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22F7A" w14:textId="77777777" w:rsidR="00533050" w:rsidRDefault="00533050">
      <w:pPr>
        <w:snapToGrid w:val="0"/>
        <w:spacing w:line="300" w:lineRule="auto"/>
        <w:jc w:val="center"/>
        <w:rPr>
          <w:rFonts w:ascii="Times New Roman" w:eastAsia="SimHei" w:hAnsi="Times New Roman" w:cs="Times New Roman"/>
          <w:b/>
          <w:bCs/>
          <w:sz w:val="44"/>
        </w:rPr>
      </w:pPr>
    </w:p>
    <w:p w14:paraId="68C40534" w14:textId="77777777" w:rsidR="00533050" w:rsidRDefault="00533050">
      <w:pPr>
        <w:snapToGrid w:val="0"/>
        <w:spacing w:line="300" w:lineRule="auto"/>
        <w:jc w:val="center"/>
        <w:rPr>
          <w:rFonts w:ascii="Times New Roman" w:eastAsia="SimHei" w:hAnsi="Times New Roman" w:cs="Times New Roman"/>
          <w:b/>
          <w:bCs/>
          <w:sz w:val="44"/>
        </w:rPr>
      </w:pPr>
    </w:p>
    <w:p w14:paraId="43088A56" w14:textId="77777777" w:rsidR="00533050" w:rsidRDefault="00000000">
      <w:pPr>
        <w:snapToGrid w:val="0"/>
        <w:spacing w:line="300" w:lineRule="auto"/>
        <w:jc w:val="center"/>
        <w:rPr>
          <w:rFonts w:ascii="Times New Roman" w:eastAsia="SimHei" w:hAnsi="Times New Roman" w:cs="Times New Roman"/>
          <w:b/>
          <w:bCs/>
          <w:sz w:val="44"/>
        </w:rPr>
      </w:pPr>
      <w:r>
        <w:rPr>
          <w:rFonts w:ascii="Times New Roman" w:eastAsia="SimHei" w:hAnsi="Times New Roman" w:cs="Times New Roman"/>
          <w:b/>
          <w:bCs/>
          <w:noProof/>
          <w:sz w:val="44"/>
        </w:rPr>
        <w:drawing>
          <wp:inline distT="0" distB="0" distL="0" distR="0" wp14:anchorId="032DCBE5" wp14:editId="0EF3D20F">
            <wp:extent cx="1608667" cy="7620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8667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FD50B" w14:textId="77777777" w:rsidR="00533050" w:rsidRDefault="00533050">
      <w:pPr>
        <w:snapToGrid w:val="0"/>
        <w:spacing w:line="300" w:lineRule="auto"/>
        <w:jc w:val="center"/>
        <w:rPr>
          <w:rFonts w:ascii="Times New Roman" w:eastAsia="SimHei" w:hAnsi="Times New Roman" w:cs="Times New Roman"/>
          <w:b/>
          <w:bCs/>
          <w:sz w:val="44"/>
        </w:rPr>
      </w:pPr>
    </w:p>
    <w:p w14:paraId="298CCBA2" w14:textId="77777777" w:rsidR="00533050" w:rsidRDefault="00000000">
      <w:pPr>
        <w:snapToGrid w:val="0"/>
        <w:spacing w:line="300" w:lineRule="auto"/>
        <w:jc w:val="center"/>
        <w:rPr>
          <w:rFonts w:ascii="Times New Roman" w:eastAsia="SimHei" w:hAnsi="Times New Roman" w:cs="Times New Roman"/>
          <w:b/>
          <w:bCs/>
          <w:sz w:val="44"/>
        </w:rPr>
      </w:pPr>
      <w:r>
        <w:rPr>
          <w:rFonts w:ascii="Times New Roman" w:eastAsia="SimHei" w:hAnsi="Times New Roman" w:cs="Times New Roman" w:hint="eastAsia"/>
          <w:b/>
          <w:bCs/>
          <w:sz w:val="44"/>
        </w:rPr>
        <w:t>“华彩杯”算力创新应用大赛</w:t>
      </w:r>
    </w:p>
    <w:p w14:paraId="196CC804" w14:textId="77777777" w:rsidR="00533050" w:rsidRDefault="00533050">
      <w:pPr>
        <w:snapToGrid w:val="0"/>
        <w:spacing w:line="300" w:lineRule="auto"/>
        <w:jc w:val="center"/>
        <w:rPr>
          <w:rFonts w:ascii="Times New Roman" w:eastAsia="SimHei" w:hAnsi="Times New Roman" w:cs="Times New Roman"/>
          <w:b/>
          <w:bCs/>
          <w:sz w:val="44"/>
        </w:rPr>
      </w:pPr>
    </w:p>
    <w:p w14:paraId="7D4203D6" w14:textId="77777777" w:rsidR="00533050" w:rsidRDefault="00000000">
      <w:pPr>
        <w:pStyle w:val="ab"/>
        <w:outlineLvl w:val="0"/>
      </w:pPr>
      <w:r>
        <w:rPr>
          <w:rFonts w:hint="eastAsia"/>
        </w:rPr>
        <w:t>项目申报参考模板</w:t>
      </w:r>
    </w:p>
    <w:p w14:paraId="689A2665" w14:textId="77777777" w:rsidR="00533050" w:rsidRDefault="00533050">
      <w:pPr>
        <w:snapToGrid w:val="0"/>
        <w:spacing w:line="300" w:lineRule="auto"/>
        <w:jc w:val="center"/>
        <w:rPr>
          <w:rFonts w:ascii="Times New Roman" w:eastAsia="SimHei" w:hAnsi="Times New Roman" w:cs="Times New Roman"/>
          <w:b/>
          <w:bCs/>
          <w:sz w:val="44"/>
        </w:rPr>
      </w:pPr>
    </w:p>
    <w:p w14:paraId="7CBFE20E" w14:textId="77777777" w:rsidR="00533050" w:rsidRDefault="00533050">
      <w:pPr>
        <w:snapToGrid w:val="0"/>
        <w:spacing w:line="300" w:lineRule="auto"/>
        <w:jc w:val="center"/>
        <w:rPr>
          <w:rFonts w:ascii="Times New Roman" w:eastAsia="SimHei" w:hAnsi="Times New Roman" w:cs="Times New Roman"/>
          <w:b/>
          <w:bCs/>
          <w:sz w:val="44"/>
        </w:rPr>
      </w:pPr>
    </w:p>
    <w:p w14:paraId="68502C78" w14:textId="77777777" w:rsidR="00533050" w:rsidRDefault="00533050">
      <w:pPr>
        <w:snapToGrid w:val="0"/>
        <w:spacing w:line="300" w:lineRule="auto"/>
        <w:jc w:val="center"/>
        <w:rPr>
          <w:rFonts w:ascii="Times New Roman" w:eastAsia="SimHei" w:hAnsi="Times New Roman" w:cs="Times New Roman"/>
          <w:b/>
          <w:bCs/>
          <w:sz w:val="44"/>
        </w:rPr>
      </w:pPr>
    </w:p>
    <w:p w14:paraId="66C6DB52" w14:textId="77777777" w:rsidR="00533050" w:rsidRDefault="00533050">
      <w:pPr>
        <w:snapToGrid w:val="0"/>
        <w:spacing w:line="300" w:lineRule="auto"/>
        <w:jc w:val="center"/>
        <w:rPr>
          <w:rFonts w:ascii="Times New Roman" w:eastAsia="SimHei" w:hAnsi="Times New Roman" w:cs="Times New Roman"/>
          <w:b/>
          <w:bCs/>
          <w:sz w:val="44"/>
        </w:rPr>
      </w:pPr>
    </w:p>
    <w:p w14:paraId="75D8CFEC" w14:textId="77777777" w:rsidR="00533050" w:rsidRDefault="00533050">
      <w:pPr>
        <w:snapToGrid w:val="0"/>
        <w:spacing w:line="300" w:lineRule="auto"/>
        <w:jc w:val="center"/>
        <w:rPr>
          <w:rFonts w:ascii="Times New Roman" w:eastAsia="SimHei" w:hAnsi="Times New Roman" w:cs="Times New Roman"/>
          <w:b/>
          <w:bCs/>
          <w:sz w:val="44"/>
        </w:rPr>
      </w:pPr>
    </w:p>
    <w:p w14:paraId="19AD8999" w14:textId="77777777" w:rsidR="00533050" w:rsidRDefault="00533050">
      <w:pPr>
        <w:snapToGrid w:val="0"/>
        <w:spacing w:line="300" w:lineRule="auto"/>
        <w:jc w:val="center"/>
        <w:rPr>
          <w:rFonts w:ascii="Times New Roman" w:eastAsia="SimHei" w:hAnsi="Times New Roman" w:cs="Times New Roman"/>
          <w:b/>
          <w:bCs/>
          <w:sz w:val="44"/>
        </w:rPr>
      </w:pPr>
    </w:p>
    <w:p w14:paraId="3184659C" w14:textId="77777777" w:rsidR="00533050" w:rsidRDefault="00533050">
      <w:pPr>
        <w:snapToGrid w:val="0"/>
        <w:spacing w:line="300" w:lineRule="auto"/>
        <w:jc w:val="center"/>
        <w:rPr>
          <w:rFonts w:ascii="Times New Roman" w:eastAsia="SimHei" w:hAnsi="Times New Roman" w:cs="Times New Roman"/>
          <w:b/>
          <w:bCs/>
          <w:sz w:val="44"/>
        </w:rPr>
      </w:pPr>
    </w:p>
    <w:p w14:paraId="3F3ADFE6" w14:textId="77777777" w:rsidR="00533050" w:rsidRDefault="00533050">
      <w:pPr>
        <w:snapToGrid w:val="0"/>
        <w:spacing w:line="300" w:lineRule="auto"/>
        <w:jc w:val="center"/>
        <w:rPr>
          <w:rFonts w:ascii="Times New Roman" w:eastAsia="SimHei" w:hAnsi="Times New Roman" w:cs="Times New Roman"/>
          <w:b/>
          <w:bCs/>
          <w:sz w:val="44"/>
        </w:rPr>
      </w:pPr>
    </w:p>
    <w:p w14:paraId="50AC464E" w14:textId="77777777" w:rsidR="00533050" w:rsidRDefault="00533050">
      <w:pPr>
        <w:snapToGrid w:val="0"/>
        <w:spacing w:line="300" w:lineRule="auto"/>
        <w:jc w:val="center"/>
        <w:rPr>
          <w:rFonts w:ascii="Times New Roman" w:eastAsia="SimHei" w:hAnsi="Times New Roman" w:cs="Times New Roman"/>
          <w:b/>
          <w:bCs/>
          <w:sz w:val="44"/>
        </w:rPr>
      </w:pPr>
    </w:p>
    <w:p w14:paraId="7C1210AC" w14:textId="77777777" w:rsidR="00533050" w:rsidRDefault="00000000">
      <w:pPr>
        <w:adjustRightInd w:val="0"/>
        <w:snapToGrid w:val="0"/>
        <w:spacing w:line="360" w:lineRule="auto"/>
        <w:jc w:val="center"/>
        <w:rPr>
          <w:rFonts w:ascii="Times New Roman" w:eastAsia="SimHei" w:hAnsi="Times New Roman" w:cs="Times New Roman"/>
          <w:sz w:val="30"/>
          <w:szCs w:val="30"/>
        </w:rPr>
      </w:pPr>
      <w:bookmarkStart w:id="0" w:name="img_00001"/>
      <w:bookmarkStart w:id="1" w:name="barcode"/>
      <w:bookmarkEnd w:id="0"/>
      <w:bookmarkEnd w:id="1"/>
      <w:r>
        <w:rPr>
          <w:rFonts w:ascii="Times New Roman" w:eastAsia="SimHei" w:hAnsi="Times New Roman" w:cs="Times New Roman" w:hint="eastAsia"/>
          <w:sz w:val="30"/>
          <w:szCs w:val="30"/>
        </w:rPr>
        <w:t>“华彩杯”算力创新应用大赛组委会制</w:t>
      </w:r>
    </w:p>
    <w:p w14:paraId="5C169DBB" w14:textId="77777777" w:rsidR="00533050" w:rsidRDefault="00000000">
      <w:pPr>
        <w:adjustRightInd w:val="0"/>
        <w:snapToGrid w:val="0"/>
        <w:spacing w:line="360" w:lineRule="auto"/>
        <w:jc w:val="center"/>
        <w:rPr>
          <w:rFonts w:ascii="Times New Roman" w:eastAsia="SimHei" w:hAnsi="Times New Roman" w:cs="Times New Roman"/>
          <w:sz w:val="30"/>
          <w:szCs w:val="30"/>
        </w:rPr>
      </w:pPr>
      <w:r>
        <w:rPr>
          <w:rFonts w:ascii="Times New Roman" w:eastAsia="SimHei" w:hAnsi="Times New Roman" w:cs="Times New Roman" w:hint="eastAsia"/>
          <w:sz w:val="30"/>
          <w:szCs w:val="30"/>
        </w:rPr>
        <w:t>二〇二六年</w:t>
      </w:r>
    </w:p>
    <w:p w14:paraId="6AADE386" w14:textId="77777777" w:rsidR="00533050" w:rsidRDefault="00000000">
      <w:pPr>
        <w:pStyle w:val="a0"/>
      </w:pPr>
      <w:r>
        <w:br w:type="page"/>
      </w:r>
    </w:p>
    <w:p w14:paraId="2BFE8EA8" w14:textId="77777777" w:rsidR="00533050" w:rsidRDefault="00000000">
      <w:pPr>
        <w:pStyle w:val="2"/>
      </w:pPr>
      <w:r>
        <w:rPr>
          <w:rFonts w:hint="eastAsia"/>
        </w:rPr>
        <w:lastRenderedPageBreak/>
        <w:t>第一部分：申报说明</w:t>
      </w:r>
    </w:p>
    <w:p w14:paraId="5FB389FD" w14:textId="77777777" w:rsidR="00533050" w:rsidRDefault="00000000">
      <w:pPr>
        <w:pStyle w:val="a0"/>
        <w:rPr>
          <w:sz w:val="22"/>
          <w:szCs w:val="24"/>
        </w:rPr>
      </w:pPr>
      <w:r>
        <w:rPr>
          <w:noProof/>
          <w:lang w:bidi="bo-CN"/>
        </w:rPr>
        <mc:AlternateContent>
          <mc:Choice Requires="wps">
            <w:drawing>
              <wp:inline distT="0" distB="0" distL="0" distR="0" wp14:anchorId="3ACE2FF7" wp14:editId="1312EF26">
                <wp:extent cx="5220000" cy="648000"/>
                <wp:effectExtent l="0" t="0" r="19050" b="19050"/>
                <wp:docPr id="5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0000" cy="64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txbx>
                        <w:txbxContent>
                          <w:p w14:paraId="0BF5A262" w14:textId="77777777" w:rsidR="00533050" w:rsidRDefault="00000000">
                            <w:pPr>
                              <w:snapToGrid w:val="0"/>
                              <w:spacing w:line="312" w:lineRule="auto"/>
                              <w:jc w:val="left"/>
                              <w:rPr>
                                <w:rFonts w:ascii="SimHei" w:eastAsia="SimHei" w:hAnsi="SimHei"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imHei" w:eastAsia="SimHei" w:hAnsi="SimHei" w:hint="eastAsia"/>
                                <w:sz w:val="32"/>
                                <w:szCs w:val="32"/>
                              </w:rPr>
                              <w:t>《项目申报参考模板》仅用于辅助准备项目信息，正式申报请通过 桌面版客户端 注册填报。</w:t>
                            </w: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ACE2FF7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width:411pt;height:5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">
                <v:stroke dashstyle="dash"/>
                <v:textbox inset="0,0,0,0">
                  <w:txbxContent>
                    <w:p w14:paraId="0BF5A262" w14:textId="77777777" w:rsidR="00533050" w:rsidRDefault="00000000">
                      <w:pPr>
                        <w:snapToGrid w:val="0"/>
                        <w:spacing w:line="312" w:lineRule="auto"/>
                        <w:jc w:val="left"/>
                        <w:rPr>
                          <w:rFonts w:ascii="SimHei" w:eastAsia="SimHei" w:hAnsi="SimHei" w:hint="eastAsia"/>
                          <w:sz w:val="32"/>
                          <w:szCs w:val="32"/>
                        </w:rPr>
                      </w:pPr>
                      <w:r>
                        <w:rPr>
                          <w:rFonts w:ascii="SimHei" w:eastAsia="SimHei" w:hAnsi="SimHei" w:hint="eastAsia"/>
                          <w:sz w:val="32"/>
                          <w:szCs w:val="32"/>
                        </w:rPr>
                        <w:t>《项目申报参考模板》仅用于辅助准备项目信息，正式申报请通过 桌面版客户端 注册填报。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C18947" w14:textId="77777777" w:rsidR="00533050" w:rsidRDefault="00000000">
      <w:pPr>
        <w:widowControl/>
        <w:spacing w:line="360" w:lineRule="auto"/>
        <w:ind w:firstLineChars="200" w:firstLine="482"/>
        <w:jc w:val="left"/>
        <w:rPr>
          <w:rFonts w:ascii="SimHei" w:eastAsia="SimHei" w:hAnsi="SimHei" w:cs="Times New Roman" w:hint="eastAsia"/>
          <w:b/>
          <w:bCs/>
          <w:sz w:val="24"/>
          <w:szCs w:val="22"/>
        </w:rPr>
      </w:pPr>
      <w:r>
        <w:rPr>
          <w:rFonts w:ascii="SimHei" w:eastAsia="SimHei" w:hAnsi="SimHei" w:cs="Times New Roman" w:hint="eastAsia"/>
          <w:b/>
          <w:bCs/>
          <w:sz w:val="24"/>
          <w:szCs w:val="22"/>
        </w:rPr>
        <w:t>本模板适用于：技术通道 和 专题通道。</w:t>
      </w:r>
    </w:p>
    <w:p w14:paraId="6CBC1E84" w14:textId="77777777" w:rsidR="00533050" w:rsidRDefault="00000000">
      <w:pPr>
        <w:widowControl/>
        <w:spacing w:line="360" w:lineRule="auto"/>
        <w:ind w:firstLineChars="200" w:firstLine="480"/>
        <w:jc w:val="left"/>
        <w:rPr>
          <w:rFonts w:ascii="仿宋" w:eastAsia="仿宋" w:hAnsi="仿宋" w:cs="Times New Roman" w:hint="eastAsia"/>
          <w:sz w:val="24"/>
          <w:szCs w:val="22"/>
        </w:rPr>
      </w:pPr>
      <w:r>
        <w:rPr>
          <w:rFonts w:ascii="仿宋" w:eastAsia="仿宋" w:hAnsi="仿宋" w:cs="Times New Roman" w:hint="eastAsia"/>
          <w:sz w:val="24"/>
          <w:szCs w:val="22"/>
        </w:rPr>
        <w:t>《申报书》是评审的基础文件和主要依据。请根据相关要求，并按照申报书规定的格式、栏目及所列标题的要求认真填写内容以及签字用印。注意事项如下：</w:t>
      </w:r>
    </w:p>
    <w:p w14:paraId="07EB90DD" w14:textId="77777777" w:rsidR="00533050" w:rsidRDefault="00000000">
      <w:pPr>
        <w:widowControl/>
        <w:spacing w:line="360" w:lineRule="auto"/>
        <w:ind w:firstLineChars="200" w:firstLine="480"/>
        <w:jc w:val="left"/>
        <w:rPr>
          <w:rFonts w:ascii="仿宋" w:eastAsia="仿宋" w:hAnsi="仿宋" w:cs="Times New Roman" w:hint="eastAsia"/>
          <w:sz w:val="24"/>
          <w:szCs w:val="22"/>
        </w:rPr>
      </w:pPr>
      <w:r>
        <w:rPr>
          <w:rFonts w:ascii="仿宋" w:eastAsia="仿宋" w:hAnsi="仿宋" w:cs="Times New Roman" w:hint="eastAsia"/>
          <w:sz w:val="24"/>
          <w:szCs w:val="22"/>
        </w:rPr>
        <w:t>一、申报项目不得填写涉及国家秘密的内容。</w:t>
      </w:r>
    </w:p>
    <w:p w14:paraId="732118C4" w14:textId="77777777" w:rsidR="00533050" w:rsidRDefault="00000000">
      <w:pPr>
        <w:widowControl/>
        <w:spacing w:line="360" w:lineRule="auto"/>
        <w:ind w:firstLineChars="200" w:firstLine="480"/>
        <w:jc w:val="left"/>
        <w:rPr>
          <w:rFonts w:ascii="仿宋" w:eastAsia="仿宋" w:hAnsi="仿宋" w:cs="Times New Roman" w:hint="eastAsia"/>
          <w:sz w:val="24"/>
          <w:szCs w:val="22"/>
        </w:rPr>
      </w:pPr>
      <w:r>
        <w:rPr>
          <w:rFonts w:ascii="仿宋" w:eastAsia="仿宋" w:hAnsi="仿宋" w:cs="Times New Roman" w:hint="eastAsia"/>
          <w:sz w:val="24"/>
          <w:szCs w:val="22"/>
        </w:rPr>
        <w:t>二、项目方案可由一家单位提出，也可以由多家单位（最多三家）联合提出，由项目牵头单位组织编写；项目完成人最多15位，需根据贡献度进行排序。</w:t>
      </w:r>
    </w:p>
    <w:p w14:paraId="57C01708" w14:textId="77777777" w:rsidR="00533050" w:rsidRDefault="00000000">
      <w:pPr>
        <w:widowControl/>
        <w:spacing w:line="360" w:lineRule="auto"/>
        <w:ind w:firstLineChars="200" w:firstLine="480"/>
        <w:jc w:val="left"/>
        <w:rPr>
          <w:rFonts w:ascii="仿宋" w:eastAsia="仿宋" w:hAnsi="仿宋" w:cs="Times New Roman" w:hint="eastAsia"/>
          <w:sz w:val="24"/>
          <w:szCs w:val="22"/>
        </w:rPr>
      </w:pPr>
      <w:r>
        <w:rPr>
          <w:rFonts w:ascii="仿宋" w:eastAsia="仿宋" w:hAnsi="仿宋" w:cs="Times New Roman" w:hint="eastAsia"/>
          <w:sz w:val="24"/>
          <w:szCs w:val="22"/>
        </w:rPr>
        <w:t>三、承诺书需要全部申报单位盖公章，团队信息及整本申报书仅牵头单位盖公章。</w:t>
      </w:r>
    </w:p>
    <w:p w14:paraId="7F40633F" w14:textId="77777777" w:rsidR="00533050" w:rsidRDefault="00000000">
      <w:pPr>
        <w:widowControl/>
        <w:spacing w:line="360" w:lineRule="auto"/>
        <w:ind w:firstLineChars="200" w:firstLine="480"/>
        <w:jc w:val="left"/>
        <w:rPr>
          <w:rFonts w:ascii="仿宋" w:eastAsia="仿宋" w:hAnsi="仿宋" w:cs="Times New Roman" w:hint="eastAsia"/>
          <w:sz w:val="24"/>
          <w:szCs w:val="22"/>
        </w:rPr>
      </w:pPr>
      <w:r>
        <w:rPr>
          <w:rFonts w:ascii="仿宋" w:eastAsia="仿宋" w:hAnsi="仿宋" w:cs="Times New Roman" w:hint="eastAsia"/>
          <w:sz w:val="24"/>
          <w:szCs w:val="22"/>
        </w:rPr>
        <w:t>四、项目方案中第一次出现外文名词时，要写清全称和缩写，再出现同一词时可以使用缩写。</w:t>
      </w:r>
    </w:p>
    <w:p w14:paraId="642C63D1" w14:textId="77777777" w:rsidR="00533050" w:rsidRDefault="00000000">
      <w:pPr>
        <w:widowControl/>
        <w:spacing w:line="360" w:lineRule="auto"/>
        <w:ind w:firstLineChars="200" w:firstLine="480"/>
        <w:jc w:val="left"/>
        <w:rPr>
          <w:rFonts w:ascii="仿宋" w:eastAsia="仿宋" w:hAnsi="仿宋" w:cs="Times New Roman" w:hint="eastAsia"/>
          <w:sz w:val="24"/>
          <w:szCs w:val="22"/>
        </w:rPr>
      </w:pPr>
      <w:r>
        <w:rPr>
          <w:rFonts w:ascii="仿宋" w:eastAsia="仿宋" w:hAnsi="仿宋" w:cs="Times New Roman" w:hint="eastAsia"/>
          <w:sz w:val="24"/>
          <w:szCs w:val="22"/>
        </w:rPr>
        <w:t>五、申报赛道只能填写一个，同一个项目不得多赛道申报。</w:t>
      </w:r>
    </w:p>
    <w:p w14:paraId="15FE338D" w14:textId="77777777" w:rsidR="00533050" w:rsidRDefault="00000000">
      <w:pPr>
        <w:widowControl/>
        <w:spacing w:line="360" w:lineRule="auto"/>
        <w:ind w:firstLineChars="200" w:firstLine="480"/>
        <w:jc w:val="left"/>
        <w:rPr>
          <w:rFonts w:ascii="仿宋" w:eastAsia="仿宋" w:hAnsi="仿宋" w:cs="Times New Roman" w:hint="eastAsia"/>
          <w:sz w:val="24"/>
          <w:szCs w:val="22"/>
        </w:rPr>
      </w:pPr>
      <w:r>
        <w:rPr>
          <w:rFonts w:ascii="仿宋" w:eastAsia="仿宋" w:hAnsi="仿宋" w:cs="Times New Roman" w:hint="eastAsia"/>
          <w:sz w:val="24"/>
          <w:szCs w:val="22"/>
        </w:rPr>
        <w:t>六、申报单位须填写单位规范全称，并与营业执照、公章名称完全一致。</w:t>
      </w:r>
    </w:p>
    <w:p w14:paraId="540C6DE8" w14:textId="77777777" w:rsidR="00533050" w:rsidRDefault="00000000">
      <w:pPr>
        <w:widowControl/>
        <w:spacing w:line="360" w:lineRule="auto"/>
        <w:ind w:firstLineChars="200" w:firstLine="480"/>
        <w:jc w:val="left"/>
        <w:rPr>
          <w:rFonts w:ascii="仿宋" w:eastAsia="仿宋" w:hAnsi="仿宋" w:cs="Times New Roman" w:hint="eastAsia"/>
          <w:sz w:val="24"/>
          <w:szCs w:val="22"/>
        </w:rPr>
      </w:pPr>
      <w:r>
        <w:rPr>
          <w:rFonts w:ascii="仿宋" w:eastAsia="仿宋" w:hAnsi="仿宋" w:cs="Times New Roman" w:hint="eastAsia"/>
          <w:sz w:val="24"/>
          <w:szCs w:val="22"/>
        </w:rPr>
        <w:t>七、编写人员应客观、真实地填报项目材料，尊重他人知识产权，遵守国家有关知识产权法规。在项目方案中引用他人研究成果时，必须以脚注或其他方式注明出处，引用目的应是介绍、评论与自己的研究相关的成果或说明与自己的研究相关的技术问题。对于伪造、篡改科学数据，抄袭他人著作、论文或者剽窃他人科研成果等科研不端行为，一经查实，将记入信用记录。</w:t>
      </w:r>
    </w:p>
    <w:p w14:paraId="7BE13445" w14:textId="77777777" w:rsidR="00533050" w:rsidRDefault="00000000">
      <w:pPr>
        <w:widowControl/>
        <w:spacing w:line="360" w:lineRule="auto"/>
        <w:ind w:firstLineChars="200" w:firstLine="480"/>
        <w:jc w:val="left"/>
        <w:rPr>
          <w:rFonts w:ascii="仿宋" w:eastAsia="仿宋" w:hAnsi="仿宋" w:cs="Times New Roman" w:hint="eastAsia"/>
          <w:sz w:val="24"/>
          <w:szCs w:val="22"/>
        </w:rPr>
      </w:pPr>
      <w:r>
        <w:rPr>
          <w:rFonts w:ascii="仿宋" w:eastAsia="仿宋" w:hAnsi="仿宋" w:cs="Times New Roman" w:hint="eastAsia"/>
          <w:sz w:val="24"/>
          <w:szCs w:val="22"/>
        </w:rPr>
        <w:t>八、项目方案介绍内容应凝练、生动、易理解，可配合相关图片及表格，正文字数原则上控制在 10000 字以内，其他相关材料可放附录。</w:t>
      </w:r>
    </w:p>
    <w:p w14:paraId="099F36DA" w14:textId="77777777" w:rsidR="00533050" w:rsidRDefault="00000000">
      <w:pPr>
        <w:widowControl/>
        <w:spacing w:line="360" w:lineRule="auto"/>
        <w:ind w:firstLineChars="200" w:firstLine="480"/>
        <w:jc w:val="left"/>
        <w:rPr>
          <w:rFonts w:ascii="仿宋" w:eastAsia="仿宋" w:hAnsi="仿宋" w:cs="Times New Roman" w:hint="eastAsia"/>
          <w:sz w:val="24"/>
          <w:szCs w:val="22"/>
        </w:rPr>
      </w:pPr>
      <w:r>
        <w:rPr>
          <w:rFonts w:ascii="仿宋" w:eastAsia="仿宋" w:hAnsi="仿宋" w:cs="Times New Roman" w:hint="eastAsia"/>
          <w:sz w:val="24"/>
          <w:szCs w:val="22"/>
        </w:rPr>
        <w:t>九、项目文字避免过于理论化和技术化，避免体现单位宣传色彩。</w:t>
      </w:r>
    </w:p>
    <w:p w14:paraId="3C07FF5E" w14:textId="77777777" w:rsidR="00533050" w:rsidRDefault="00000000">
      <w:pPr>
        <w:widowControl/>
        <w:spacing w:line="360" w:lineRule="auto"/>
        <w:ind w:firstLineChars="200" w:firstLine="480"/>
        <w:jc w:val="left"/>
        <w:rPr>
          <w:rFonts w:ascii="Times New Roman" w:eastAsia="SimHei" w:hAnsi="Times New Roman" w:cs="Times New Roman"/>
          <w:kern w:val="0"/>
          <w:sz w:val="28"/>
          <w:szCs w:val="28"/>
        </w:rPr>
      </w:pPr>
      <w:r>
        <w:rPr>
          <w:rFonts w:ascii="仿宋" w:eastAsia="仿宋" w:hAnsi="仿宋" w:cs="Times New Roman" w:hint="eastAsia"/>
          <w:sz w:val="24"/>
          <w:szCs w:val="22"/>
        </w:rPr>
        <w:t>十、申报时，应先在官网申报系统按要求填写项目基本情况及项目简介，使用系统生成以项目编号命名的申报书（pdf）签字盖章后上传盖章扫描件。确认无误后再进行提交，提交后不可修改</w:t>
      </w:r>
      <w:r>
        <w:rPr>
          <w:rFonts w:ascii="仿宋" w:eastAsia="仿宋" w:hAnsi="仿宋" w:cs="Times New Roman" w:hint="eastAsia"/>
          <w:sz w:val="24"/>
        </w:rPr>
        <w:t>。</w:t>
      </w:r>
      <w:r>
        <w:rPr>
          <w:rFonts w:ascii="Times New Roman" w:eastAsia="SimHei" w:hAnsi="Times New Roman" w:cs="Times New Roman"/>
          <w:sz w:val="28"/>
          <w:szCs w:val="22"/>
        </w:rPr>
        <w:br w:type="page"/>
      </w:r>
    </w:p>
    <w:p w14:paraId="19DC9F81" w14:textId="77777777" w:rsidR="00533050" w:rsidRDefault="00000000">
      <w:pPr>
        <w:pStyle w:val="2"/>
      </w:pPr>
      <w:r>
        <w:rPr>
          <w:rFonts w:hint="eastAsia"/>
        </w:rPr>
        <w:lastRenderedPageBreak/>
        <w:t>第二部分：基础信息</w:t>
      </w:r>
    </w:p>
    <w:tbl>
      <w:tblPr>
        <w:tblW w:w="9639" w:type="dxa"/>
        <w:tblInd w:w="-582" w:type="dxa"/>
        <w:tblLayout w:type="fixed"/>
        <w:tblLook w:val="04A0" w:firstRow="1" w:lastRow="0" w:firstColumn="1" w:lastColumn="0" w:noHBand="0" w:noVBand="1"/>
      </w:tblPr>
      <w:tblGrid>
        <w:gridCol w:w="1701"/>
        <w:gridCol w:w="2127"/>
        <w:gridCol w:w="2268"/>
        <w:gridCol w:w="1559"/>
        <w:gridCol w:w="1984"/>
      </w:tblGrid>
      <w:tr w:rsidR="00533050" w14:paraId="659898DE" w14:textId="77777777">
        <w:trPr>
          <w:trHeight w:val="300"/>
        </w:trPr>
        <w:tc>
          <w:tcPr>
            <w:tcW w:w="1701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noWrap/>
            <w:vAlign w:val="center"/>
          </w:tcPr>
          <w:p w14:paraId="3FDFCFFC" w14:textId="77777777" w:rsidR="00533050" w:rsidRDefault="00000000">
            <w:pPr>
              <w:widowControl/>
              <w:jc w:val="center"/>
              <w:rPr>
                <w:rFonts w:ascii="SimHei" w:eastAsia="SimHei" w:hAnsi="SimHei" w:cs="Times New Roman" w:hint="eastAsia"/>
                <w:color w:val="000000"/>
                <w:sz w:val="24"/>
              </w:rPr>
            </w:pPr>
            <w:r>
              <w:rPr>
                <w:rFonts w:ascii="SimHei" w:eastAsia="SimHei" w:hAnsi="SimHei" w:cs="Times New Roman" w:hint="eastAsia"/>
                <w:color w:val="000000"/>
                <w:sz w:val="24"/>
              </w:rPr>
              <w:t>项目信息</w:t>
            </w:r>
          </w:p>
        </w:tc>
        <w:tc>
          <w:tcPr>
            <w:tcW w:w="2127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3AD243" w14:textId="77777777" w:rsidR="00533050" w:rsidRDefault="00000000">
            <w:pPr>
              <w:widowControl/>
              <w:jc w:val="center"/>
              <w:rPr>
                <w:rFonts w:ascii="仿宋" w:eastAsia="仿宋" w:hAnsi="仿宋" w:cs="Times New Roman" w:hint="eastAsia"/>
                <w:color w:val="000000"/>
                <w:sz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</w:rPr>
              <w:t>项目名称</w:t>
            </w:r>
          </w:p>
        </w:tc>
        <w:tc>
          <w:tcPr>
            <w:tcW w:w="5811" w:type="dxa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53A11467" w14:textId="77777777" w:rsidR="00533050" w:rsidRDefault="00000000">
            <w:pPr>
              <w:widowControl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4"/>
              </w:rPr>
              <w:t xml:space="preserve">AI </w:t>
            </w:r>
            <w:r>
              <w:rPr>
                <w:rFonts w:ascii="Times New Roman" w:hAnsi="Times New Roman" w:cs="Times New Roman" w:hint="eastAsia"/>
                <w:color w:val="000000"/>
                <w:sz w:val="24"/>
              </w:rPr>
              <w:t>原生智能销售管理平台（</w:t>
            </w:r>
            <w:r>
              <w:rPr>
                <w:rFonts w:ascii="Times New Roman" w:hAnsi="Times New Roman" w:cs="Times New Roman" w:hint="eastAsia"/>
                <w:color w:val="000000"/>
                <w:sz w:val="24"/>
              </w:rPr>
              <w:t>CRM-AI-Native</w:t>
            </w:r>
            <w:r>
              <w:rPr>
                <w:rFonts w:ascii="Times New Roman" w:hAnsi="Times New Roman" w:cs="Times New Roman" w:hint="eastAsia"/>
                <w:color w:val="000000"/>
                <w:sz w:val="24"/>
              </w:rPr>
              <w:t>）</w:t>
            </w:r>
          </w:p>
        </w:tc>
      </w:tr>
      <w:tr w:rsidR="00533050" w14:paraId="6F5795C6" w14:textId="77777777">
        <w:trPr>
          <w:trHeight w:val="300"/>
        </w:trPr>
        <w:tc>
          <w:tcPr>
            <w:tcW w:w="1701" w:type="dxa"/>
            <w:vMerge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noWrap/>
            <w:vAlign w:val="center"/>
          </w:tcPr>
          <w:p w14:paraId="2A2D7A9B" w14:textId="77777777" w:rsidR="00533050" w:rsidRDefault="00533050">
            <w:pPr>
              <w:widowControl/>
              <w:jc w:val="center"/>
              <w:rPr>
                <w:rFonts w:ascii="SimHei" w:eastAsia="SimHei" w:hAnsi="SimHei" w:cs="Times New Roman" w:hint="eastAsia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C54CC0" w14:textId="77777777" w:rsidR="00533050" w:rsidRDefault="00000000">
            <w:pPr>
              <w:widowControl/>
              <w:jc w:val="center"/>
              <w:rPr>
                <w:rFonts w:ascii="仿宋" w:eastAsia="仿宋" w:hAnsi="仿宋" w:cs="Times New Roman" w:hint="eastAsia"/>
                <w:color w:val="000000"/>
                <w:sz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</w:rPr>
              <w:t>申报通道</w:t>
            </w:r>
          </w:p>
        </w:tc>
        <w:tc>
          <w:tcPr>
            <w:tcW w:w="5811" w:type="dxa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051E1D52" w14:textId="77777777" w:rsidR="00533050" w:rsidRDefault="00000000">
            <w:pPr>
              <w:widowControl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4"/>
              </w:rPr>
              <w:t>技术通道</w:t>
            </w:r>
          </w:p>
        </w:tc>
      </w:tr>
      <w:tr w:rsidR="00533050" w14:paraId="52A2D77C" w14:textId="77777777">
        <w:trPr>
          <w:trHeight w:val="300"/>
        </w:trPr>
        <w:tc>
          <w:tcPr>
            <w:tcW w:w="1701" w:type="dxa"/>
            <w:vMerge/>
            <w:tcBorders>
              <w:left w:val="single" w:sz="12" w:space="0" w:color="auto"/>
              <w:right w:val="single" w:sz="4" w:space="0" w:color="auto"/>
            </w:tcBorders>
            <w:noWrap/>
            <w:vAlign w:val="center"/>
          </w:tcPr>
          <w:p w14:paraId="0E19B59C" w14:textId="77777777" w:rsidR="00533050" w:rsidRDefault="00533050">
            <w:pPr>
              <w:widowControl/>
              <w:jc w:val="center"/>
              <w:rPr>
                <w:rFonts w:ascii="SimHei" w:eastAsia="SimHei" w:hAnsi="SimHei" w:cs="Times New Roman" w:hint="eastAsia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58CBB6" w14:textId="77777777" w:rsidR="00533050" w:rsidRDefault="00000000">
            <w:pPr>
              <w:widowControl/>
              <w:jc w:val="center"/>
              <w:rPr>
                <w:rFonts w:ascii="仿宋" w:eastAsia="仿宋" w:hAnsi="仿宋" w:cs="Times New Roman" w:hint="eastAsia"/>
                <w:color w:val="000000"/>
                <w:sz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</w:rPr>
              <w:t>关键词</w:t>
            </w:r>
          </w:p>
        </w:tc>
        <w:tc>
          <w:tcPr>
            <w:tcW w:w="5811" w:type="dxa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688BB4C5" w14:textId="77777777" w:rsidR="00533050" w:rsidRDefault="00000000">
            <w:pPr>
              <w:widowControl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4"/>
              </w:rPr>
              <w:t xml:space="preserve">AI </w:t>
            </w:r>
            <w:r>
              <w:rPr>
                <w:rFonts w:ascii="Times New Roman" w:hAnsi="Times New Roman" w:cs="Times New Roman" w:hint="eastAsia"/>
                <w:color w:val="000000"/>
                <w:sz w:val="24"/>
              </w:rPr>
              <w:t>原生；多智能体编排；认知决策引擎；向量记忆；多租户</w:t>
            </w:r>
            <w:r>
              <w:rPr>
                <w:rFonts w:ascii="Times New Roman" w:hAnsi="Times New Roman" w:cs="Times New Roman" w:hint="eastAsia"/>
                <w:color w:val="000000"/>
                <w:sz w:val="24"/>
              </w:rPr>
              <w:t xml:space="preserve"> SaaS</w:t>
            </w:r>
          </w:p>
        </w:tc>
      </w:tr>
      <w:tr w:rsidR="00533050" w14:paraId="6536257E" w14:textId="77777777">
        <w:trPr>
          <w:trHeight w:val="300"/>
        </w:trPr>
        <w:tc>
          <w:tcPr>
            <w:tcW w:w="1701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319BCB" w14:textId="77777777" w:rsidR="00533050" w:rsidRDefault="00533050">
            <w:pPr>
              <w:widowControl/>
              <w:jc w:val="center"/>
              <w:rPr>
                <w:rFonts w:ascii="SimHei" w:eastAsia="SimHei" w:hAnsi="SimHei" w:cs="Times New Roman" w:hint="eastAsia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329C3B" w14:textId="77777777" w:rsidR="00533050" w:rsidRDefault="00000000">
            <w:pPr>
              <w:widowControl/>
              <w:jc w:val="center"/>
              <w:rPr>
                <w:rFonts w:ascii="仿宋" w:eastAsia="仿宋" w:hAnsi="仿宋" w:cs="Times New Roman" w:hint="eastAsia"/>
                <w:color w:val="000000"/>
                <w:sz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</w:rPr>
              <w:t>赋能领域</w:t>
            </w:r>
          </w:p>
        </w:tc>
        <w:tc>
          <w:tcPr>
            <w:tcW w:w="5811" w:type="dxa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7EA042F8" w14:textId="77777777" w:rsidR="00533050" w:rsidRDefault="00000000">
            <w:pPr>
              <w:widowControl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4"/>
              </w:rPr>
              <w:t>数字经济</w:t>
            </w:r>
            <w:r>
              <w:rPr>
                <w:rFonts w:ascii="Times New Roman" w:hAnsi="Times New Roman" w:cs="Times New Roman" w:hint="eastAsia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/>
                <w:sz w:val="24"/>
              </w:rPr>
              <w:t>·</w:t>
            </w:r>
            <w:r>
              <w:rPr>
                <w:rFonts w:ascii="Times New Roman" w:hAnsi="Times New Roman" w:cs="Times New Roman" w:hint="eastAsia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/>
                <w:sz w:val="24"/>
              </w:rPr>
              <w:t>企业服务（</w:t>
            </w:r>
            <w:r>
              <w:rPr>
                <w:rFonts w:ascii="Times New Roman" w:hAnsi="Times New Roman" w:cs="Times New Roman" w:hint="eastAsia"/>
                <w:color w:val="000000"/>
                <w:sz w:val="24"/>
              </w:rPr>
              <w:t xml:space="preserve">B2B </w:t>
            </w:r>
            <w:r>
              <w:rPr>
                <w:rFonts w:ascii="Times New Roman" w:hAnsi="Times New Roman" w:cs="Times New Roman" w:hint="eastAsia"/>
                <w:color w:val="000000"/>
                <w:sz w:val="24"/>
              </w:rPr>
              <w:t>销售管理）</w:t>
            </w:r>
          </w:p>
        </w:tc>
      </w:tr>
      <w:tr w:rsidR="00533050" w14:paraId="46FC4ADA" w14:textId="77777777">
        <w:trPr>
          <w:trHeight w:val="300"/>
        </w:trPr>
        <w:tc>
          <w:tcPr>
            <w:tcW w:w="1701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494749" w14:textId="77777777" w:rsidR="00533050" w:rsidRDefault="00533050">
            <w:pPr>
              <w:widowControl/>
              <w:jc w:val="center"/>
              <w:rPr>
                <w:rFonts w:ascii="SimHei" w:eastAsia="SimHei" w:hAnsi="SimHei" w:cs="Times New Roman" w:hint="eastAsia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40A6AB" w14:textId="77777777" w:rsidR="00533050" w:rsidRDefault="00000000">
            <w:pPr>
              <w:widowControl/>
              <w:jc w:val="center"/>
              <w:rPr>
                <w:rFonts w:ascii="仿宋" w:eastAsia="仿宋" w:hAnsi="仿宋" w:cs="Times New Roman" w:hint="eastAsia"/>
                <w:color w:val="000000"/>
                <w:sz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</w:rPr>
              <w:t>应用发展阶段</w:t>
            </w:r>
          </w:p>
        </w:tc>
        <w:tc>
          <w:tcPr>
            <w:tcW w:w="5811" w:type="dxa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3A46BE38" w14:textId="77777777" w:rsidR="00533050" w:rsidRDefault="00000000">
            <w:pPr>
              <w:widowControl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4"/>
              </w:rPr>
              <w:t>推广应用阶段（已在真实</w:t>
            </w:r>
            <w:r>
              <w:rPr>
                <w:rFonts w:ascii="Times New Roman" w:hAnsi="Times New Roman" w:cs="Times New Roman" w:hint="eastAsia"/>
                <w:color w:val="000000"/>
                <w:sz w:val="24"/>
              </w:rPr>
              <w:t xml:space="preserve"> B2B </w:t>
            </w:r>
            <w:r>
              <w:rPr>
                <w:rFonts w:ascii="Times New Roman" w:hAnsi="Times New Roman" w:cs="Times New Roman" w:hint="eastAsia"/>
                <w:color w:val="000000"/>
                <w:sz w:val="24"/>
              </w:rPr>
              <w:t>销售业务中落地运行）</w:t>
            </w:r>
          </w:p>
        </w:tc>
      </w:tr>
      <w:tr w:rsidR="00533050" w14:paraId="6701C1FB" w14:textId="77777777">
        <w:trPr>
          <w:trHeight w:val="300"/>
        </w:trPr>
        <w:tc>
          <w:tcPr>
            <w:tcW w:w="1701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D0653C" w14:textId="77777777" w:rsidR="00533050" w:rsidRDefault="00533050">
            <w:pPr>
              <w:widowControl/>
              <w:jc w:val="center"/>
              <w:rPr>
                <w:rFonts w:ascii="SimHei" w:eastAsia="SimHei" w:hAnsi="SimHei" w:cs="Times New Roman" w:hint="eastAsia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C8990B" w14:textId="77777777" w:rsidR="00533050" w:rsidRDefault="00000000">
            <w:pPr>
              <w:widowControl/>
              <w:jc w:val="center"/>
              <w:rPr>
                <w:rFonts w:ascii="仿宋" w:eastAsia="仿宋" w:hAnsi="仿宋" w:cs="Times New Roman" w:hint="eastAsia"/>
                <w:color w:val="000000"/>
                <w:sz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</w:rPr>
              <w:t>创新类型</w:t>
            </w:r>
          </w:p>
        </w:tc>
        <w:tc>
          <w:tcPr>
            <w:tcW w:w="5811" w:type="dxa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5AA42A90" w14:textId="77777777" w:rsidR="00533050" w:rsidRDefault="00000000">
            <w:pPr>
              <w:widowControl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4"/>
              </w:rPr>
              <w:t>技术创新、应用创新、模式创新</w:t>
            </w:r>
          </w:p>
        </w:tc>
      </w:tr>
      <w:tr w:rsidR="00533050" w14:paraId="507D095C" w14:textId="77777777">
        <w:trPr>
          <w:trHeight w:val="300"/>
        </w:trPr>
        <w:tc>
          <w:tcPr>
            <w:tcW w:w="1701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7BBB0F" w14:textId="77777777" w:rsidR="00533050" w:rsidRDefault="00533050">
            <w:pPr>
              <w:widowControl/>
              <w:jc w:val="center"/>
              <w:rPr>
                <w:rFonts w:ascii="SimHei" w:eastAsia="SimHei" w:hAnsi="SimHei" w:cs="Times New Roman" w:hint="eastAsia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C41879" w14:textId="77777777" w:rsidR="00533050" w:rsidRDefault="00000000">
            <w:pPr>
              <w:widowControl/>
              <w:jc w:val="center"/>
              <w:rPr>
                <w:rFonts w:ascii="仿宋" w:eastAsia="仿宋" w:hAnsi="仿宋" w:cs="Times New Roman" w:hint="eastAsia"/>
                <w:color w:val="000000"/>
                <w:sz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</w:rPr>
              <w:t>项目应用地</w:t>
            </w:r>
          </w:p>
        </w:tc>
        <w:tc>
          <w:tcPr>
            <w:tcW w:w="5811" w:type="dxa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3FEBB49F" w14:textId="77777777" w:rsidR="00533050" w:rsidRDefault="00000000">
            <w:pPr>
              <w:widowControl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4"/>
              </w:rPr>
              <w:t>北京市</w:t>
            </w:r>
          </w:p>
        </w:tc>
      </w:tr>
      <w:tr w:rsidR="00533050" w14:paraId="3FA818D6" w14:textId="77777777">
        <w:trPr>
          <w:trHeight w:val="300"/>
        </w:trPr>
        <w:tc>
          <w:tcPr>
            <w:tcW w:w="1701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noWrap/>
            <w:vAlign w:val="center"/>
          </w:tcPr>
          <w:p w14:paraId="67DCE0D7" w14:textId="77777777" w:rsidR="00533050" w:rsidRDefault="00000000">
            <w:pPr>
              <w:widowControl/>
              <w:jc w:val="center"/>
              <w:rPr>
                <w:rFonts w:ascii="SimHei" w:eastAsia="SimHei" w:hAnsi="SimHei" w:cs="Times New Roman" w:hint="eastAsia"/>
                <w:color w:val="000000"/>
                <w:sz w:val="24"/>
              </w:rPr>
            </w:pPr>
            <w:r>
              <w:rPr>
                <w:rFonts w:ascii="SimHei" w:eastAsia="SimHei" w:hAnsi="SimHei" w:cs="Times New Roman" w:hint="eastAsia"/>
                <w:color w:val="000000"/>
                <w:sz w:val="24"/>
              </w:rPr>
              <w:t>联系人信息</w:t>
            </w:r>
          </w:p>
        </w:tc>
        <w:tc>
          <w:tcPr>
            <w:tcW w:w="2127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AA90D1" w14:textId="77777777" w:rsidR="00533050" w:rsidRDefault="00000000">
            <w:pPr>
              <w:widowControl/>
              <w:jc w:val="center"/>
              <w:rPr>
                <w:rFonts w:ascii="仿宋" w:eastAsia="仿宋" w:hAnsi="仿宋" w:cs="Times New Roman" w:hint="eastAsia"/>
                <w:color w:val="000000"/>
                <w:sz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</w:rPr>
              <w:t>姓名</w:t>
            </w:r>
          </w:p>
        </w:tc>
        <w:tc>
          <w:tcPr>
            <w:tcW w:w="5811" w:type="dxa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6D826D4D" w14:textId="77777777" w:rsidR="00533050" w:rsidRDefault="00000000">
            <w:pPr>
              <w:widowControl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4"/>
              </w:rPr>
              <w:t>王俊</w:t>
            </w:r>
          </w:p>
        </w:tc>
      </w:tr>
      <w:tr w:rsidR="00533050" w14:paraId="116AB53C" w14:textId="77777777">
        <w:trPr>
          <w:trHeight w:val="300"/>
        </w:trPr>
        <w:tc>
          <w:tcPr>
            <w:tcW w:w="1701" w:type="dxa"/>
            <w:vMerge/>
            <w:tcBorders>
              <w:left w:val="single" w:sz="12" w:space="0" w:color="auto"/>
              <w:right w:val="single" w:sz="4" w:space="0" w:color="auto"/>
            </w:tcBorders>
            <w:noWrap/>
            <w:vAlign w:val="center"/>
          </w:tcPr>
          <w:p w14:paraId="2ECD98F1" w14:textId="77777777" w:rsidR="00533050" w:rsidRDefault="00533050">
            <w:pPr>
              <w:widowControl/>
              <w:jc w:val="center"/>
              <w:rPr>
                <w:rFonts w:ascii="SimHei" w:eastAsia="SimHei" w:hAnsi="SimHei" w:cs="Times New Roman" w:hint="eastAsia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712F2B" w14:textId="77777777" w:rsidR="00533050" w:rsidRDefault="00000000">
            <w:pPr>
              <w:widowControl/>
              <w:jc w:val="center"/>
              <w:rPr>
                <w:rFonts w:ascii="仿宋" w:eastAsia="仿宋" w:hAnsi="仿宋" w:cs="Times New Roman" w:hint="eastAsia"/>
                <w:color w:val="000000"/>
                <w:sz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</w:rPr>
              <w:t>证件类型</w:t>
            </w:r>
          </w:p>
        </w:tc>
        <w:tc>
          <w:tcPr>
            <w:tcW w:w="226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2B4164" w14:textId="77777777" w:rsidR="00533050" w:rsidRDefault="00000000">
            <w:pPr>
              <w:widowControl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4"/>
              </w:rPr>
              <w:t>居民身份证</w:t>
            </w:r>
          </w:p>
        </w:tc>
        <w:tc>
          <w:tcPr>
            <w:tcW w:w="1559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7858B7" w14:textId="77777777" w:rsidR="00533050" w:rsidRDefault="00000000">
            <w:pPr>
              <w:widowControl/>
              <w:jc w:val="center"/>
              <w:rPr>
                <w:rFonts w:ascii="仿宋" w:eastAsia="仿宋" w:hAnsi="仿宋" w:cs="Times New Roman" w:hint="eastAsia"/>
                <w:color w:val="000000"/>
                <w:sz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</w:rPr>
              <w:t>证件号码</w:t>
            </w:r>
          </w:p>
        </w:tc>
        <w:tc>
          <w:tcPr>
            <w:tcW w:w="1984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1AF057F3" w14:textId="77777777" w:rsidR="00533050" w:rsidRDefault="00533050">
            <w:pPr>
              <w:widowControl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 w:rsidR="00533050" w14:paraId="44D19BD5" w14:textId="77777777">
        <w:trPr>
          <w:trHeight w:val="300"/>
        </w:trPr>
        <w:tc>
          <w:tcPr>
            <w:tcW w:w="1701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45B77BDD" w14:textId="77777777" w:rsidR="00533050" w:rsidRDefault="00533050">
            <w:pPr>
              <w:widowControl/>
              <w:jc w:val="center"/>
              <w:rPr>
                <w:rFonts w:ascii="SimHei" w:eastAsia="SimHei" w:hAnsi="SimHei" w:cs="Times New Roman" w:hint="eastAsia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2B17A88D" w14:textId="77777777" w:rsidR="00533050" w:rsidRDefault="00000000">
            <w:pPr>
              <w:widowControl/>
              <w:jc w:val="center"/>
              <w:rPr>
                <w:rFonts w:ascii="仿宋" w:eastAsia="仿宋" w:hAnsi="仿宋" w:cs="Times New Roman" w:hint="eastAsia"/>
                <w:color w:val="000000"/>
                <w:sz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</w:rPr>
              <w:t>移动电话</w:t>
            </w:r>
          </w:p>
        </w:tc>
        <w:tc>
          <w:tcPr>
            <w:tcW w:w="2268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45A9E5D7" w14:textId="77777777" w:rsidR="00533050" w:rsidRDefault="00000000">
            <w:pPr>
              <w:widowControl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13911894515</w:t>
            </w:r>
          </w:p>
        </w:tc>
        <w:tc>
          <w:tcPr>
            <w:tcW w:w="1559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21E340EC" w14:textId="77777777" w:rsidR="00533050" w:rsidRDefault="00000000">
            <w:pPr>
              <w:widowControl/>
              <w:jc w:val="center"/>
              <w:rPr>
                <w:rFonts w:ascii="仿宋" w:eastAsia="仿宋" w:hAnsi="仿宋" w:cs="Times New Roman" w:hint="eastAsia"/>
                <w:color w:val="000000"/>
                <w:sz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</w:rPr>
              <w:t>电子信箱</w:t>
            </w:r>
          </w:p>
        </w:tc>
        <w:tc>
          <w:tcPr>
            <w:tcW w:w="198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263E7314" w14:textId="77777777" w:rsidR="00533050" w:rsidRDefault="00000000">
            <w:pPr>
              <w:widowControl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watchm@163.com</w:t>
            </w:r>
          </w:p>
        </w:tc>
      </w:tr>
      <w:tr w:rsidR="00533050" w14:paraId="00CF91D3" w14:textId="77777777">
        <w:trPr>
          <w:trHeight w:val="300"/>
        </w:trPr>
        <w:tc>
          <w:tcPr>
            <w:tcW w:w="170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5424DA" w14:textId="77777777" w:rsidR="00533050" w:rsidRDefault="00000000">
            <w:pPr>
              <w:widowControl/>
              <w:jc w:val="center"/>
              <w:rPr>
                <w:rFonts w:ascii="SimHei" w:eastAsia="SimHei" w:hAnsi="SimHei" w:cs="Times New Roman" w:hint="eastAsia"/>
                <w:color w:val="000000"/>
                <w:sz w:val="24"/>
              </w:rPr>
            </w:pPr>
            <w:r>
              <w:rPr>
                <w:rFonts w:ascii="SimHei" w:eastAsia="SimHei" w:hAnsi="SimHei" w:cs="Times New Roman" w:hint="eastAsia"/>
                <w:color w:val="000000"/>
                <w:sz w:val="24"/>
              </w:rPr>
              <w:t>牵头单位信息</w:t>
            </w:r>
          </w:p>
        </w:tc>
        <w:tc>
          <w:tcPr>
            <w:tcW w:w="2127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169D4F" w14:textId="77777777" w:rsidR="00533050" w:rsidRDefault="00000000">
            <w:pPr>
              <w:widowControl/>
              <w:jc w:val="center"/>
              <w:rPr>
                <w:rFonts w:ascii="仿宋" w:eastAsia="仿宋" w:hAnsi="仿宋" w:cs="Times New Roman" w:hint="eastAsia"/>
                <w:color w:val="000000"/>
                <w:sz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</w:rPr>
              <w:t>单位名称</w:t>
            </w:r>
          </w:p>
        </w:tc>
        <w:tc>
          <w:tcPr>
            <w:tcW w:w="226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9D9891" w14:textId="77777777" w:rsidR="00533050" w:rsidRDefault="00000000">
            <w:pPr>
              <w:widowControl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4"/>
              </w:rPr>
              <w:t>北京青羽智行科技有限公司</w:t>
            </w:r>
          </w:p>
        </w:tc>
        <w:tc>
          <w:tcPr>
            <w:tcW w:w="1559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F2EDB5" w14:textId="77777777" w:rsidR="00533050" w:rsidRDefault="00000000">
            <w:pPr>
              <w:widowControl/>
              <w:jc w:val="center"/>
              <w:rPr>
                <w:rFonts w:ascii="仿宋" w:eastAsia="仿宋" w:hAnsi="仿宋" w:cs="Times New Roman" w:hint="eastAsia"/>
                <w:color w:val="000000"/>
                <w:sz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</w:rPr>
              <w:t>单位性质</w:t>
            </w:r>
          </w:p>
        </w:tc>
        <w:tc>
          <w:tcPr>
            <w:tcW w:w="1984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13961C7D" w14:textId="77777777" w:rsidR="00533050" w:rsidRDefault="00000000">
            <w:pPr>
              <w:widowControl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4"/>
              </w:rPr>
              <w:t>企业</w:t>
            </w:r>
          </w:p>
        </w:tc>
      </w:tr>
      <w:tr w:rsidR="00533050" w14:paraId="46B51796" w14:textId="77777777">
        <w:trPr>
          <w:trHeight w:val="285"/>
        </w:trPr>
        <w:tc>
          <w:tcPr>
            <w:tcW w:w="1701" w:type="dxa"/>
            <w:vMerge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9F7C9" w14:textId="77777777" w:rsidR="00533050" w:rsidRDefault="00533050">
            <w:pPr>
              <w:widowControl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43B356" w14:textId="77777777" w:rsidR="00533050" w:rsidRDefault="00000000">
            <w:pPr>
              <w:widowControl/>
              <w:jc w:val="center"/>
              <w:rPr>
                <w:rFonts w:ascii="仿宋" w:eastAsia="仿宋" w:hAnsi="仿宋" w:cs="Times New Roman" w:hint="eastAsia"/>
                <w:color w:val="000000"/>
                <w:sz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</w:rPr>
              <w:t>通讯地址</w:t>
            </w:r>
          </w:p>
        </w:tc>
        <w:tc>
          <w:tcPr>
            <w:tcW w:w="5811" w:type="dxa"/>
            <w:gridSpan w:val="3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4943BCF6" w14:textId="77777777" w:rsidR="00533050" w:rsidRDefault="00533050">
            <w:pPr>
              <w:widowControl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 w:rsidR="00533050" w14:paraId="326B1456" w14:textId="77777777">
        <w:trPr>
          <w:trHeight w:val="285"/>
        </w:trPr>
        <w:tc>
          <w:tcPr>
            <w:tcW w:w="1701" w:type="dxa"/>
            <w:vMerge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6B6C0" w14:textId="77777777" w:rsidR="00533050" w:rsidRDefault="00533050">
            <w:pPr>
              <w:widowControl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ADB4C0" w14:textId="77777777" w:rsidR="00533050" w:rsidRDefault="00000000">
            <w:pPr>
              <w:widowControl/>
              <w:snapToGrid w:val="0"/>
              <w:jc w:val="center"/>
              <w:rPr>
                <w:rFonts w:ascii="仿宋" w:eastAsia="仿宋" w:hAnsi="仿宋" w:cs="Times New Roman" w:hint="eastAsia"/>
                <w:color w:val="000000"/>
                <w:sz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</w:rPr>
              <w:t>全国组织机构统一社会信用代码</w:t>
            </w:r>
          </w:p>
        </w:tc>
        <w:tc>
          <w:tcPr>
            <w:tcW w:w="5811" w:type="dxa"/>
            <w:gridSpan w:val="3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43FBEACA" w14:textId="77777777" w:rsidR="00533050" w:rsidRDefault="00533050">
            <w:pPr>
              <w:widowControl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 w:rsidR="00533050" w14:paraId="0BB7A9C5" w14:textId="77777777">
        <w:trPr>
          <w:trHeight w:val="285"/>
        </w:trPr>
        <w:tc>
          <w:tcPr>
            <w:tcW w:w="1701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0F7EF9F" w14:textId="77777777" w:rsidR="00533050" w:rsidRDefault="00533050">
            <w:pPr>
              <w:widowControl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52B0926F" w14:textId="77777777" w:rsidR="00533050" w:rsidRDefault="00000000">
            <w:pPr>
              <w:widowControl/>
              <w:jc w:val="center"/>
              <w:rPr>
                <w:rFonts w:ascii="仿宋" w:eastAsia="仿宋" w:hAnsi="仿宋" w:cs="Times New Roman" w:hint="eastAsia"/>
                <w:color w:val="000000"/>
                <w:sz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</w:rPr>
              <w:t>单位所在地</w:t>
            </w:r>
          </w:p>
        </w:tc>
        <w:tc>
          <w:tcPr>
            <w:tcW w:w="5811" w:type="dxa"/>
            <w:gridSpan w:val="3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5AEE86D6" w14:textId="77777777" w:rsidR="00533050" w:rsidRDefault="00000000">
            <w:pPr>
              <w:widowControl/>
              <w:rPr>
                <w:rFonts w:ascii="仿宋" w:eastAsia="仿宋" w:hAnsi="仿宋" w:cs="Times New Roman" w:hint="eastAsia"/>
                <w:color w:val="000000"/>
                <w:sz w:val="24"/>
              </w:rPr>
            </w:pPr>
            <w:r>
              <w:rPr>
                <w:rFonts w:ascii="仿宋" w:eastAsia="仿宋" w:hAnsi="仿宋" w:cs="Times New Roman"/>
                <w:color w:val="000000"/>
                <w:sz w:val="24"/>
                <w:u w:val="single"/>
              </w:rPr>
              <w:t xml:space="preserve">      </w:t>
            </w:r>
            <w:r>
              <w:rPr>
                <w:rFonts w:ascii="仿宋" w:eastAsia="仿宋" w:hAnsi="仿宋" w:cs="Times New Roman" w:hint="eastAsia"/>
                <w:color w:val="000000"/>
                <w:sz w:val="24"/>
              </w:rPr>
              <w:t>省（市/自治区）</w:t>
            </w:r>
            <w:r>
              <w:rPr>
                <w:rFonts w:ascii="仿宋" w:eastAsia="仿宋" w:hAnsi="仿宋" w:cs="Times New Roman"/>
                <w:color w:val="000000"/>
                <w:sz w:val="24"/>
                <w:u w:val="single"/>
              </w:rPr>
              <w:t xml:space="preserve">     </w:t>
            </w:r>
            <w:r>
              <w:rPr>
                <w:rFonts w:ascii="仿宋" w:eastAsia="仿宋" w:hAnsi="仿宋" w:cs="Times New Roman" w:hint="eastAsia"/>
                <w:color w:val="000000"/>
                <w:sz w:val="24"/>
              </w:rPr>
              <w:t>市（区）</w:t>
            </w:r>
            <w:r>
              <w:rPr>
                <w:rFonts w:ascii="仿宋" w:eastAsia="仿宋" w:hAnsi="仿宋" w:cs="Times New Roman"/>
                <w:color w:val="000000"/>
                <w:sz w:val="24"/>
                <w:u w:val="single"/>
              </w:rPr>
              <w:t xml:space="preserve">      </w:t>
            </w:r>
            <w:r>
              <w:rPr>
                <w:rFonts w:ascii="仿宋" w:eastAsia="仿宋" w:hAnsi="仿宋" w:cs="Times New Roman" w:hint="eastAsia"/>
                <w:color w:val="000000"/>
                <w:sz w:val="24"/>
              </w:rPr>
              <w:t>区（县）</w:t>
            </w:r>
          </w:p>
        </w:tc>
      </w:tr>
    </w:tbl>
    <w:p w14:paraId="1FF89EDE" w14:textId="77777777" w:rsidR="00533050" w:rsidRDefault="00533050">
      <w:pPr>
        <w:widowControl/>
        <w:spacing w:line="360" w:lineRule="auto"/>
        <w:ind w:firstLineChars="200" w:firstLine="480"/>
        <w:jc w:val="left"/>
        <w:rPr>
          <w:rFonts w:ascii="仿宋" w:eastAsia="仿宋" w:hAnsi="仿宋" w:cs="Times New Roman" w:hint="eastAsia"/>
          <w:sz w:val="24"/>
          <w:szCs w:val="22"/>
        </w:rPr>
      </w:pPr>
    </w:p>
    <w:p w14:paraId="1FF37C3F" w14:textId="77777777" w:rsidR="00533050" w:rsidRDefault="00000000">
      <w:pPr>
        <w:pStyle w:val="2"/>
      </w:pPr>
      <w:r>
        <w:rPr>
          <w:rFonts w:hint="eastAsia"/>
        </w:rPr>
        <w:t>第三部分：团队信息表</w:t>
      </w:r>
    </w:p>
    <w:tbl>
      <w:tblPr>
        <w:tblW w:w="9629" w:type="dxa"/>
        <w:jc w:val="center"/>
        <w:tblLayout w:type="fixed"/>
        <w:tblLook w:val="04A0" w:firstRow="1" w:lastRow="0" w:firstColumn="1" w:lastColumn="0" w:noHBand="0" w:noVBand="1"/>
      </w:tblPr>
      <w:tblGrid>
        <w:gridCol w:w="699"/>
        <w:gridCol w:w="1227"/>
        <w:gridCol w:w="49"/>
        <w:gridCol w:w="709"/>
        <w:gridCol w:w="425"/>
        <w:gridCol w:w="1276"/>
        <w:gridCol w:w="1275"/>
        <w:gridCol w:w="284"/>
        <w:gridCol w:w="425"/>
        <w:gridCol w:w="992"/>
        <w:gridCol w:w="993"/>
        <w:gridCol w:w="1275"/>
      </w:tblGrid>
      <w:tr w:rsidR="00533050" w14:paraId="59AD03BC" w14:textId="77777777">
        <w:trPr>
          <w:trHeight w:val="20"/>
          <w:jc w:val="center"/>
        </w:trPr>
        <w:tc>
          <w:tcPr>
            <w:tcW w:w="9629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AF24F4E" w14:textId="77777777" w:rsidR="00533050" w:rsidRDefault="00000000">
            <w:pPr>
              <w:widowControl/>
              <w:jc w:val="center"/>
              <w:rPr>
                <w:rFonts w:ascii="SimHei" w:eastAsia="SimHei" w:hAnsi="SimHei" w:cs="Times New Roman" w:hint="eastAsia"/>
                <w:color w:val="000000"/>
                <w:sz w:val="24"/>
              </w:rPr>
            </w:pPr>
            <w:r>
              <w:rPr>
                <w:rFonts w:ascii="SimHei" w:eastAsia="SimHei" w:hAnsi="SimHei" w:cs="Times New Roman" w:hint="eastAsia"/>
                <w:color w:val="000000"/>
                <w:sz w:val="24"/>
              </w:rPr>
              <w:t>申 报 单 位</w:t>
            </w:r>
          </w:p>
          <w:p w14:paraId="1CD95C0C" w14:textId="77777777" w:rsidR="00533050" w:rsidRDefault="00000000">
            <w:pPr>
              <w:jc w:val="lef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color w:val="EE0000"/>
                <w:sz w:val="24"/>
              </w:rPr>
              <w:t>（按照贡献度进行排序，默认第1个为牵头单位，联合申报单位不超过2个）</w:t>
            </w:r>
          </w:p>
        </w:tc>
      </w:tr>
      <w:tr w:rsidR="00533050" w14:paraId="43909ABB" w14:textId="77777777">
        <w:trPr>
          <w:cantSplit/>
          <w:trHeight w:val="20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753928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序号</w:t>
            </w:r>
          </w:p>
        </w:tc>
        <w:tc>
          <w:tcPr>
            <w:tcW w:w="12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1EA904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属性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46F777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单位名称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905132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通讯地址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887B126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单位性质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A3CB4E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项目联系人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BB5AA2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手机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490D6E4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电子邮箱</w:t>
            </w:r>
          </w:p>
        </w:tc>
      </w:tr>
      <w:tr w:rsidR="00533050" w14:paraId="6AA780FB" w14:textId="77777777">
        <w:trPr>
          <w:trHeight w:val="20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8CD0BA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</w:t>
            </w:r>
          </w:p>
        </w:tc>
        <w:tc>
          <w:tcPr>
            <w:tcW w:w="12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302C6A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牵头单位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24A4DD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北京青羽智行科技有限公司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D5A1A0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6742E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C3E8B3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王俊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C2C24B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13911894515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7A4719E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watchm@163.com</w:t>
            </w:r>
          </w:p>
        </w:tc>
      </w:tr>
      <w:tr w:rsidR="00533050" w14:paraId="1B143C4B" w14:textId="77777777">
        <w:trPr>
          <w:trHeight w:val="20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0C1213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lastRenderedPageBreak/>
              <w:t>2</w:t>
            </w:r>
          </w:p>
        </w:tc>
        <w:tc>
          <w:tcPr>
            <w:tcW w:w="12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1E242A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联合单位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5E411D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F4D7EA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0C18CE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2066C9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13FF96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1412423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  <w:tr w:rsidR="00533050" w14:paraId="086D8522" w14:textId="77777777">
        <w:trPr>
          <w:trHeight w:val="20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59BA19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3</w:t>
            </w:r>
          </w:p>
        </w:tc>
        <w:tc>
          <w:tcPr>
            <w:tcW w:w="12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53B67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联合单位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04D508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6D5C0F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1A894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5D1CCA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266837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279097B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  <w:tr w:rsidR="00533050" w14:paraId="12F09896" w14:textId="77777777">
        <w:trPr>
          <w:trHeight w:val="20"/>
          <w:jc w:val="center"/>
        </w:trPr>
        <w:tc>
          <w:tcPr>
            <w:tcW w:w="9629" w:type="dxa"/>
            <w:gridSpan w:val="1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C992DD5" w14:textId="77777777" w:rsidR="00533050" w:rsidRDefault="00000000">
            <w:pPr>
              <w:widowControl/>
              <w:jc w:val="center"/>
              <w:rPr>
                <w:rFonts w:ascii="SimHei" w:eastAsia="SimHei" w:hAnsi="SimHei" w:cs="Times New Roman" w:hint="eastAsia"/>
                <w:color w:val="000000"/>
                <w:sz w:val="24"/>
              </w:rPr>
            </w:pPr>
            <w:r>
              <w:rPr>
                <w:rFonts w:ascii="SimHei" w:eastAsia="SimHei" w:hAnsi="SimHei" w:cs="Times New Roman" w:hint="eastAsia"/>
                <w:color w:val="000000"/>
                <w:sz w:val="24"/>
              </w:rPr>
              <w:t>团 队 成 员</w:t>
            </w:r>
          </w:p>
          <w:p w14:paraId="4B804555" w14:textId="77777777" w:rsidR="00533050" w:rsidRDefault="00000000">
            <w:pPr>
              <w:jc w:val="lef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color w:val="EE0000"/>
                <w:sz w:val="24"/>
              </w:rPr>
              <w:t>(按照贡献度进行排序，一等奖授奖人数不超过15人，二等奖授奖人数不超过10人，三等奖授奖人数不超过7人，其他奖项人数不超过5人)</w:t>
            </w:r>
          </w:p>
        </w:tc>
      </w:tr>
      <w:tr w:rsidR="00533050" w14:paraId="07ADC4FA" w14:textId="77777777">
        <w:trPr>
          <w:trHeight w:val="20"/>
          <w:jc w:val="center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1A69A4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序号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53866E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王俊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58F93B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性别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E5361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北京青羽智行科技有限公司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18F53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总经理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429E3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职称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7AEED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13911894515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DE7C2F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手机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4EF8DC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watchm@163.com</w:t>
            </w:r>
          </w:p>
        </w:tc>
      </w:tr>
      <w:tr w:rsidR="00533050" w14:paraId="62D1EC0F" w14:textId="77777777">
        <w:trPr>
          <w:trHeight w:val="20"/>
          <w:jc w:val="center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6A4F04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60CA7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006D2C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91504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5800BC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114AD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2E560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C65404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91E382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  <w:tr w:rsidR="00533050" w14:paraId="3D21966F" w14:textId="77777777">
        <w:trPr>
          <w:trHeight w:val="20"/>
          <w:jc w:val="center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59E2A1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2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57F289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004684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DFA23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91F5CB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F47DC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497F8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06BECA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D21FFA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  <w:tr w:rsidR="00533050" w14:paraId="74562361" w14:textId="77777777">
        <w:trPr>
          <w:trHeight w:val="20"/>
          <w:jc w:val="center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94E748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3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798F86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83BD67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5FB53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877000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08978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66F6C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ED703C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F753C9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  <w:tr w:rsidR="00533050" w14:paraId="376CEFAD" w14:textId="77777777">
        <w:trPr>
          <w:trHeight w:val="20"/>
          <w:jc w:val="center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982684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4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0A6D8C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19544D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3C98A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179C7C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B0381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2707D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42325E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931A83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  <w:tr w:rsidR="00533050" w14:paraId="2A7A55BA" w14:textId="77777777">
        <w:trPr>
          <w:trHeight w:val="20"/>
          <w:jc w:val="center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33A2C0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5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F796F5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6734D5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2A4B9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5622C6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0F067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37D9B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66325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56795A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  <w:tr w:rsidR="00533050" w14:paraId="7A1E99DC" w14:textId="77777777">
        <w:trPr>
          <w:trHeight w:val="20"/>
          <w:jc w:val="center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3786DB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6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3D4193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0958DB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282BB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7E0A1E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6CDA1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B8430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AAF217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162F39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  <w:tr w:rsidR="00533050" w14:paraId="292F98D3" w14:textId="77777777">
        <w:trPr>
          <w:trHeight w:val="20"/>
          <w:jc w:val="center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018C61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7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7317AA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5FB7F6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15C2B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D9A494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B9C21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17A13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E50DCF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4F8F0D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  <w:tr w:rsidR="00533050" w14:paraId="5A56CFDC" w14:textId="77777777">
        <w:trPr>
          <w:trHeight w:val="20"/>
          <w:jc w:val="center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06ABD9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8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FB6B76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568094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FB190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9BCEA3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2F738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2D512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14D014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7F8679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  <w:tr w:rsidR="00533050" w14:paraId="403C0A91" w14:textId="77777777">
        <w:trPr>
          <w:trHeight w:val="20"/>
          <w:jc w:val="center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710728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9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2C7A60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5F7D7B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DB1E6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7E92B5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EEE8A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1F43C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235BF1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8B0499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  <w:tr w:rsidR="00533050" w14:paraId="0A64CE56" w14:textId="77777777">
        <w:trPr>
          <w:trHeight w:val="20"/>
          <w:jc w:val="center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6E443A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10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3C3FF5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6E8081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4C149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B7E0FD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F3116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AF77B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04DF08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ED1C56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  <w:tr w:rsidR="00533050" w14:paraId="2622B442" w14:textId="77777777">
        <w:trPr>
          <w:trHeight w:val="20"/>
          <w:jc w:val="center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4C6A78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11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9D6466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21589F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1B51D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9DDBD8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7E427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8A195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EB9CCF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EB7636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  <w:tr w:rsidR="00533050" w14:paraId="4D2012F7" w14:textId="77777777">
        <w:trPr>
          <w:trHeight w:val="20"/>
          <w:jc w:val="center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6A1C20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12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C5AA6E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27F749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65D45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751148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4E2AE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8F9CA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338648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B3786F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  <w:tr w:rsidR="00533050" w14:paraId="7DA9DDF6" w14:textId="77777777">
        <w:trPr>
          <w:trHeight w:val="20"/>
          <w:jc w:val="center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8462FF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13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D6C59A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676D2D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43516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054963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D1DE1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FFC15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068613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525593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  <w:tr w:rsidR="00533050" w14:paraId="60F3D3BC" w14:textId="77777777">
        <w:trPr>
          <w:trHeight w:val="20"/>
          <w:jc w:val="center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B5266B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14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8FC10B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DABAC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FB5CF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4E9540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083ED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20678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F0E9A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AFD7BA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  <w:tr w:rsidR="00533050" w14:paraId="4C5B9C22" w14:textId="77777777">
        <w:trPr>
          <w:trHeight w:val="20"/>
          <w:jc w:val="center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0EC09F" w14:textId="77777777" w:rsidR="00533050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15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0047C4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CDDFEC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46A01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337936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DE614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088D2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FDCE5C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E272D2" w14:textId="77777777" w:rsidR="00533050" w:rsidRDefault="00533050">
            <w:pPr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  <w:tr w:rsidR="00533050" w14:paraId="15EC0079" w14:textId="77777777">
        <w:trPr>
          <w:trHeight w:val="20"/>
          <w:jc w:val="center"/>
        </w:trPr>
        <w:tc>
          <w:tcPr>
            <w:tcW w:w="9629" w:type="dxa"/>
            <w:gridSpan w:val="1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181A6E1" w14:textId="77777777" w:rsidR="00533050" w:rsidRDefault="00000000">
            <w:pPr>
              <w:ind w:left="468" w:hangingChars="195" w:hanging="468"/>
              <w:jc w:val="left"/>
              <w:rPr>
                <w:rFonts w:ascii="仿宋" w:eastAsia="仿宋" w:hAnsi="仿宋" w:hint="eastAsia"/>
                <w:sz w:val="24"/>
                <w:u w:val="single"/>
              </w:rPr>
            </w:pPr>
            <w:r>
              <w:rPr>
                <w:rFonts w:ascii="仿宋" w:eastAsia="仿宋" w:hAnsi="仿宋" w:hint="eastAsia"/>
                <w:color w:val="EE0000"/>
                <w:sz w:val="24"/>
                <w:u w:val="single"/>
              </w:rPr>
              <w:t>注：1、此表格信息请与系统填报信息保持一致，确认无误后请盖公章并上传报名系统，最终获奖证书信息将以此为准，一经提交不可修改。</w:t>
            </w:r>
          </w:p>
        </w:tc>
      </w:tr>
    </w:tbl>
    <w:p w14:paraId="19DAE9D1" w14:textId="77777777" w:rsidR="00533050" w:rsidRDefault="00533050">
      <w:pPr>
        <w:pStyle w:val="a0"/>
      </w:pPr>
    </w:p>
    <w:p w14:paraId="7E48B1D1" w14:textId="77777777" w:rsidR="00533050" w:rsidRDefault="00000000">
      <w:pPr>
        <w:pStyle w:val="2"/>
      </w:pPr>
      <w:r>
        <w:rPr>
          <w:rFonts w:hint="eastAsia"/>
        </w:rPr>
        <w:t>第四部分：项目概要</w:t>
      </w:r>
    </w:p>
    <w:p w14:paraId="45DA9649" w14:textId="77777777" w:rsidR="00533050" w:rsidRDefault="00000000">
      <w:pPr>
        <w:widowControl/>
        <w:spacing w:line="360" w:lineRule="auto"/>
        <w:ind w:firstLineChars="200" w:firstLine="480"/>
        <w:jc w:val="left"/>
        <w:rPr>
          <w:rFonts w:ascii="仿宋" w:eastAsia="仿宋" w:hAnsi="仿宋" w:cs="Times New Roman" w:hint="eastAsia"/>
          <w:color w:val="EE0000"/>
          <w:sz w:val="24"/>
          <w:szCs w:val="22"/>
        </w:rPr>
      </w:pPr>
      <w:r>
        <w:rPr>
          <w:rFonts w:ascii="仿宋" w:eastAsia="仿宋" w:hAnsi="仿宋" w:cs="Times New Roman" w:hint="eastAsia"/>
          <w:color w:val="EE0000"/>
          <w:sz w:val="24"/>
          <w:szCs w:val="22"/>
        </w:rPr>
        <w:t>本部分主要用于对外宣传展示。语言力求精炼、生动，直接呈现结论与亮点，不做展开论证。</w:t>
      </w:r>
    </w:p>
    <w:p w14:paraId="6DC455FE" w14:textId="77777777" w:rsidR="00533050" w:rsidRDefault="00000000">
      <w:pPr>
        <w:keepNext/>
        <w:keepLines/>
        <w:numPr>
          <w:ilvl w:val="0"/>
          <w:numId w:val="2"/>
        </w:numPr>
        <w:spacing w:before="260" w:after="260" w:line="415" w:lineRule="auto"/>
        <w:outlineLvl w:val="2"/>
        <w:rPr>
          <w:rFonts w:ascii="楷体" w:eastAsia="楷体" w:hAnsi="楷体" w:cs="Times New Roman" w:hint="eastAsia"/>
          <w:bCs/>
          <w:sz w:val="30"/>
          <w:szCs w:val="32"/>
        </w:rPr>
      </w:pPr>
      <w:r>
        <w:rPr>
          <w:rFonts w:ascii="楷体" w:eastAsia="楷体" w:hAnsi="楷体" w:cs="Times New Roman" w:hint="eastAsia"/>
          <w:bCs/>
          <w:sz w:val="30"/>
          <w:szCs w:val="32"/>
        </w:rPr>
        <w:t>案例-摘要（300字）</w:t>
      </w:r>
    </w:p>
    <w:p w14:paraId="2023EB8F" w14:textId="77777777" w:rsidR="00533050" w:rsidRDefault="00000000">
      <w:pPr>
        <w:spacing w:before="195" w:line="360" w:lineRule="auto"/>
        <w:ind w:firstLineChars="200" w:firstLine="480"/>
        <w:rPr>
          <w:rFonts w:ascii="仿宋" w:eastAsia="仿宋" w:hAnsi="仿宋" w:cs="Times New Roman" w:hint="eastAsia"/>
          <w:kern w:val="0"/>
          <w:sz w:val="24"/>
          <w:szCs w:val="28"/>
        </w:rPr>
      </w:pPr>
      <w:r>
        <w:rPr>
          <w:rFonts w:ascii="仿宋" w:eastAsia="仿宋" w:hAnsi="仿宋" w:cs="Times New Roman" w:hint="eastAsia"/>
          <w:kern w:val="0"/>
          <w:sz w:val="24"/>
          <w:szCs w:val="28"/>
        </w:rPr>
        <w:t>B2B 销售普遍存在客户信息分散、商机推进凭经验、超权限报价失控、AI 建议不可溯源等痛点。本项目研发 AI 原生智能销售管理平台（CRM-AI-Native），构建“业务 3＋技术 3＋平台 2”能力体系：集成 BANT、MEDDICC 等 15 个成熟销售方法论 SKILL，植入 21 条可测评行为标准，内嵌 LTC 全链路流程；基于上下文图谱构建客户记忆系统，写库即构建、语义检索秒级命中；销售决策模型可跟踪每个智能体任务，写操作必经决策第 0 闸并全程留痕；复盘智能体每</w:t>
      </w:r>
      <w:r>
        <w:rPr>
          <w:rFonts w:ascii="仿宋" w:eastAsia="仿宋" w:hAnsi="仿宋" w:cs="Times New Roman" w:hint="eastAsia"/>
          <w:kern w:val="0"/>
          <w:sz w:val="24"/>
          <w:szCs w:val="28"/>
        </w:rPr>
        <w:lastRenderedPageBreak/>
        <w:t>日自动复盘，经验每天被沉淀；认知驱动决策引擎（K-M-D）让每次判断走完“知识—方法—校验”，多行业零代码配置上线。平台已在制造、医疗器械、化工等行业真实 B2B 销售业务中落地运行。</w:t>
      </w:r>
    </w:p>
    <w:p w14:paraId="1D109136" w14:textId="77777777" w:rsidR="00533050" w:rsidRPr="001C6DD9" w:rsidRDefault="00000000" w:rsidP="001C6DD9">
      <w:pPr>
        <w:keepNext/>
        <w:keepLines/>
        <w:numPr>
          <w:ilvl w:val="0"/>
          <w:numId w:val="2"/>
        </w:numPr>
        <w:spacing w:before="260" w:after="260" w:line="415" w:lineRule="auto"/>
        <w:outlineLvl w:val="2"/>
        <w:rPr>
          <w:rFonts w:ascii="楷体" w:eastAsia="楷体" w:hAnsi="楷体" w:cs="Times New Roman" w:hint="eastAsia"/>
          <w:bCs/>
          <w:sz w:val="30"/>
          <w:szCs w:val="32"/>
        </w:rPr>
      </w:pPr>
      <w:r>
        <w:rPr>
          <w:rFonts w:ascii="楷体" w:eastAsia="楷体" w:hAnsi="楷体" w:cs="Times New Roman" w:hint="eastAsia"/>
          <w:bCs/>
          <w:sz w:val="30"/>
          <w:szCs w:val="32"/>
        </w:rPr>
        <w:t>案例-主要创新（100字）</w:t>
      </w:r>
    </w:p>
    <w:p w14:paraId="1F9F8A4E" w14:textId="77777777" w:rsidR="00533050" w:rsidRPr="001C6DD9" w:rsidRDefault="00000000" w:rsidP="001C6DD9">
      <w:pPr>
        <w:spacing w:before="195" w:line="360" w:lineRule="auto"/>
        <w:ind w:firstLineChars="200" w:firstLine="480"/>
        <w:rPr>
          <w:rFonts w:ascii="仿宋" w:eastAsia="仿宋" w:hAnsi="仿宋" w:cs="Times New Roman" w:hint="eastAsia"/>
          <w:kern w:val="0"/>
          <w:sz w:val="24"/>
          <w:szCs w:val="28"/>
        </w:rPr>
      </w:pPr>
      <w:r w:rsidRPr="001C6DD9">
        <w:rPr>
          <w:rFonts w:ascii="仿宋" w:eastAsia="仿宋" w:hAnsi="仿宋" w:cs="Times New Roman" w:hint="eastAsia"/>
          <w:kern w:val="0"/>
          <w:sz w:val="24"/>
          <w:szCs w:val="28"/>
        </w:rPr>
        <w:t>①两轮同源：故事线与关系图谱同底座双视图；②记忆 7×7 矩阵：客户记忆结构化关系网，越用越准；③决策脊柱：要素完备+算法化评分，决策可复算可审计；④写操作必经决策第 0 闸全程留痕；⑤多行业零代码配置上线。</w:t>
      </w:r>
    </w:p>
    <w:p w14:paraId="24721327" w14:textId="77777777" w:rsidR="00533050" w:rsidRDefault="00000000">
      <w:pPr>
        <w:keepNext/>
        <w:keepLines/>
        <w:numPr>
          <w:ilvl w:val="0"/>
          <w:numId w:val="2"/>
        </w:numPr>
        <w:spacing w:before="260" w:after="260" w:line="415" w:lineRule="auto"/>
        <w:outlineLvl w:val="2"/>
        <w:rPr>
          <w:rFonts w:ascii="楷体" w:eastAsia="楷体" w:hAnsi="楷体" w:cs="Times New Roman" w:hint="eastAsia"/>
          <w:bCs/>
          <w:sz w:val="30"/>
          <w:szCs w:val="32"/>
        </w:rPr>
      </w:pPr>
      <w:r>
        <w:rPr>
          <w:rFonts w:ascii="楷体" w:eastAsia="楷体" w:hAnsi="楷体" w:cs="Times New Roman" w:hint="eastAsia"/>
          <w:bCs/>
          <w:sz w:val="30"/>
          <w:szCs w:val="32"/>
        </w:rPr>
        <w:t>案例-应用成效（100字）</w:t>
      </w:r>
    </w:p>
    <w:p w14:paraId="47557557" w14:textId="77777777" w:rsidR="00533050" w:rsidRDefault="00000000">
      <w:pPr>
        <w:spacing w:before="195" w:line="360" w:lineRule="auto"/>
        <w:ind w:firstLineChars="200" w:firstLine="480"/>
        <w:rPr>
          <w:rFonts w:ascii="仿宋" w:eastAsia="仿宋" w:hAnsi="仿宋" w:cs="Times New Roman" w:hint="eastAsia"/>
          <w:kern w:val="0"/>
          <w:sz w:val="24"/>
          <w:szCs w:val="28"/>
        </w:rPr>
      </w:pPr>
      <w:r>
        <w:rPr>
          <w:rFonts w:ascii="仿宋" w:eastAsia="仿宋" w:hAnsi="仿宋" w:cs="Times New Roman" w:hint="eastAsia"/>
          <w:kern w:val="0"/>
          <w:sz w:val="24"/>
          <w:szCs w:val="28"/>
        </w:rPr>
        <w:t>平台已在真实 B2B 销售业务运行：智能接诊平均响应 1.2 分钟、报价测算 42 秒、线索零漏接；超权限报价强制审批闭环，客户全景 10 秒可查，行为达标率实时可见，管理与合规风险显著下降。</w:t>
      </w:r>
    </w:p>
    <w:p w14:paraId="348370F5" w14:textId="77777777" w:rsidR="00533050" w:rsidRDefault="00000000">
      <w:pPr>
        <w:keepNext/>
        <w:keepLines/>
        <w:numPr>
          <w:ilvl w:val="0"/>
          <w:numId w:val="2"/>
        </w:numPr>
        <w:spacing w:before="260" w:after="260" w:line="415" w:lineRule="auto"/>
        <w:outlineLvl w:val="2"/>
        <w:rPr>
          <w:rFonts w:ascii="楷体" w:eastAsia="楷体" w:hAnsi="楷体" w:cs="Times New Roman" w:hint="eastAsia"/>
          <w:bCs/>
          <w:sz w:val="30"/>
          <w:szCs w:val="32"/>
        </w:rPr>
      </w:pPr>
      <w:r>
        <w:rPr>
          <w:rFonts w:ascii="楷体" w:eastAsia="楷体" w:hAnsi="楷体" w:cs="Times New Roman" w:hint="eastAsia"/>
          <w:bCs/>
          <w:sz w:val="30"/>
          <w:szCs w:val="32"/>
        </w:rPr>
        <w:t>案例-项目背景（300字）</w:t>
      </w:r>
    </w:p>
    <w:p w14:paraId="3191457D" w14:textId="77777777" w:rsidR="00533050" w:rsidRDefault="00000000">
      <w:pPr>
        <w:spacing w:before="195" w:line="360" w:lineRule="auto"/>
        <w:ind w:firstLineChars="200" w:firstLine="480"/>
        <w:rPr>
          <w:rFonts w:ascii="仿宋" w:eastAsia="仿宋" w:hAnsi="仿宋" w:cs="Times New Roman" w:hint="eastAsia"/>
          <w:kern w:val="0"/>
          <w:sz w:val="24"/>
          <w:szCs w:val="28"/>
        </w:rPr>
      </w:pPr>
      <w:r>
        <w:rPr>
          <w:rFonts w:ascii="仿宋" w:eastAsia="仿宋" w:hAnsi="仿宋" w:cs="Times New Roman" w:hint="eastAsia"/>
          <w:kern w:val="0"/>
          <w:sz w:val="24"/>
          <w:szCs w:val="28"/>
        </w:rPr>
        <w:t>中国 B2B 企业销售长期依赖个人经验，存在三大核心矛盾：其一，客户知识随人员流动而流失，商机、报价、合同等数据孤立存储，新销售接手需数周重新摸底；其二，销售动作缺乏标准，拜访、报价、阶段推进凭感觉，丢单原因难以归因；其三，AI 应用停留在“问答助手”层面，建议不可解释、写操作不可控，企业不敢放权。随着大模型与智能体技术成熟，市场亟需一套把销售方法论、行为习惯与 LTC 流程装进系统、让判断可解释可审计的 AI 原生销售管理平台。本项目针对上述痛点，以算力与大模型能力为底座，重构 B2B 销售的作业与决策方式。</w:t>
      </w:r>
    </w:p>
    <w:p w14:paraId="2D23A820" w14:textId="77777777" w:rsidR="00533050" w:rsidRDefault="00000000">
      <w:pPr>
        <w:keepNext/>
        <w:keepLines/>
        <w:numPr>
          <w:ilvl w:val="0"/>
          <w:numId w:val="2"/>
        </w:numPr>
        <w:spacing w:before="260" w:after="260" w:line="415" w:lineRule="auto"/>
        <w:outlineLvl w:val="2"/>
        <w:rPr>
          <w:rFonts w:ascii="楷体" w:eastAsia="楷体" w:hAnsi="楷体" w:cs="Times New Roman" w:hint="eastAsia"/>
          <w:bCs/>
          <w:sz w:val="30"/>
          <w:szCs w:val="32"/>
        </w:rPr>
      </w:pPr>
      <w:r>
        <w:rPr>
          <w:rFonts w:ascii="楷体" w:eastAsia="楷体" w:hAnsi="楷体" w:cs="Times New Roman" w:hint="eastAsia"/>
          <w:bCs/>
          <w:sz w:val="30"/>
          <w:szCs w:val="32"/>
        </w:rPr>
        <w:t>案例-项目方案（800字）</w:t>
      </w:r>
    </w:p>
    <w:p w14:paraId="4BF593B0" w14:textId="77777777" w:rsidR="00533050" w:rsidRDefault="00000000">
      <w:pPr>
        <w:spacing w:before="195" w:line="360" w:lineRule="auto"/>
        <w:ind w:firstLineChars="200" w:firstLine="480"/>
        <w:rPr>
          <w:rFonts w:ascii="仿宋" w:eastAsia="仿宋" w:hAnsi="仿宋" w:cs="Times New Roman" w:hint="eastAsia"/>
          <w:kern w:val="0"/>
          <w:sz w:val="24"/>
          <w:szCs w:val="28"/>
        </w:rPr>
      </w:pPr>
      <w:r>
        <w:rPr>
          <w:rFonts w:ascii="仿宋" w:eastAsia="仿宋" w:hAnsi="仿宋" w:cs="Times New Roman" w:hint="eastAsia"/>
          <w:kern w:val="0"/>
          <w:sz w:val="24"/>
          <w:szCs w:val="28"/>
        </w:rPr>
        <w:t>平台采用四层架构：数据与记忆层（PostgreSQL 16＋pgvector 向量库＋知识图谱，写库即构建）、平台层（多智能体编排、MCP 协议标准化接入、SSE 事件总线）、认知决策层（K-M-D 三层管道）、业务应用层（客户 360、商机、报</w:t>
      </w:r>
      <w:r>
        <w:rPr>
          <w:rFonts w:ascii="仿宋" w:eastAsia="仿宋" w:hAnsi="仿宋" w:cs="Times New Roman" w:hint="eastAsia"/>
          <w:kern w:val="0"/>
          <w:sz w:val="24"/>
          <w:szCs w:val="28"/>
        </w:rPr>
        <w:lastRenderedPageBreak/>
        <w:t>价、审批、合同、计费、看板）。业务侧三大能力：一是集成 15 个成熟销售方法论 SKILL（BANT 线索初筛、MEDDICC 机会评估、三级报价、风险权衡等），覆盖线索到成交每一步决策；二是植入 21 条可测评行为标准，拜访闭环留痕、阶段动作标尺化、达标看板实时亮灯；三是 LTC 流程内嵌，线索—商机—方案—报价—合同—交付—回款—复盘全链路一条轨道，链路断裂自动预警、回款逾期分级催收。技术侧三大能力：一是上下文图谱客户记忆系统，自动沉淀客户业务、决策链、竞争情报等五类高频记忆；二是销售决策模型可跟踪每个智能体任务，写操作必经决策第 0 闸，七类决策边全程留痕，事件驱动自动派发；三是复盘智能体每日自动复盘，七类根因归因，处方审批后沉淀。平台侧：K-M-D 引擎——K 知识层装配客户记忆与租户 Know-How，M 方法层按场景装载方法论与行为标准，D 决策层九尺子校验（8 项确定性判定＋可选 LLM 精评），输出九列可解释决策记录；多行业零代码配置，实体、阶段、审批、领域计算全部由租户配置画像声明。性能指标：智能接诊平均响应 1.2 分钟，报价测算 42 秒，多租户数据严格隔离，支持公有云与私有化部署。</w:t>
      </w:r>
    </w:p>
    <w:p w14:paraId="272FAC64" w14:textId="77777777" w:rsidR="00533050" w:rsidRDefault="00000000">
      <w:pPr>
        <w:keepNext/>
        <w:keepLines/>
        <w:numPr>
          <w:ilvl w:val="0"/>
          <w:numId w:val="2"/>
        </w:numPr>
        <w:spacing w:before="260" w:after="260" w:line="415" w:lineRule="auto"/>
        <w:outlineLvl w:val="2"/>
        <w:rPr>
          <w:rFonts w:ascii="楷体" w:eastAsia="楷体" w:hAnsi="楷体" w:cs="Times New Roman" w:hint="eastAsia"/>
          <w:bCs/>
          <w:sz w:val="30"/>
          <w:szCs w:val="32"/>
        </w:rPr>
      </w:pPr>
      <w:r>
        <w:rPr>
          <w:rFonts w:ascii="楷体" w:eastAsia="楷体" w:hAnsi="楷体" w:cs="Times New Roman" w:hint="eastAsia"/>
          <w:bCs/>
          <w:sz w:val="30"/>
          <w:szCs w:val="32"/>
        </w:rPr>
        <w:t>案例-创新点（500字）</w:t>
      </w:r>
    </w:p>
    <w:p w14:paraId="6AF54FEB" w14:textId="77777777" w:rsidR="00533050" w:rsidRDefault="00000000">
      <w:pPr>
        <w:spacing w:before="195" w:line="360" w:lineRule="auto"/>
        <w:ind w:firstLineChars="200" w:firstLine="480"/>
        <w:rPr>
          <w:rFonts w:ascii="仿宋" w:eastAsia="仿宋" w:hAnsi="仿宋" w:cs="Times New Roman" w:hint="eastAsia"/>
          <w:kern w:val="0"/>
          <w:sz w:val="24"/>
          <w:szCs w:val="28"/>
        </w:rPr>
      </w:pPr>
      <w:r>
        <w:rPr>
          <w:rFonts w:ascii="仿宋" w:eastAsia="仿宋" w:hAnsi="仿宋" w:cs="Times New Roman" w:hint="eastAsia"/>
          <w:kern w:val="0"/>
          <w:sz w:val="24"/>
          <w:szCs w:val="28"/>
        </w:rPr>
        <w:t>本项目三大核心创新为「两轮同源、记忆 7×7 矩阵、决策脊柱 8 要素 9 尺子」。1）方法论 SKILL 化：常规 CRM 把方法论印在培训手册里，本项目将 15 个方法论做成带权重与必填维度的 SKILL，每次判断自动装配、强制执行，方法论从“墙上的字”变成“默认动作”。2）K-M-D 认知决策引擎：常规 AI 助手输出不可解释，本项目九尺子校验中 8 项走确定性规则（同一输入必得同一分），输出九列决策记录，可从结论追回每条假设与概念引用，黑箱变白箱。3）写时向量化客户记忆：写入即生成图谱关系与向量索引，五类记忆自动沉淀，“上次那套系统再来一套”零填表秒级出单，人走经验不走。4）决策第 0 闸：常规系统写操作无治理，本项目每个写操作携带决策 ID，超权限报价强制触发审批流，杜绝线下私自报价。5）多行业零代码配置：一个行业等于一份租户配置画像，新增行业不新增代码、不污染其他租户，同一套内核多行业并行。</w:t>
      </w:r>
    </w:p>
    <w:p w14:paraId="6007D12C" w14:textId="77777777" w:rsidR="00533050" w:rsidRDefault="00000000">
      <w:pPr>
        <w:keepNext/>
        <w:keepLines/>
        <w:numPr>
          <w:ilvl w:val="0"/>
          <w:numId w:val="2"/>
        </w:numPr>
        <w:spacing w:before="260" w:after="260" w:line="415" w:lineRule="auto"/>
        <w:outlineLvl w:val="2"/>
        <w:rPr>
          <w:rFonts w:ascii="楷体" w:eastAsia="楷体" w:hAnsi="楷体" w:cs="Times New Roman" w:hint="eastAsia"/>
          <w:bCs/>
          <w:sz w:val="30"/>
          <w:szCs w:val="32"/>
        </w:rPr>
      </w:pPr>
      <w:r>
        <w:rPr>
          <w:rFonts w:ascii="楷体" w:eastAsia="楷体" w:hAnsi="楷体" w:cs="Times New Roman" w:hint="eastAsia"/>
          <w:bCs/>
          <w:sz w:val="30"/>
          <w:szCs w:val="32"/>
        </w:rPr>
        <w:lastRenderedPageBreak/>
        <w:t>案例-应用效益（500字）</w:t>
      </w:r>
    </w:p>
    <w:p w14:paraId="26F066EB" w14:textId="77777777" w:rsidR="00533050" w:rsidRDefault="00000000">
      <w:pPr>
        <w:spacing w:before="195" w:line="360" w:lineRule="auto"/>
        <w:ind w:firstLineChars="200" w:firstLine="480"/>
        <w:rPr>
          <w:rFonts w:ascii="仿宋" w:eastAsia="仿宋" w:hAnsi="仿宋" w:cs="Times New Roman" w:hint="eastAsia"/>
          <w:kern w:val="0"/>
          <w:sz w:val="24"/>
          <w:szCs w:val="28"/>
        </w:rPr>
      </w:pPr>
      <w:r>
        <w:rPr>
          <w:rFonts w:ascii="仿宋" w:eastAsia="仿宋" w:hAnsi="仿宋" w:cs="Times New Roman" w:hint="eastAsia"/>
          <w:kern w:val="0"/>
          <w:sz w:val="24"/>
          <w:szCs w:val="28"/>
        </w:rPr>
        <w:t>内部效益：效率提升——智能接诊平均 1.2 分钟响应、报价测算 42 秒、跟进催办自动化，销售从事务性工作转向高价值客户经营；风险控制——超权限报价强制审批、验收口径书面锁定、回款逾期分级催收，合同与回款风险显著收敛；经验沉淀——复盘智能体每日归因，试点期行为达标率 82% 实时可见，新销售 10 秒看懂客户前因后果，人员流动不再带走客户与经验。外部效益：客户侧，报价有依据、响应更及时，客户满意度提升；行业侧，平台面向制造、医疗器械、化工等 B2B 行业以多租户零代码方式复制，帮助中小企业低门槛获得大厂级销售管理能力；社会侧，推动 B2B 销售从“凭关系、凭经验”走向“凭方法、凭数据”的数字化经营范式。算力赋能价值：确定性规则前置分担大量重复判断，LLM 调用集中在高价值推理环节，单位决策算力成本可控，体现“算力用在刀刃上”。</w:t>
      </w:r>
    </w:p>
    <w:p w14:paraId="6FA9085B" w14:textId="77777777" w:rsidR="00533050" w:rsidRDefault="00000000">
      <w:pPr>
        <w:keepNext/>
        <w:keepLines/>
        <w:numPr>
          <w:ilvl w:val="0"/>
          <w:numId w:val="2"/>
        </w:numPr>
        <w:spacing w:before="260" w:after="260" w:line="415" w:lineRule="auto"/>
        <w:outlineLvl w:val="2"/>
        <w:rPr>
          <w:rFonts w:ascii="楷体" w:eastAsia="楷体" w:hAnsi="楷体" w:cs="Times New Roman" w:hint="eastAsia"/>
          <w:bCs/>
          <w:sz w:val="30"/>
          <w:szCs w:val="32"/>
        </w:rPr>
      </w:pPr>
      <w:r>
        <w:rPr>
          <w:rFonts w:ascii="楷体" w:eastAsia="楷体" w:hAnsi="楷体" w:cs="Times New Roman" w:hint="eastAsia"/>
          <w:bCs/>
          <w:sz w:val="30"/>
          <w:szCs w:val="32"/>
        </w:rPr>
        <w:t>案例-项目代表图片</w:t>
      </w:r>
    </w:p>
    <w:p w14:paraId="42B273BC" w14:textId="77777777" w:rsidR="00533050" w:rsidRDefault="00000000">
      <w:pPr>
        <w:spacing w:before="195" w:line="360" w:lineRule="auto"/>
        <w:ind w:firstLineChars="200" w:firstLine="480"/>
        <w:rPr>
          <w:rFonts w:ascii="仿宋" w:eastAsia="仿宋" w:hAnsi="仿宋" w:cs="Times New Roman" w:hint="eastAsia"/>
          <w:kern w:val="0"/>
          <w:sz w:val="24"/>
          <w:szCs w:val="28"/>
        </w:rPr>
      </w:pPr>
      <w:r>
        <w:rPr>
          <w:rFonts w:ascii="仿宋" w:eastAsia="仿宋" w:hAnsi="仿宋" w:cs="Times New Roman" w:hint="eastAsia"/>
          <w:kern w:val="0"/>
          <w:sz w:val="24"/>
          <w:szCs w:val="28"/>
        </w:rPr>
        <w:t>至少一张项目代表图，一张技术架构图</w:t>
      </w:r>
    </w:p>
    <w:p w14:paraId="530EC3B2" w14:textId="77777777" w:rsidR="00533050" w:rsidRDefault="00000000">
      <w:pPr>
        <w:spacing w:before="195" w:line="360" w:lineRule="auto"/>
        <w:ind w:firstLineChars="200" w:firstLine="480"/>
        <w:rPr>
          <w:rFonts w:ascii="仿宋" w:eastAsia="仿宋" w:hAnsi="仿宋" w:cs="Times New Roman" w:hint="eastAsia"/>
          <w:kern w:val="0"/>
          <w:sz w:val="24"/>
          <w:szCs w:val="28"/>
        </w:rPr>
      </w:pPr>
      <w:r>
        <w:rPr>
          <w:rFonts w:ascii="仿宋" w:eastAsia="仿宋" w:hAnsi="仿宋" w:cs="Times New Roman" w:hint="eastAsia"/>
          <w:kern w:val="0"/>
          <w:sz w:val="24"/>
          <w:szCs w:val="28"/>
        </w:rPr>
        <w:t>图片要求：JPG或PNG格式，16:9，分辨率不低于1080P、100dpi。</w:t>
      </w:r>
    </w:p>
    <w:p w14:paraId="787659AE" w14:textId="77777777" w:rsidR="00533050" w:rsidRDefault="00000000">
      <w:pPr>
        <w:spacing w:before="195" w:line="360" w:lineRule="auto"/>
        <w:ind w:firstLineChars="200" w:firstLine="480"/>
        <w:rPr>
          <w:rFonts w:ascii="仿宋" w:eastAsia="仿宋" w:hAnsi="仿宋" w:cs="Times New Roman" w:hint="eastAsia"/>
          <w:kern w:val="0"/>
          <w:sz w:val="24"/>
          <w:szCs w:val="28"/>
        </w:rPr>
      </w:pPr>
      <w:r>
        <w:rPr>
          <w:rFonts w:ascii="仿宋" w:eastAsia="仿宋" w:hAnsi="仿宋" w:cs="Times New Roman" w:hint="eastAsia"/>
          <w:kern w:val="0"/>
          <w:sz w:val="24"/>
          <w:szCs w:val="28"/>
        </w:rPr>
        <w:t>项目代表图：用于项目宣传封面。</w:t>
      </w:r>
    </w:p>
    <w:p w14:paraId="6F5B5621" w14:textId="77777777" w:rsidR="00533050" w:rsidRDefault="00000000">
      <w:pPr>
        <w:spacing w:before="195" w:line="360" w:lineRule="auto"/>
        <w:ind w:firstLineChars="200" w:firstLine="480"/>
        <w:rPr>
          <w:rFonts w:ascii="仿宋" w:eastAsia="仿宋" w:hAnsi="仿宋" w:cs="Times New Roman" w:hint="eastAsia"/>
          <w:kern w:val="0"/>
          <w:sz w:val="24"/>
          <w:szCs w:val="28"/>
        </w:rPr>
      </w:pPr>
      <w:r>
        <w:rPr>
          <w:rFonts w:ascii="仿宋" w:eastAsia="仿宋" w:hAnsi="仿宋" w:cs="Times New Roman" w:hint="eastAsia"/>
          <w:kern w:val="0"/>
          <w:sz w:val="24"/>
          <w:szCs w:val="28"/>
        </w:rPr>
        <w:t>技术架构图：项目方案技术系统的组成及关系、所用的技术特点等。</w:t>
      </w:r>
    </w:p>
    <w:p w14:paraId="1E041BD0" w14:textId="77777777" w:rsidR="00533050" w:rsidRDefault="00533050">
      <w:pPr>
        <w:pStyle w:val="a0"/>
      </w:pPr>
    </w:p>
    <w:p w14:paraId="1EABBCBA" w14:textId="77777777" w:rsidR="00533050" w:rsidRDefault="00000000">
      <w:pPr>
        <w:pStyle w:val="2"/>
      </w:pPr>
      <w:r>
        <w:rPr>
          <w:rFonts w:hint="eastAsia"/>
        </w:rPr>
        <w:t>第五部分：申报方案</w:t>
      </w:r>
    </w:p>
    <w:p w14:paraId="3D73EDF5" w14:textId="77777777" w:rsidR="00533050" w:rsidRDefault="00000000">
      <w:pPr>
        <w:widowControl/>
        <w:spacing w:line="360" w:lineRule="auto"/>
        <w:ind w:firstLineChars="200" w:firstLine="480"/>
        <w:jc w:val="left"/>
        <w:rPr>
          <w:rFonts w:ascii="仿宋" w:eastAsia="仿宋" w:hAnsi="仿宋" w:cs="Times New Roman" w:hint="eastAsia"/>
          <w:color w:val="EE0000"/>
          <w:sz w:val="24"/>
          <w:szCs w:val="22"/>
        </w:rPr>
      </w:pPr>
      <w:r>
        <w:rPr>
          <w:rFonts w:ascii="仿宋" w:eastAsia="仿宋" w:hAnsi="仿宋" w:cs="Times New Roman" w:hint="eastAsia"/>
          <w:color w:val="EE0000"/>
          <w:sz w:val="24"/>
          <w:szCs w:val="22"/>
        </w:rPr>
        <w:t>本部分用于评审打分和先进性研判，是专家评审的核心依据。</w:t>
      </w:r>
    </w:p>
    <w:p w14:paraId="237CA74C" w14:textId="77777777" w:rsidR="00533050" w:rsidRDefault="00000000">
      <w:pPr>
        <w:pStyle w:val="3"/>
      </w:pPr>
      <w:r>
        <w:rPr>
          <w:rFonts w:hint="eastAsia"/>
        </w:rPr>
        <w:t>项目简介（</w:t>
      </w:r>
      <w:r>
        <w:rPr>
          <w:rFonts w:hint="eastAsia"/>
        </w:rPr>
        <w:t>500</w:t>
      </w:r>
      <w:r>
        <w:rPr>
          <w:rFonts w:hint="eastAsia"/>
        </w:rPr>
        <w:t>字）</w:t>
      </w:r>
    </w:p>
    <w:p w14:paraId="002AD98B" w14:textId="77777777" w:rsidR="00533050" w:rsidRDefault="00000000">
      <w:pPr>
        <w:spacing w:before="195" w:line="360" w:lineRule="auto"/>
        <w:ind w:firstLineChars="200" w:firstLine="480"/>
        <w:rPr>
          <w:rFonts w:ascii="仿宋" w:eastAsia="仿宋" w:hAnsi="仿宋" w:cs="Times New Roman" w:hint="eastAsia"/>
          <w:kern w:val="0"/>
          <w:sz w:val="24"/>
          <w:szCs w:val="28"/>
        </w:rPr>
      </w:pPr>
      <w:r>
        <w:rPr>
          <w:rFonts w:ascii="仿宋" w:eastAsia="仿宋" w:hAnsi="仿宋" w:cs="Times New Roman" w:hint="eastAsia"/>
          <w:kern w:val="0"/>
          <w:sz w:val="24"/>
          <w:szCs w:val="28"/>
        </w:rPr>
        <w:t>ChiYu AI（CRM-AI-Native）是 AI 原生智能销售管理平台，以结构化客户记忆与可溯源自主决策重构 B2B 销售管理。核心能力：三大自研创新——两轮同源（故事线与关系图谱同一底座双视图）、记忆 7×7 矩阵（客户记忆织成</w:t>
      </w:r>
      <w:r>
        <w:rPr>
          <w:rFonts w:ascii="仿宋" w:eastAsia="仿宋" w:hAnsi="仿宋" w:cs="Times New Roman" w:hint="eastAsia"/>
          <w:kern w:val="0"/>
          <w:sz w:val="24"/>
          <w:szCs w:val="28"/>
        </w:rPr>
        <w:lastRenderedPageBreak/>
        <w:t>结构化关系网）、决策脊柱（要素完备性+算法化评分，决策可复算可审计）。应用场景：面向制造、医疗器械、化工、汽车等 B2B 复杂销售的长决策链多角色协同。解决痛点：破解 CRM 数据散乱失真、长决策链难追踪、报价审批缺系统留痕、AI 决策不可溯源四大难题。落地情况：已生产部署于腾讯云并接入真实支付计费，落地汽车、工业涂料、医疗器械等行业租户，决策脊柱已在生产代码运行。</w:t>
      </w:r>
    </w:p>
    <w:p w14:paraId="06E84F30" w14:textId="77777777" w:rsidR="00533050" w:rsidRDefault="00000000">
      <w:pPr>
        <w:pStyle w:val="3"/>
      </w:pPr>
      <w:r>
        <w:rPr>
          <w:rFonts w:hint="eastAsia"/>
        </w:rPr>
        <w:t>背景与需求（</w:t>
      </w:r>
      <w:r>
        <w:rPr>
          <w:rFonts w:hint="eastAsia"/>
        </w:rPr>
        <w:t>500</w:t>
      </w:r>
      <w:r>
        <w:rPr>
          <w:rFonts w:hint="eastAsia"/>
        </w:rPr>
        <w:t>字）</w:t>
      </w:r>
    </w:p>
    <w:p w14:paraId="1932A5EE" w14:textId="77777777" w:rsidR="00533050" w:rsidRDefault="00000000">
      <w:pPr>
        <w:spacing w:before="195" w:line="360" w:lineRule="auto"/>
        <w:ind w:firstLineChars="200" w:firstLine="480"/>
        <w:rPr>
          <w:rFonts w:ascii="仿宋" w:eastAsia="仿宋" w:hAnsi="仿宋" w:cs="Times New Roman" w:hint="eastAsia"/>
          <w:kern w:val="0"/>
          <w:sz w:val="24"/>
          <w:szCs w:val="28"/>
        </w:rPr>
      </w:pPr>
      <w:r>
        <w:rPr>
          <w:rFonts w:ascii="仿宋" w:eastAsia="仿宋" w:hAnsi="仿宋" w:cs="Times New Roman" w:hint="eastAsia"/>
          <w:kern w:val="0"/>
          <w:sz w:val="24"/>
          <w:szCs w:val="28"/>
        </w:rPr>
        <w:t>中国 B2B 企业销售长期依赖个人经验，存在三大核心矛盾：客户知识随人员流动流失，商机、报价、合同数据孤立；销售动作缺乏标准，丢单难归因；AI 应用停留在外挂式建议，不可溯源、不可复核。IDC Directions 2026 指出，CRM 竞争优势正从界面转向「能可靠交付结果的智能体」，并以信任、性能、经济效率衡量；Gartner 2026 亦将「可解释性与审计轨迹缺失」列为自主智能体落地的核心瓶颈。算力层面，大语言模型、MCP 协议、向量检索近两年成熟，算力已非门槛，关键在把确定性业务逻辑与 AI 原生架构结合。本项目面向制造、医疗器械、化工、汽车等需长决策链、强合规审计的中大型 B2B 客户，以 AI 原生重构销售系统，直接回应上述痛点与机构趋势。</w:t>
      </w:r>
    </w:p>
    <w:p w14:paraId="471453DF" w14:textId="77777777" w:rsidR="00533050" w:rsidRDefault="00000000">
      <w:pPr>
        <w:pStyle w:val="3"/>
      </w:pPr>
      <w:r>
        <w:rPr>
          <w:rFonts w:hint="eastAsia"/>
        </w:rPr>
        <w:t>项目内容</w:t>
      </w:r>
    </w:p>
    <w:p w14:paraId="71E27A59" w14:textId="77777777" w:rsidR="00533050" w:rsidRDefault="00000000">
      <w:pPr>
        <w:keepNext/>
        <w:keepLines/>
        <w:numPr>
          <w:ilvl w:val="0"/>
          <w:numId w:val="3"/>
        </w:numPr>
        <w:spacing w:before="260" w:after="260" w:line="415" w:lineRule="auto"/>
        <w:outlineLvl w:val="2"/>
        <w:rPr>
          <w:rFonts w:ascii="楷体" w:eastAsia="楷体" w:hAnsi="楷体" w:cs="Times New Roman" w:hint="eastAsia"/>
          <w:bCs/>
          <w:sz w:val="30"/>
          <w:szCs w:val="32"/>
        </w:rPr>
      </w:pPr>
      <w:r>
        <w:rPr>
          <w:rFonts w:ascii="楷体" w:eastAsia="楷体" w:hAnsi="楷体" w:cs="Times New Roman" w:hint="eastAsia"/>
          <w:bCs/>
          <w:sz w:val="30"/>
          <w:szCs w:val="32"/>
        </w:rPr>
        <w:t>项目方案（4000字）</w:t>
      </w:r>
    </w:p>
    <w:p w14:paraId="187C92E2" w14:textId="77777777" w:rsidR="00533050" w:rsidRDefault="00000000">
      <w:pPr>
        <w:spacing w:before="195" w:line="360" w:lineRule="auto"/>
        <w:ind w:firstLineChars="200" w:firstLine="480"/>
        <w:rPr>
          <w:rFonts w:ascii="仿宋" w:eastAsia="仿宋" w:hAnsi="仿宋" w:cs="Times New Roman" w:hint="eastAsia"/>
          <w:kern w:val="0"/>
          <w:sz w:val="24"/>
          <w:szCs w:val="28"/>
        </w:rPr>
      </w:pPr>
      <w:r>
        <w:rPr>
          <w:rFonts w:ascii="仿宋" w:eastAsia="仿宋" w:hAnsi="仿宋" w:cs="Times New Roman" w:hint="eastAsia"/>
          <w:kern w:val="0"/>
          <w:sz w:val="24"/>
          <w:szCs w:val="28"/>
        </w:rPr>
        <w:t>ChiYu AI（CRM-AI-Native）是一套面向 B2B 复杂销售的 AI 原生智能销售管理平台，以“结构化客户记忆 + 可溯源自主决策”重构销售作业与决策方式。项目总体定位为：将成熟的销售方法论（BANT、MEDDICC 等 15 个 SKILL）、可测评的行为标准（21 条）与 LTC 全链路流程装进系统，让一线销售在智能体辅助下“有方法、有记忆、有依据”地推进业务，让管理者的审批、复盘与决策“可解释、可审计、可沉淀”。建设目标包括：构建写时向量化的客户记忆系统，实现跨会话语义检索秒级命中；构建 K-M-D 认知决策引擎，使每条 AI 建议走完“知识—方法—校验”并可复算；构建决策第 0 闸与审批流治理闭环，把超权限报价等高风险动作强制纳入系统留痕；以配置驱动实现多行业零代码上线，</w:t>
      </w:r>
      <w:r>
        <w:rPr>
          <w:rFonts w:ascii="仿宋" w:eastAsia="仿宋" w:hAnsi="仿宋" w:cs="Times New Roman" w:hint="eastAsia"/>
          <w:kern w:val="0"/>
          <w:sz w:val="24"/>
          <w:szCs w:val="28"/>
        </w:rPr>
        <w:lastRenderedPageBreak/>
        <w:t>保护多租户架构纯度。平台已在制造、医疗器械、化工、汽车等行业真实 B2B 销售业务中落地运行。</w:t>
      </w:r>
    </w:p>
    <w:p w14:paraId="7E1BA6F7" w14:textId="77777777" w:rsidR="00533050" w:rsidRDefault="00000000">
      <w:pPr>
        <w:spacing w:before="195" w:line="360" w:lineRule="auto"/>
        <w:ind w:firstLineChars="200" w:firstLine="480"/>
        <w:rPr>
          <w:rFonts w:ascii="仿宋" w:eastAsia="仿宋" w:hAnsi="仿宋" w:cs="Times New Roman" w:hint="eastAsia"/>
          <w:kern w:val="0"/>
          <w:sz w:val="24"/>
          <w:szCs w:val="28"/>
        </w:rPr>
      </w:pPr>
      <w:r>
        <w:rPr>
          <w:rFonts w:ascii="仿宋" w:eastAsia="仿宋" w:hAnsi="仿宋" w:cs="Times New Roman" w:hint="eastAsia"/>
          <w:kern w:val="0"/>
          <w:sz w:val="24"/>
          <w:szCs w:val="28"/>
        </w:rPr>
        <w:t>一、技术架构。平台采用“自然语言即接口、智能体即执行单元”的 AI 原生架构，后端基于 Node.js 与 Express，数据层采用 PostgreSQL 并启用 pgvector 向量扩展，记忆与向量同库存储，写入即构建关系图谱与向量索引，避免传统 CRM“写入即终点、检索靠人工”的割裂。上下文组织层以“三轮同源底座”统一编排：K（粒子图，沉淀客户、商机、合同等结构化实体与关系）、M（记忆，写库即构建并支持语义检索）、J（决策，把判断拆解为可追溯的要素与校验链）；故事线与关系图谱为同一底座的双视图，单趟融合生成，保证叙事与图谱不漂移。智能体编排层以任务为中心，派发记忆构建、决策辅助、审批、复盘等子智能体，外接大模型通过 OpenAI 兼容 API 接入、模型可插拔。决策能力以“决策脊柱”承载：要素完备性检查与九尺子评分在落库时自动执行，确定性规则（如合规校验、权限判定）前置由代码执行，仅方法论推理与归因复盘调用大模型，既保证可解释可复算，又显著压低单位决策算力成本。系统集成遵循 MCP 协议暴露能力，与企业微信、邮件、支付等外部系统松耦合对接，并内置席位、功能、Token 三闸权益与计费体系，支撑多租户 SaaS 运营。</w:t>
      </w:r>
    </w:p>
    <w:p w14:paraId="05E13AC9" w14:textId="77777777" w:rsidR="00533050" w:rsidRDefault="00000000">
      <w:pPr>
        <w:spacing w:before="195" w:line="360" w:lineRule="auto"/>
        <w:ind w:firstLineChars="200" w:firstLine="480"/>
        <w:rPr>
          <w:rFonts w:ascii="仿宋" w:eastAsia="仿宋" w:hAnsi="仿宋" w:cs="Times New Roman" w:hint="eastAsia"/>
          <w:kern w:val="0"/>
          <w:sz w:val="24"/>
          <w:szCs w:val="28"/>
        </w:rPr>
      </w:pPr>
      <w:r>
        <w:rPr>
          <w:rFonts w:ascii="仿宋" w:eastAsia="仿宋" w:hAnsi="仿宋" w:cs="Times New Roman" w:hint="eastAsia"/>
          <w:kern w:val="0"/>
          <w:sz w:val="24"/>
          <w:szCs w:val="28"/>
        </w:rPr>
        <w:t>二、功能体系。平台围绕“记忆—决策—治理—复盘”闭环构建核心功能模块，各模块以事件总线联动、以决策第 0 闸统一守门。记忆模块提供客户 360 视图、写时向量化检索与关系图谱浏览，把分散在表格、聊天记录中的客户知识统一聚合，新销售 10 秒即可看懂客户前因后果。决策模块内置 S1–S6 标准化商机阶段与漏斗质量分析，使过程可视、卡点可察、预测有据；报价、折扣、合同等关键动作触发决策脊柱，输出可复算的建议与依据。治理模块把超权限报价、线下私自报价等高风险动作强制纳入审批流，决策全程留痕，实现事前管控而非事后审计；阈值与告警规则后台可配置，避免硬编码。复盘模块由复盘智能体每日自动归因，把有效经验沉淀回记忆与知识库，形成“业务即数据、数据即方法”的飞轮。方法论层集成 BANT、MEDDICC 等 15 个成熟销售方法论 SKILL 与 21 条可测评行为标准，把拜访、报价、阶段推进等动作标准化、可测评。计费与运营模块提供多租户隔离、席位/功能/Token 三闸配置与真实支付集成，支撑平台化交付。上述模块以统一的智能体入口串联，用户以自然语言驱动，系统按权限</w:t>
      </w:r>
      <w:r>
        <w:rPr>
          <w:rFonts w:ascii="仿宋" w:eastAsia="仿宋" w:hAnsi="仿宋" w:cs="Times New Roman" w:hint="eastAsia"/>
          <w:kern w:val="0"/>
          <w:sz w:val="24"/>
          <w:szCs w:val="28"/>
        </w:rPr>
        <w:lastRenderedPageBreak/>
        <w:t>与场景自动编排执行。</w:t>
      </w:r>
    </w:p>
    <w:p w14:paraId="2C98D79C" w14:textId="77777777" w:rsidR="00533050" w:rsidRDefault="00000000">
      <w:pPr>
        <w:spacing w:before="195" w:line="360" w:lineRule="auto"/>
        <w:ind w:firstLineChars="200" w:firstLine="480"/>
        <w:rPr>
          <w:rFonts w:ascii="仿宋" w:eastAsia="仿宋" w:hAnsi="仿宋" w:cs="Times New Roman" w:hint="eastAsia"/>
          <w:kern w:val="0"/>
          <w:sz w:val="24"/>
          <w:szCs w:val="28"/>
        </w:rPr>
      </w:pPr>
      <w:r>
        <w:rPr>
          <w:rFonts w:ascii="仿宋" w:eastAsia="仿宋" w:hAnsi="仿宋" w:cs="Times New Roman" w:hint="eastAsia"/>
          <w:kern w:val="0"/>
          <w:sz w:val="24"/>
          <w:szCs w:val="28"/>
        </w:rPr>
        <w:t>三、硬件与算力。开发与生产均基于 x86_64 通用服务器，无专用加速卡依赖，部署门槛低、可移植性强。算力策略为“确定性规则前置 + LLM 按需调用”：九尺子评分中的确定性校验由代码判定，语义检索走 pgvector 向量索引，仅方法论推理与复盘归因调用大模型（接入主流 OpenAI 兼容 API，模型可插拔、可按行业与成本切换）。这一架构使绝大多数重复判断由确定性规则承担，大模型集中在高价值推理环节，单位决策算力成本可控，并显著减少大模型调用量与能耗，符合绿色算力导向。平台通过容器化编排在云服务商数据中心部署，生产环境已上线腾讯云并接入真实支付计费；数据层以多租户隔离保障租户间安全，备份与恢复机制满足业务连续性要求。整体方案不依赖稀缺算力资源，利于在中小企业广泛复制推广。</w:t>
      </w:r>
    </w:p>
    <w:p w14:paraId="7E94440D" w14:textId="77777777" w:rsidR="00533050" w:rsidRDefault="00000000">
      <w:pPr>
        <w:spacing w:before="195" w:line="360" w:lineRule="auto"/>
        <w:ind w:firstLineChars="200" w:firstLine="480"/>
        <w:rPr>
          <w:rFonts w:ascii="仿宋" w:eastAsia="仿宋" w:hAnsi="仿宋" w:cs="Times New Roman" w:hint="eastAsia"/>
          <w:kern w:val="0"/>
          <w:sz w:val="24"/>
          <w:szCs w:val="28"/>
        </w:rPr>
      </w:pPr>
      <w:r>
        <w:rPr>
          <w:rFonts w:ascii="仿宋" w:eastAsia="仿宋" w:hAnsi="仿宋" w:cs="Times New Roman" w:hint="eastAsia"/>
          <w:kern w:val="0"/>
          <w:sz w:val="24"/>
          <w:szCs w:val="28"/>
        </w:rPr>
        <w:t>四、部署实施。项目分三阶段推进，强调“先核心研发、再真实验证、后配置复制”。第一阶段完成平台核心研发，形成 60290 行自有源代码（后端 42629 行、342 个业务模块、78 个业务页面），建成多租户 SaaS 架构、K-M-D 决策引擎、审批流引擎与三闸计费体系，并以软件著作权固化核心知识产权。第二阶段在真实 B2B 销售业务中运行验证，覆盖制造、医疗器械、化工等行业客户，关键指标实测达成——智能接诊平均响应 1.2 分钟、报价测算 42 秒、客户全景 10 秒可查，超权限报价强制审批闭环，行为达标率实时可见。第三阶段推进多行业配置化上线，新增业务域以零代码方式接入，保护多租户架构纯度、避免定制化石化。落地后对内优化销售作业模式：销售从事务性工作转向高价值客户经营，管理与合规风险显著下降；对外以多租户零代码方式向制造、医疗器械、化工、汽车等 B2B 行业复制，帮助中小企业低门槛获得大厂级销售管理能力。科学性与可行性已通过生产部署与真实客户运行验证。</w:t>
      </w:r>
    </w:p>
    <w:p w14:paraId="19039266" w14:textId="77777777" w:rsidR="00533050" w:rsidRDefault="00000000">
      <w:pPr>
        <w:keepNext/>
        <w:keepLines/>
        <w:numPr>
          <w:ilvl w:val="0"/>
          <w:numId w:val="3"/>
        </w:numPr>
        <w:spacing w:before="260" w:after="260" w:line="415" w:lineRule="auto"/>
        <w:outlineLvl w:val="2"/>
        <w:rPr>
          <w:rFonts w:ascii="楷体" w:eastAsia="楷体" w:hAnsi="楷体" w:cs="Times New Roman" w:hint="eastAsia"/>
          <w:bCs/>
          <w:sz w:val="30"/>
          <w:szCs w:val="32"/>
        </w:rPr>
      </w:pPr>
      <w:r>
        <w:rPr>
          <w:rFonts w:ascii="楷体" w:eastAsia="楷体" w:hAnsi="楷体" w:cs="Times New Roman" w:hint="eastAsia"/>
          <w:bCs/>
          <w:sz w:val="30"/>
          <w:szCs w:val="32"/>
        </w:rPr>
        <w:t>创新点（1000字）</w:t>
      </w:r>
    </w:p>
    <w:p w14:paraId="39140748" w14:textId="77777777" w:rsidR="00533050" w:rsidRDefault="00000000">
      <w:pPr>
        <w:spacing w:before="195" w:line="360" w:lineRule="auto"/>
        <w:ind w:firstLineChars="200" w:firstLine="480"/>
        <w:rPr>
          <w:rFonts w:ascii="仿宋" w:eastAsia="仿宋" w:hAnsi="仿宋" w:cs="Times New Roman" w:hint="eastAsia"/>
          <w:kern w:val="0"/>
          <w:sz w:val="24"/>
          <w:szCs w:val="28"/>
        </w:rPr>
      </w:pPr>
      <w:r>
        <w:rPr>
          <w:rFonts w:ascii="仿宋" w:eastAsia="仿宋" w:hAnsi="仿宋" w:cs="Times New Roman" w:hint="eastAsia"/>
          <w:kern w:val="0"/>
          <w:sz w:val="24"/>
          <w:szCs w:val="28"/>
        </w:rPr>
        <w:t>一、技术架构创新（本项目三大核心创新：两轮同源、记忆 7×7 矩阵、决策脊柱 8 要素 9 尺子）。1）“写库即构建”的记忆架构：常规 CRM 数据写入即终点，检索靠人工维护标签；本项目写入同时自动生成知识图谱关系与向量索</w:t>
      </w:r>
      <w:r>
        <w:rPr>
          <w:rFonts w:ascii="仿宋" w:eastAsia="仿宋" w:hAnsi="仿宋" w:cs="Times New Roman" w:hint="eastAsia"/>
          <w:kern w:val="0"/>
          <w:sz w:val="24"/>
          <w:szCs w:val="28"/>
        </w:rPr>
        <w:lastRenderedPageBreak/>
        <w:t>引，五类高频记忆自动沉淀，语义检索零填表秒级命中，记忆生产成本接近于零，领先于国内外同类产品需人工整理客户画像的做法。2）K-M-D 认知决策管道：决策拆为知识—方法—决策三层，每层可独立审计；D 层九尺子校验中 8 项采用确定性代码规则（0–4 分制、及格线配置化），同一输入必得同一分，从工程上杜绝“模型随口打分”；输出九列决策记录（目的、假设、推理、观点、影响、风险、止损、概念引用、评分），审计时可从结论一路追回每条假设的证据链，国内外同类 AI 销售产品尚无同粒度的可解释决策记录。3）决策第 0 闸写治理：所有写操作强制携带决策 ID，缺决策依据的写入被直接拒绝，配合动作白名单与确认令牌，AI 写入机制上可控、可审、可撤销。二、应用场景创新。4）方法论与行为标准 SKILL 化：15 个方法论不再是培训手册，而是带权重与必填维度的可执行装配单元，每次判断自动装载、缺输入即扣分预警；21 条行为标准逐条可测评，把“好销售的习惯”变成组织资产。5）复盘智能体每日归因：夜间批量扫描当日决策，七类根因分类，处方需人工审批后生效（不自批自方），教训变 SOP、成交变锚点，把“月度复盘会”升级为“每日自动飞轮”。三、运营模式创新。6）多行业零代码配置：一个行业等于一份租户配置画像，实体、阶段流水线、审批域、领域计算全部配置声明，销售阈值后台可调不发版；相比传统 CRM 按行业定制开发的交付模式，实施周期由月降至天，边际成本大幅下降，具备规模化复制条件。上述创新已形成软件著作权申请材料（程序鉴别材料 60 页、软件说明书 30 页），平台源代码规模 60290 行。</w:t>
      </w:r>
    </w:p>
    <w:p w14:paraId="50681FC9" w14:textId="77777777" w:rsidR="00533050" w:rsidRDefault="00000000">
      <w:pPr>
        <w:pStyle w:val="3"/>
      </w:pPr>
      <w:r>
        <w:rPr>
          <w:rFonts w:hint="eastAsia"/>
        </w:rPr>
        <w:t>实用性分析（</w:t>
      </w:r>
      <w:r>
        <w:rPr>
          <w:rFonts w:hint="eastAsia"/>
        </w:rPr>
        <w:t>1000</w:t>
      </w:r>
      <w:r>
        <w:rPr>
          <w:rFonts w:hint="eastAsia"/>
        </w:rPr>
        <w:t>字）</w:t>
      </w:r>
    </w:p>
    <w:p w14:paraId="45983890" w14:textId="77777777" w:rsidR="00533050" w:rsidRDefault="00000000">
      <w:pPr>
        <w:spacing w:before="195" w:line="360" w:lineRule="auto"/>
        <w:ind w:firstLineChars="200" w:firstLine="480"/>
        <w:rPr>
          <w:rFonts w:ascii="仿宋" w:eastAsia="仿宋" w:hAnsi="仿宋" w:cs="Times New Roman" w:hint="eastAsia"/>
          <w:kern w:val="0"/>
          <w:sz w:val="24"/>
          <w:szCs w:val="28"/>
        </w:rPr>
      </w:pPr>
      <w:r>
        <w:rPr>
          <w:rFonts w:ascii="仿宋" w:eastAsia="仿宋" w:hAnsi="仿宋" w:cs="Times New Roman" w:hint="eastAsia"/>
          <w:kern w:val="0"/>
          <w:sz w:val="24"/>
          <w:szCs w:val="28"/>
        </w:rPr>
        <w:t>本项目已完成从研发到真实业务落地的完整闭环，方案成熟度与可推广性强。平台形成 60290 行自有源代码并获软件著作权，核心能力（记忆系统、决策脊柱、审批治理、复盘沉淀）均已在生产代码运行，而非概念验证；已在制造、医疗器械、化工等行业真实 B2B 销售场景持续运行，具备明确的行业针对性与落地依据。</w:t>
      </w:r>
    </w:p>
    <w:p w14:paraId="7BBEBE48" w14:textId="77777777" w:rsidR="00533050" w:rsidRDefault="00000000">
      <w:pPr>
        <w:spacing w:before="195" w:line="360" w:lineRule="auto"/>
        <w:ind w:firstLineChars="200" w:firstLine="480"/>
        <w:rPr>
          <w:rFonts w:ascii="仿宋" w:eastAsia="仿宋" w:hAnsi="仿宋" w:cs="Times New Roman" w:hint="eastAsia"/>
          <w:kern w:val="0"/>
          <w:sz w:val="24"/>
          <w:szCs w:val="28"/>
        </w:rPr>
      </w:pPr>
      <w:r>
        <w:rPr>
          <w:rFonts w:ascii="仿宋" w:eastAsia="仿宋" w:hAnsi="仿宋" w:cs="Times New Roman" w:hint="eastAsia"/>
          <w:kern w:val="0"/>
          <w:sz w:val="24"/>
          <w:szCs w:val="28"/>
        </w:rPr>
        <w:t>（一）推广示范性。项目实施路径清晰：第一阶段完成平台核心研发，形成 60290 行自有源代码（后端 42629 行、342 个业务模块、78 个业务页面），建成多租户 SaaS 架构、K-M-D 决策引擎、审批流引擎与席位/Token/功能权益三</w:t>
      </w:r>
      <w:r>
        <w:rPr>
          <w:rFonts w:ascii="仿宋" w:eastAsia="仿宋" w:hAnsi="仿宋" w:cs="Times New Roman" w:hint="eastAsia"/>
          <w:kern w:val="0"/>
          <w:sz w:val="24"/>
          <w:szCs w:val="28"/>
        </w:rPr>
        <w:lastRenderedPageBreak/>
        <w:t>闸计费体系；第二阶段在真实 B2B 销售业务中运行验证，覆盖制造、医疗器械、化工等行业客户，关键指标实测达成——智能接诊平均响应 1.2 分钟、报价测算 42 秒、客户全景 10 秒可查；第三阶段正推进多行业配置化上线，新增业务域零代码改造。市场潜力方面，中国 CRM SaaS 市场持续增长，B2B 销售数字化渗透率仍低；以全国数十万家有销售管理需求的中大型企业测算，若三年覆盖 3000 家企业、平均 50 席位，对应约 15 万席位规模，按行业 SaaS 客单价测算具备可观市场空间。平台已形成可复制的交付方案、实施文档与软件著作权等知识产权，示范价值明确。</w:t>
      </w:r>
    </w:p>
    <w:p w14:paraId="5F96C56B" w14:textId="77777777" w:rsidR="00533050" w:rsidRDefault="00000000">
      <w:pPr>
        <w:spacing w:before="195" w:line="360" w:lineRule="auto"/>
        <w:ind w:firstLineChars="200" w:firstLine="480"/>
        <w:rPr>
          <w:rFonts w:ascii="仿宋" w:eastAsia="仿宋" w:hAnsi="仿宋" w:cs="Times New Roman" w:hint="eastAsia"/>
          <w:kern w:val="0"/>
          <w:sz w:val="24"/>
          <w:szCs w:val="28"/>
        </w:rPr>
      </w:pPr>
      <w:r>
        <w:rPr>
          <w:rFonts w:ascii="仿宋" w:eastAsia="仿宋" w:hAnsi="仿宋" w:cs="Times New Roman" w:hint="eastAsia"/>
          <w:kern w:val="0"/>
          <w:sz w:val="24"/>
          <w:szCs w:val="28"/>
        </w:rPr>
        <w:t>（二）模式可持续性。平台采用多租户 SaaS 运营模式，以席位、功能、Token 三闸权益实现分层计费，并接入真实支付通道，收入模型清晰、可随客户数与席位数爬坡兑现。成本构成以通用服务器算力与按需大模型调用为主，确定性规则前置显著降低大模型依赖与单位成本，盈利模型具备稳定性。推广渠道以行业标杆客户示范、实施伙伴与平台生态为主，目标行业（制造、医疗器械、化工、汽车）需求刚性、付费意愿明确。配置驱动的多行业零代码上线能力，使新增业务域边际成本趋近于零，应用拓展空间大，商业模式可持续。</w:t>
      </w:r>
    </w:p>
    <w:p w14:paraId="36207E0D" w14:textId="77777777" w:rsidR="00533050" w:rsidRDefault="00000000">
      <w:pPr>
        <w:pStyle w:val="3"/>
      </w:pPr>
      <w:r>
        <w:rPr>
          <w:rFonts w:hint="eastAsia"/>
        </w:rPr>
        <w:t>效益与价值（</w:t>
      </w:r>
      <w:r>
        <w:rPr>
          <w:rFonts w:hint="eastAsia"/>
        </w:rPr>
        <w:t>2000</w:t>
      </w:r>
      <w:r>
        <w:rPr>
          <w:rFonts w:hint="eastAsia"/>
        </w:rPr>
        <w:t>字）</w:t>
      </w:r>
    </w:p>
    <w:p w14:paraId="17908CF2" w14:textId="77777777" w:rsidR="00533050" w:rsidRDefault="00000000">
      <w:pPr>
        <w:spacing w:before="195" w:line="360" w:lineRule="auto"/>
        <w:ind w:firstLineChars="200" w:firstLine="480"/>
        <w:rPr>
          <w:rFonts w:ascii="仿宋" w:eastAsia="仿宋" w:hAnsi="仿宋" w:cs="Times New Roman" w:hint="eastAsia"/>
          <w:kern w:val="0"/>
          <w:sz w:val="24"/>
          <w:szCs w:val="28"/>
        </w:rPr>
      </w:pPr>
      <w:r>
        <w:rPr>
          <w:rFonts w:ascii="仿宋" w:eastAsia="仿宋" w:hAnsi="仿宋" w:cs="Times New Roman" w:hint="eastAsia"/>
          <w:kern w:val="0"/>
          <w:sz w:val="24"/>
          <w:szCs w:val="28"/>
        </w:rPr>
        <w:t>（一）需求契合度分析。项目方案与 B2B 销售管理核心需求高度契合，相较常规做法的实质性提升体现在五个方面。其一，客户信息整合：常规做法依赖销售手工整理表格与聊天记录，信息分散、时效差；本方案以客户 360 视图统一聚合工商信息、联系人、商机、合同与回款，配合写时向量化记忆实现跨会话语义检索，客户全景 10 秒可查，较人工汇总由小时级压缩至秒级。其二，商机管理：常规做法凭个人经验推进、过程黑盒；本方案以 S1–S6 标准化阶段与漏斗质量分析实现过程可视、卡点可察、预测有据。其三，报价治理：常规做法靠事后审计，超权限报价与线下私自报价难以约束；本方案将审批流与决策第 0 闸内嵌于业务动作，超权限报价强制触发审批、决策全程留痕，实现事前管控而非事后补救。其四，AI 应用：常规做法接入通用大模型，建议不可溯源、业务不敢用；本方案以确定性规则校验与 LLM 按需推理分工，每条建议可解释、可溯源、可复核。其五，经验沉淀：常规做法经验随人员流动流失；本方案由复盘</w:t>
      </w:r>
      <w:r>
        <w:rPr>
          <w:rFonts w:ascii="仿宋" w:eastAsia="仿宋" w:hAnsi="仿宋" w:cs="Times New Roman" w:hint="eastAsia"/>
          <w:kern w:val="0"/>
          <w:sz w:val="24"/>
          <w:szCs w:val="28"/>
        </w:rPr>
        <w:lastRenderedPageBreak/>
        <w:t>智能体每日归因，有效经验自动回写记忆与知识库，组织能力持续累积。</w:t>
      </w:r>
    </w:p>
    <w:p w14:paraId="1F7BD9B0" w14:textId="77777777" w:rsidR="00533050" w:rsidRDefault="00000000">
      <w:pPr>
        <w:spacing w:before="195" w:line="360" w:lineRule="auto"/>
        <w:ind w:firstLineChars="200" w:firstLine="480"/>
        <w:rPr>
          <w:rFonts w:ascii="仿宋" w:eastAsia="仿宋" w:hAnsi="仿宋" w:cs="Times New Roman" w:hint="eastAsia"/>
          <w:kern w:val="0"/>
          <w:sz w:val="24"/>
          <w:szCs w:val="28"/>
        </w:rPr>
      </w:pPr>
      <w:r>
        <w:rPr>
          <w:rFonts w:ascii="仿宋" w:eastAsia="仿宋" w:hAnsi="仿宋" w:cs="Times New Roman" w:hint="eastAsia"/>
          <w:kern w:val="0"/>
          <w:sz w:val="24"/>
          <w:szCs w:val="28"/>
        </w:rPr>
        <w:t>（二）实施成效。落地后在降本、增效、提质方面均取得可量化成效。效率提升：智能接诊平均 1.2 分钟响应、报价测算 42 秒、跟进催办自动化，销售从事务性工作转向高价值客户经营；风险控制：超权限报价强制审批、验收口径书面锁定、回款逾期分级催收，合同与回款风险显著收敛；经验沉淀：复盘智能体每日归因，试点期行为达标率 82% 实时可见，新销售 10 秒看懂客户前因后果，人员流动不再带走客户与经验。客户侧，报价有依据、响应更及时，客户满意度提升；行业侧，平台面向制造、医疗器械、化工等 B2B 行业以多租户零代码方式复制，帮助中小企业低门槛获得大厂级销售管理能力。</w:t>
      </w:r>
    </w:p>
    <w:p w14:paraId="6D5AEA22" w14:textId="77777777" w:rsidR="00533050" w:rsidRDefault="00000000">
      <w:pPr>
        <w:spacing w:before="195" w:line="360" w:lineRule="auto"/>
        <w:ind w:firstLineChars="200" w:firstLine="480"/>
        <w:rPr>
          <w:rFonts w:ascii="仿宋" w:eastAsia="仿宋" w:hAnsi="仿宋" w:cs="Times New Roman" w:hint="eastAsia"/>
          <w:kern w:val="0"/>
          <w:sz w:val="24"/>
          <w:szCs w:val="28"/>
        </w:rPr>
      </w:pPr>
      <w:r>
        <w:rPr>
          <w:rFonts w:ascii="仿宋" w:eastAsia="仿宋" w:hAnsi="仿宋" w:cs="Times New Roman" w:hint="eastAsia"/>
          <w:kern w:val="0"/>
          <w:sz w:val="24"/>
          <w:szCs w:val="28"/>
        </w:rPr>
        <w:t>（三）经济社会效益。经济效益方面，平台以多租户 SaaS 模式运营，席位、功能、Token 三闸计费叠加真实支付，收入随客户数与席位数增长可持续兑现；对采用企业而言，销售人效提升与合规风险下降直接转化为成本节约与收入增长。产业升级方面，项目推动 B2B 销售从“凭关系、凭经验”走向“凭方法、凭数据”的数字化经营范式，助力中小企业销售管理现代化。社会效益方面，平台降低中小企业获得大厂级销售管理能力的门槛，促进产业链上下游协同效率；以“确定性规则前置 + LLM 按需调用”架构显著减少大模型调用量与能耗，符合绿色低碳与算力高效利用导向。科技价值方面，项目在 AI 原生 CRM 的记忆构建、可溯源决策、零代码配置等方面形成自有方法论与软件著作权，具备标杆示范与行业推广价值。</w:t>
      </w:r>
    </w:p>
    <w:p w14:paraId="53D51934" w14:textId="77777777" w:rsidR="00533050" w:rsidRDefault="00000000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8"/>
        </w:rPr>
      </w:pPr>
      <w:r>
        <w:rPr>
          <w:rFonts w:ascii="Times New Roman" w:eastAsia="宋体" w:hAnsi="Times New Roman" w:cs="Times New Roman"/>
          <w:kern w:val="0"/>
          <w:sz w:val="24"/>
          <w:szCs w:val="28"/>
        </w:rPr>
        <w:br w:type="page"/>
      </w:r>
    </w:p>
    <w:p w14:paraId="3134CDA9" w14:textId="77777777" w:rsidR="00533050" w:rsidRDefault="00000000">
      <w:pPr>
        <w:pStyle w:val="2"/>
      </w:pPr>
      <w:r>
        <w:rPr>
          <w:rFonts w:hint="eastAsia"/>
        </w:rPr>
        <w:lastRenderedPageBreak/>
        <w:t>第六部分：承诺函</w:t>
      </w:r>
    </w:p>
    <w:p w14:paraId="51C2AA34" w14:textId="77777777" w:rsidR="00533050" w:rsidRDefault="00000000">
      <w:pPr>
        <w:pStyle w:val="a9"/>
        <w:ind w:firstLineChars="0" w:firstLine="0"/>
        <w:jc w:val="left"/>
        <w:rPr>
          <w:rFonts w:ascii="Times New Roman" w:eastAsia="SimHei" w:hAnsi="Times New Roman" w:cs="Times New Roman"/>
          <w:bCs/>
          <w:sz w:val="28"/>
          <w:szCs w:val="28"/>
        </w:rPr>
      </w:pPr>
      <w:r>
        <w:rPr>
          <w:rFonts w:ascii="Times New Roman" w:eastAsia="SimHei" w:hAnsi="Times New Roman" w:cs="Times New Roman" w:hint="eastAsia"/>
          <w:bCs/>
          <w:sz w:val="28"/>
          <w:szCs w:val="28"/>
        </w:rPr>
        <w:t>“华彩杯”算力创新应用大赛组委会：</w:t>
      </w:r>
    </w:p>
    <w:p w14:paraId="3408769E" w14:textId="77777777" w:rsidR="00533050" w:rsidRDefault="00533050">
      <w:pPr>
        <w:pStyle w:val="a9"/>
        <w:ind w:firstLine="560"/>
        <w:jc w:val="left"/>
        <w:rPr>
          <w:rFonts w:ascii="Times New Roman" w:eastAsia="SimHei" w:hAnsi="Times New Roman" w:cs="Times New Roman"/>
          <w:bCs/>
          <w:sz w:val="28"/>
          <w:szCs w:val="28"/>
        </w:rPr>
      </w:pPr>
    </w:p>
    <w:p w14:paraId="43BB4A30" w14:textId="77777777" w:rsidR="00533050" w:rsidRDefault="00000000">
      <w:pPr>
        <w:pStyle w:val="a9"/>
        <w:ind w:firstLine="560"/>
        <w:jc w:val="left"/>
        <w:rPr>
          <w:rFonts w:ascii="Times New Roman" w:eastAsia="SimHei" w:hAnsi="Times New Roman" w:cs="Times New Roman"/>
          <w:bCs/>
          <w:sz w:val="28"/>
          <w:szCs w:val="28"/>
        </w:rPr>
      </w:pPr>
      <w:r>
        <w:rPr>
          <w:rFonts w:ascii="Times New Roman" w:eastAsia="SimHei" w:hAnsi="Times New Roman" w:cs="Times New Roman" w:hint="eastAsia"/>
          <w:bCs/>
          <w:sz w:val="28"/>
          <w:szCs w:val="28"/>
          <w:u w:val="single"/>
        </w:rPr>
        <w:t xml:space="preserve">　　北京青羽智行科技有限公司　　</w:t>
      </w:r>
      <w:r>
        <w:rPr>
          <w:rFonts w:ascii="Times New Roman" w:eastAsia="SimHei" w:hAnsi="Times New Roman" w:cs="Times New Roman" w:hint="eastAsia"/>
          <w:bCs/>
          <w:sz w:val="28"/>
          <w:szCs w:val="28"/>
        </w:rPr>
        <w:t>郑重承诺，现</w:t>
      </w:r>
      <w:r>
        <w:rPr>
          <w:rFonts w:ascii="Times New Roman" w:eastAsia="SimHei" w:hAnsi="Times New Roman" w:cs="Times New Roman" w:hint="eastAsia"/>
          <w:bCs/>
          <w:sz w:val="28"/>
          <w:szCs w:val="28"/>
          <w:u w:val="single"/>
        </w:rPr>
        <w:t xml:space="preserve">就　　</w:t>
      </w:r>
      <w:r>
        <w:rPr>
          <w:rFonts w:ascii="Times New Roman" w:eastAsia="SimHei" w:hAnsi="Times New Roman" w:cs="Times New Roman" w:hint="eastAsia"/>
          <w:bCs/>
          <w:sz w:val="28"/>
          <w:szCs w:val="28"/>
          <w:u w:val="single"/>
        </w:rPr>
        <w:t xml:space="preserve">AI </w:t>
      </w:r>
      <w:r>
        <w:rPr>
          <w:rFonts w:ascii="Times New Roman" w:eastAsia="SimHei" w:hAnsi="Times New Roman" w:cs="Times New Roman" w:hint="eastAsia"/>
          <w:bCs/>
          <w:sz w:val="28"/>
          <w:szCs w:val="28"/>
          <w:u w:val="single"/>
        </w:rPr>
        <w:t>原生智能销售管理平台（</w:t>
      </w:r>
      <w:r>
        <w:rPr>
          <w:rFonts w:ascii="Times New Roman" w:eastAsia="SimHei" w:hAnsi="Times New Roman" w:cs="Times New Roman" w:hint="eastAsia"/>
          <w:bCs/>
          <w:sz w:val="28"/>
          <w:szCs w:val="28"/>
          <w:u w:val="single"/>
        </w:rPr>
        <w:t>CRM-AI-Native</w:t>
      </w:r>
      <w:r>
        <w:rPr>
          <w:rFonts w:ascii="Times New Roman" w:eastAsia="SimHei" w:hAnsi="Times New Roman" w:cs="Times New Roman" w:hint="eastAsia"/>
          <w:bCs/>
          <w:sz w:val="28"/>
          <w:szCs w:val="28"/>
          <w:u w:val="single"/>
        </w:rPr>
        <w:t>）　　参与</w:t>
      </w:r>
      <w:r>
        <w:rPr>
          <w:rFonts w:ascii="Times New Roman" w:eastAsia="SimHei" w:hAnsi="Times New Roman" w:cs="Times New Roman" w:hint="eastAsia"/>
          <w:bCs/>
          <w:sz w:val="28"/>
          <w:szCs w:val="28"/>
        </w:rPr>
        <w:t>本次“华彩杯”算力创新应用大赛的相关事宜，声明如下：</w:t>
      </w:r>
    </w:p>
    <w:p w14:paraId="0319F586" w14:textId="77777777" w:rsidR="00533050" w:rsidRDefault="00000000">
      <w:pPr>
        <w:pStyle w:val="a9"/>
        <w:ind w:firstLine="560"/>
        <w:jc w:val="left"/>
        <w:rPr>
          <w:rFonts w:ascii="Times New Roman" w:eastAsia="SimHei" w:hAnsi="Times New Roman" w:cs="Times New Roman"/>
          <w:bCs/>
          <w:sz w:val="28"/>
          <w:szCs w:val="28"/>
        </w:rPr>
      </w:pPr>
      <w:r>
        <w:rPr>
          <w:rFonts w:ascii="Times New Roman" w:eastAsia="SimHei" w:hAnsi="Times New Roman" w:cs="Times New Roman" w:hint="eastAsia"/>
          <w:bCs/>
          <w:sz w:val="28"/>
          <w:szCs w:val="28"/>
        </w:rPr>
        <w:t>1.</w:t>
      </w:r>
      <w:r>
        <w:rPr>
          <w:rFonts w:ascii="Times New Roman" w:eastAsia="SimHei" w:hAnsi="Times New Roman" w:cs="Times New Roman" w:hint="eastAsia"/>
          <w:bCs/>
          <w:sz w:val="28"/>
          <w:szCs w:val="28"/>
        </w:rPr>
        <w:t>本单位对提供参赛的全部资料的真实性负责，全部参赛材料为本单位（联合团队）所有，项目内容不涉及且未泄露国家秘密、商业秘密及其他不宜公开的信息。</w:t>
      </w:r>
    </w:p>
    <w:p w14:paraId="15ECC03E" w14:textId="77777777" w:rsidR="00533050" w:rsidRDefault="00000000">
      <w:pPr>
        <w:pStyle w:val="a9"/>
        <w:ind w:firstLine="560"/>
        <w:jc w:val="left"/>
        <w:rPr>
          <w:rFonts w:ascii="Times New Roman" w:eastAsia="SimHei" w:hAnsi="Times New Roman" w:cs="Times New Roman"/>
          <w:bCs/>
          <w:sz w:val="28"/>
          <w:szCs w:val="28"/>
        </w:rPr>
      </w:pPr>
      <w:r>
        <w:rPr>
          <w:rFonts w:ascii="Times New Roman" w:eastAsia="SimHei" w:hAnsi="Times New Roman" w:cs="Times New Roman" w:hint="eastAsia"/>
          <w:bCs/>
          <w:sz w:val="28"/>
          <w:szCs w:val="28"/>
        </w:rPr>
        <w:t>2.</w:t>
      </w:r>
      <w:r>
        <w:rPr>
          <w:rFonts w:ascii="Times New Roman" w:eastAsia="SimHei" w:hAnsi="Times New Roman" w:cs="Times New Roman" w:hint="eastAsia"/>
          <w:bCs/>
          <w:sz w:val="28"/>
          <w:szCs w:val="28"/>
        </w:rPr>
        <w:t>本单位（联合团队）拥有参赛核心方案的所有权和知识产权，项目内容涉及的产品、技术及相关专利等知识产权均未侵犯他人合法权益。</w:t>
      </w:r>
    </w:p>
    <w:p w14:paraId="3697C499" w14:textId="77777777" w:rsidR="00533050" w:rsidRDefault="00000000">
      <w:pPr>
        <w:pStyle w:val="a9"/>
        <w:ind w:firstLine="560"/>
        <w:jc w:val="left"/>
        <w:rPr>
          <w:rFonts w:ascii="Times New Roman" w:eastAsia="SimHei" w:hAnsi="Times New Roman" w:cs="Times New Roman"/>
          <w:bCs/>
          <w:sz w:val="28"/>
          <w:szCs w:val="28"/>
        </w:rPr>
      </w:pPr>
      <w:r>
        <w:rPr>
          <w:rFonts w:ascii="Times New Roman" w:eastAsia="SimHei" w:hAnsi="Times New Roman" w:cs="Times New Roman" w:hint="eastAsia"/>
          <w:bCs/>
          <w:sz w:val="28"/>
          <w:szCs w:val="28"/>
        </w:rPr>
        <w:t>3.</w:t>
      </w:r>
      <w:r>
        <w:rPr>
          <w:rFonts w:ascii="Times New Roman" w:eastAsia="SimHei" w:hAnsi="Times New Roman" w:cs="Times New Roman" w:hint="eastAsia"/>
          <w:bCs/>
          <w:sz w:val="28"/>
          <w:szCs w:val="28"/>
        </w:rPr>
        <w:t>已确认申报材料中所有文字、图片、数据等内容审核无误。</w:t>
      </w:r>
    </w:p>
    <w:p w14:paraId="775DE34B" w14:textId="77777777" w:rsidR="00533050" w:rsidRDefault="00000000">
      <w:pPr>
        <w:pStyle w:val="a9"/>
        <w:ind w:firstLine="560"/>
        <w:jc w:val="left"/>
        <w:rPr>
          <w:rFonts w:ascii="Times New Roman" w:eastAsia="SimHei" w:hAnsi="Times New Roman" w:cs="Times New Roman"/>
          <w:bCs/>
          <w:sz w:val="28"/>
          <w:szCs w:val="28"/>
        </w:rPr>
      </w:pPr>
      <w:r>
        <w:rPr>
          <w:rFonts w:ascii="Times New Roman" w:eastAsia="SimHei" w:hAnsi="Times New Roman" w:cs="Times New Roman" w:hint="eastAsia"/>
          <w:bCs/>
          <w:sz w:val="28"/>
          <w:szCs w:val="28"/>
        </w:rPr>
        <w:t>4.</w:t>
      </w:r>
      <w:r>
        <w:rPr>
          <w:rFonts w:ascii="Times New Roman" w:eastAsia="SimHei" w:hAnsi="Times New Roman" w:cs="Times New Roman" w:hint="eastAsia"/>
          <w:bCs/>
          <w:sz w:val="28"/>
          <w:szCs w:val="28"/>
        </w:rPr>
        <w:t>同意大赛主办方使用参赛项目成果（包括但不限于项目简介、演示材料、图片、视频等）及团队信息，用于大赛宣传推广、成果展示、媒体报道、案例汇编、展览展出等。</w:t>
      </w:r>
    </w:p>
    <w:p w14:paraId="67E5998C" w14:textId="77777777" w:rsidR="00533050" w:rsidRDefault="00000000">
      <w:pPr>
        <w:pStyle w:val="a9"/>
        <w:ind w:firstLine="560"/>
        <w:jc w:val="left"/>
        <w:rPr>
          <w:rFonts w:ascii="Times New Roman" w:eastAsia="SimHei" w:hAnsi="Times New Roman" w:cs="Times New Roman"/>
          <w:bCs/>
          <w:sz w:val="36"/>
          <w:szCs w:val="28"/>
        </w:rPr>
      </w:pPr>
      <w:r>
        <w:rPr>
          <w:rFonts w:ascii="Times New Roman" w:eastAsia="SimHei" w:hAnsi="Times New Roman" w:cs="Times New Roman" w:hint="eastAsia"/>
          <w:bCs/>
          <w:sz w:val="28"/>
          <w:szCs w:val="28"/>
        </w:rPr>
        <w:t>本单位（联合团队）对违反上述声明导致的后果承担全部法律责任。</w:t>
      </w:r>
    </w:p>
    <w:p w14:paraId="6E407FE0" w14:textId="77777777" w:rsidR="00533050" w:rsidRDefault="00000000">
      <w:pPr>
        <w:pStyle w:val="a0"/>
      </w:pPr>
      <w:r>
        <w:br w:type="page"/>
      </w:r>
    </w:p>
    <w:p w14:paraId="3B76A36B" w14:textId="77777777" w:rsidR="00533050" w:rsidRDefault="00000000">
      <w:pPr>
        <w:pStyle w:val="2"/>
      </w:pPr>
      <w:r>
        <w:rPr>
          <w:rFonts w:hint="eastAsia"/>
        </w:rPr>
        <w:lastRenderedPageBreak/>
        <w:t>第七部分：附件</w:t>
      </w:r>
    </w:p>
    <w:p w14:paraId="51682134" w14:textId="77777777" w:rsidR="00533050" w:rsidRDefault="00000000">
      <w:pPr>
        <w:spacing w:before="195" w:line="360" w:lineRule="auto"/>
        <w:ind w:firstLineChars="200" w:firstLine="480"/>
        <w:rPr>
          <w:rFonts w:ascii="仿宋" w:eastAsia="仿宋" w:hAnsi="仿宋" w:cs="Times New Roman" w:hint="eastAsia"/>
          <w:kern w:val="0"/>
          <w:sz w:val="24"/>
          <w:szCs w:val="28"/>
        </w:rPr>
      </w:pPr>
      <w:bookmarkStart w:id="2" w:name="_Toc418698373"/>
      <w:r>
        <w:rPr>
          <w:rFonts w:ascii="仿宋" w:eastAsia="仿宋" w:hAnsi="仿宋" w:cs="Times New Roman" w:hint="eastAsia"/>
          <w:kern w:val="0"/>
          <w:sz w:val="24"/>
          <w:szCs w:val="28"/>
        </w:rPr>
        <w:t>附件一：牵头单位营业执照；</w:t>
      </w:r>
    </w:p>
    <w:p w14:paraId="22CE9FDC" w14:textId="77777777" w:rsidR="00533050" w:rsidRDefault="00000000">
      <w:pPr>
        <w:spacing w:before="195" w:line="360" w:lineRule="auto"/>
        <w:ind w:firstLineChars="200" w:firstLine="480"/>
        <w:rPr>
          <w:rFonts w:ascii="仿宋" w:eastAsia="仿宋" w:hAnsi="仿宋" w:cs="Times New Roman" w:hint="eastAsia"/>
          <w:kern w:val="0"/>
          <w:sz w:val="24"/>
          <w:szCs w:val="28"/>
        </w:rPr>
      </w:pPr>
      <w:r>
        <w:rPr>
          <w:rFonts w:ascii="仿宋" w:eastAsia="仿宋" w:hAnsi="仿宋" w:cs="Times New Roman" w:hint="eastAsia"/>
          <w:kern w:val="0"/>
          <w:sz w:val="24"/>
          <w:szCs w:val="28"/>
        </w:rPr>
        <w:t>附件二：项目相关的知识产权</w:t>
      </w:r>
      <w:bookmarkEnd w:id="2"/>
      <w:r>
        <w:rPr>
          <w:rFonts w:ascii="仿宋" w:eastAsia="仿宋" w:hAnsi="仿宋" w:cs="Times New Roman" w:hint="eastAsia"/>
          <w:kern w:val="0"/>
          <w:sz w:val="24"/>
          <w:szCs w:val="28"/>
        </w:rPr>
        <w:t>证明材料，如专利、论文、软著等；</w:t>
      </w:r>
    </w:p>
    <w:p w14:paraId="6BD777D6" w14:textId="77777777" w:rsidR="00533050" w:rsidRDefault="00000000">
      <w:pPr>
        <w:spacing w:before="195" w:line="360" w:lineRule="auto"/>
        <w:ind w:firstLineChars="200" w:firstLine="480"/>
        <w:rPr>
          <w:rFonts w:ascii="仿宋" w:eastAsia="仿宋" w:hAnsi="仿宋" w:cs="Times New Roman" w:hint="eastAsia"/>
          <w:kern w:val="0"/>
          <w:sz w:val="24"/>
          <w:szCs w:val="28"/>
        </w:rPr>
      </w:pPr>
      <w:r>
        <w:rPr>
          <w:rFonts w:ascii="仿宋" w:eastAsia="仿宋" w:hAnsi="仿宋" w:cs="Times New Roman" w:hint="eastAsia"/>
          <w:kern w:val="0"/>
          <w:sz w:val="24"/>
          <w:szCs w:val="28"/>
        </w:rPr>
        <w:t>附件三：项目应用成效的证明材料，如测试报告、应用证明、合同关键页扫描件等。</w:t>
      </w:r>
    </w:p>
    <w:p w14:paraId="441D406E" w14:textId="77777777" w:rsidR="00533050" w:rsidRDefault="00000000">
      <w:pPr>
        <w:widowControl/>
        <w:jc w:val="left"/>
        <w:rPr>
          <w:rFonts w:ascii="仿宋" w:eastAsia="仿宋" w:hAnsi="仿宋" w:cs="Times New Roman" w:hint="eastAsia"/>
          <w:kern w:val="0"/>
          <w:sz w:val="24"/>
          <w:szCs w:val="28"/>
        </w:rPr>
      </w:pPr>
      <w:r>
        <w:rPr>
          <w:rFonts w:ascii="仿宋" w:eastAsia="仿宋" w:hAnsi="仿宋" w:cs="Times New Roman" w:hint="eastAsia"/>
          <w:kern w:val="0"/>
          <w:sz w:val="24"/>
          <w:szCs w:val="28"/>
        </w:rPr>
        <w:br w:type="page"/>
      </w:r>
    </w:p>
    <w:p w14:paraId="313DA72F" w14:textId="77777777" w:rsidR="00533050" w:rsidRDefault="00533050">
      <w:pPr>
        <w:snapToGrid w:val="0"/>
        <w:spacing w:line="300" w:lineRule="auto"/>
        <w:jc w:val="center"/>
        <w:rPr>
          <w:rFonts w:ascii="Times New Roman" w:eastAsia="SimHei" w:hAnsi="Times New Roman" w:cs="Times New Roman"/>
          <w:b/>
          <w:bCs/>
          <w:sz w:val="44"/>
        </w:rPr>
      </w:pPr>
    </w:p>
    <w:p w14:paraId="25438D25" w14:textId="77777777" w:rsidR="00533050" w:rsidRDefault="00533050">
      <w:pPr>
        <w:snapToGrid w:val="0"/>
        <w:spacing w:line="300" w:lineRule="auto"/>
        <w:jc w:val="center"/>
        <w:rPr>
          <w:rFonts w:ascii="Times New Roman" w:eastAsia="SimHei" w:hAnsi="Times New Roman" w:cs="Times New Roman"/>
          <w:b/>
          <w:bCs/>
          <w:sz w:val="44"/>
        </w:rPr>
      </w:pPr>
    </w:p>
    <w:p w14:paraId="2B8A7A77" w14:textId="77777777" w:rsidR="00533050" w:rsidRDefault="00000000">
      <w:pPr>
        <w:snapToGrid w:val="0"/>
        <w:spacing w:line="300" w:lineRule="auto"/>
        <w:jc w:val="center"/>
        <w:rPr>
          <w:rFonts w:ascii="Times New Roman" w:eastAsia="SimHei" w:hAnsi="Times New Roman" w:cs="Times New Roman"/>
          <w:b/>
          <w:bCs/>
          <w:sz w:val="44"/>
        </w:rPr>
      </w:pPr>
      <w:r>
        <w:rPr>
          <w:rFonts w:ascii="Times New Roman" w:eastAsia="SimHei" w:hAnsi="Times New Roman" w:cs="Times New Roman"/>
          <w:b/>
          <w:bCs/>
          <w:noProof/>
          <w:sz w:val="44"/>
        </w:rPr>
        <w:drawing>
          <wp:inline distT="0" distB="0" distL="0" distR="0" wp14:anchorId="586D452B" wp14:editId="73035D95">
            <wp:extent cx="1608455" cy="762000"/>
            <wp:effectExtent l="0" t="0" r="0" b="0"/>
            <wp:docPr id="7" name="图片 1257129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8667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8FFA5" w14:textId="77777777" w:rsidR="00533050" w:rsidRDefault="00533050">
      <w:pPr>
        <w:snapToGrid w:val="0"/>
        <w:spacing w:line="300" w:lineRule="auto"/>
        <w:jc w:val="center"/>
        <w:rPr>
          <w:rFonts w:ascii="Times New Roman" w:eastAsia="SimHei" w:hAnsi="Times New Roman" w:cs="Times New Roman"/>
          <w:b/>
          <w:bCs/>
          <w:sz w:val="44"/>
        </w:rPr>
      </w:pPr>
    </w:p>
    <w:p w14:paraId="74C443AA" w14:textId="77777777" w:rsidR="00533050" w:rsidRDefault="00000000">
      <w:pPr>
        <w:snapToGrid w:val="0"/>
        <w:spacing w:line="300" w:lineRule="auto"/>
        <w:jc w:val="center"/>
        <w:rPr>
          <w:rFonts w:ascii="Times New Roman" w:eastAsia="SimHei" w:hAnsi="Times New Roman" w:cs="Times New Roman"/>
          <w:b/>
          <w:bCs/>
          <w:sz w:val="44"/>
        </w:rPr>
      </w:pPr>
      <w:r>
        <w:rPr>
          <w:rFonts w:ascii="Times New Roman" w:eastAsia="SimHei" w:hAnsi="Times New Roman" w:cs="Times New Roman" w:hint="eastAsia"/>
          <w:b/>
          <w:bCs/>
          <w:sz w:val="44"/>
        </w:rPr>
        <w:t>“华彩杯”算力创新应用大赛</w:t>
      </w:r>
    </w:p>
    <w:p w14:paraId="2864D229" w14:textId="77777777" w:rsidR="00533050" w:rsidRDefault="00533050">
      <w:pPr>
        <w:snapToGrid w:val="0"/>
        <w:spacing w:line="300" w:lineRule="auto"/>
        <w:jc w:val="center"/>
        <w:rPr>
          <w:rFonts w:ascii="Times New Roman" w:eastAsia="SimHei" w:hAnsi="Times New Roman" w:cs="Times New Roman"/>
          <w:b/>
          <w:bCs/>
          <w:sz w:val="44"/>
        </w:rPr>
      </w:pPr>
    </w:p>
    <w:p w14:paraId="3EDF3D0C" w14:textId="77777777" w:rsidR="00533050" w:rsidRDefault="00000000">
      <w:pPr>
        <w:pStyle w:val="1"/>
      </w:pPr>
      <w:r>
        <w:rPr>
          <w:rFonts w:hint="eastAsia"/>
        </w:rPr>
        <w:t>七、线上报名表补充字段（步骤</w:t>
      </w:r>
      <w:r>
        <w:rPr>
          <w:rFonts w:hint="eastAsia"/>
        </w:rPr>
        <w:t xml:space="preserve"> 2 </w:t>
      </w:r>
      <w:r>
        <w:rPr>
          <w:rFonts w:hint="eastAsia"/>
        </w:rPr>
        <w:t>项目概要之外）</w:t>
      </w:r>
    </w:p>
    <w:p w14:paraId="1535BA26" w14:textId="77777777" w:rsidR="00533050" w:rsidRDefault="00000000">
      <w:pPr>
        <w:rPr>
          <w:rFonts w:hint="eastAsia"/>
        </w:rPr>
      </w:pPr>
      <w:r>
        <w:rPr>
          <w:rFonts w:hint="eastAsia"/>
          <w:b/>
        </w:rPr>
        <w:t>项目所用算力：</w:t>
      </w:r>
      <w:r>
        <w:rPr>
          <w:rFonts w:hint="eastAsia"/>
        </w:rPr>
        <w:t>项目算力策略为“确定性规则前置＋LLM 按需调用”——九尺子校验 8 项走代码判定、语义检索走 pgvector 向量索引，仅方法论推理与复盘归因调用大模型（接入主流 OpenAI 兼容 API，模型可插拔）。开发与生产均基于 x86_64 通用服务器与云端 CPU/GPU 弹性算力，无专用加速卡依赖；单租户 4 核 8G 云主机即可承载百人级销售团队日常运行，随租户增长水平扩展。</w:t>
      </w:r>
    </w:p>
    <w:p w14:paraId="4932ED8A" w14:textId="77777777" w:rsidR="00533050" w:rsidRDefault="00000000">
      <w:pPr>
        <w:rPr>
          <w:rFonts w:hint="eastAsia"/>
        </w:rPr>
      </w:pPr>
      <w:r>
        <w:rPr>
          <w:rFonts w:hint="eastAsia"/>
          <w:b/>
        </w:rPr>
        <w:t>建设成本（万元）：</w:t>
      </w:r>
      <w:r>
        <w:rPr>
          <w:rFonts w:hint="eastAsia"/>
        </w:rPr>
        <w:t>约 300（按累计研发投入口径：60290 行自研代码＋团队人力＋云资源。注：此为建议口径，提交前请按真实数字核定修改）。</w:t>
      </w:r>
    </w:p>
    <w:p w14:paraId="41CFA7A4" w14:textId="77777777" w:rsidR="00533050" w:rsidRDefault="00000000">
      <w:pPr>
        <w:rPr>
          <w:rFonts w:hint="eastAsia"/>
        </w:rPr>
      </w:pPr>
      <w:r>
        <w:rPr>
          <w:rFonts w:hint="eastAsia"/>
          <w:b/>
        </w:rPr>
        <w:t>经济效益（万元）：</w:t>
      </w:r>
      <w:r>
        <w:rPr>
          <w:rFonts w:hint="eastAsia"/>
        </w:rPr>
        <w:t>已实现收益据实填写；若暂未产生收益填 0（提交前请核定）。</w:t>
      </w:r>
    </w:p>
    <w:p w14:paraId="565F169E" w14:textId="77777777" w:rsidR="00533050" w:rsidRDefault="00000000">
      <w:pPr>
        <w:rPr>
          <w:rFonts w:hint="eastAsia"/>
        </w:rPr>
      </w:pPr>
      <w:r>
        <w:rPr>
          <w:rFonts w:hint="eastAsia"/>
          <w:b/>
        </w:rPr>
        <w:t>是否使用绿色算力：</w:t>
      </w:r>
      <w:r>
        <w:rPr>
          <w:rFonts w:hint="eastAsia"/>
        </w:rPr>
        <w:t>部分使用——生产环境部署于云服务商数据中心，绿电占比以云厂商年度绿电披露为准；平台通过“确定性规则前置”架构显著减少大模型调用量，单位决策能耗低于同类全大模型方案，符合绿色算力导向。</w:t>
      </w:r>
    </w:p>
    <w:p w14:paraId="18F395A6" w14:textId="77777777" w:rsidR="00533050" w:rsidRDefault="00000000">
      <w:pPr>
        <w:rPr>
          <w:rFonts w:hint="eastAsia"/>
        </w:rPr>
      </w:pPr>
      <w:r>
        <w:rPr>
          <w:rFonts w:hint="eastAsia"/>
          <w:b/>
        </w:rPr>
        <w:t>项目代表图片建议：</w:t>
      </w:r>
      <w:r>
        <w:rPr>
          <w:rFonts w:hint="eastAsia"/>
        </w:rPr>
        <w:t>图片一（项目宣传图）用封面宣传图；图片二（系统架构图）用技术架构图；其他可补产品功能总览、商业模式图、市场定位图及产品界面截图（均见 doc/event/bp/ 目录）。</w:t>
      </w:r>
    </w:p>
    <w:p w14:paraId="53C0CA82" w14:textId="77777777" w:rsidR="00533050" w:rsidRDefault="00000000">
      <w:pPr>
        <w:pStyle w:val="1"/>
      </w:pPr>
      <w:r>
        <w:rPr>
          <w:rFonts w:hint="eastAsia"/>
        </w:rPr>
        <w:t>八、赛题专项：项目简介与背景需求（各限</w:t>
      </w:r>
      <w:r>
        <w:rPr>
          <w:rFonts w:hint="eastAsia"/>
        </w:rPr>
        <w:t xml:space="preserve"> 500 </w:t>
      </w:r>
      <w:r>
        <w:rPr>
          <w:rFonts w:hint="eastAsia"/>
        </w:rPr>
        <w:t>字）</w:t>
      </w:r>
    </w:p>
    <w:p w14:paraId="2625C8D3" w14:textId="77777777" w:rsidR="00533050" w:rsidRDefault="00533050">
      <w:pPr>
        <w:rPr>
          <w:rFonts w:hint="eastAsia"/>
        </w:rPr>
      </w:pPr>
    </w:p>
    <w:p w14:paraId="12961A33" w14:textId="77777777" w:rsidR="00533050" w:rsidRDefault="00000000">
      <w:pPr>
        <w:rPr>
          <w:rFonts w:hint="eastAsia"/>
        </w:rPr>
      </w:pPr>
      <w:r>
        <w:rPr>
          <w:rFonts w:hint="eastAsia"/>
        </w:rPr>
        <w:t xml:space="preserve">B2B 销售正从“记录型 CRM”向“决策型 AI 原生系统”演进，但多数企业仍面临四类核心矛盾：客户信息分散在表格与聊天记录中，商机跟进缺乏标准化阶段管理；超权限报价与线下私自报价失控，治理缺口大；通用 AI 建议不可溯源、不可复核，业务不敢用；行业差异大，定制化改造成本高。本项目——AI 原生智能销售管理平台（CRM-AI-Native），以智能体（Agent）为核心驱动销售全流程，旨在构建“记忆驱动、决策可溯、配置差异化”的新一代销售管理系统。主要建设目标：（1）以客户 360 视图与写时向量化记忆，统一沉淀客户全生命周期数据，实现秒级语义检索；（2）以 S1–S6 商机阶段与审批流引擎，把超权限报价强制纳入决策第 0 闸治理闭环；（3）以 K-M-D 决策引擎（确定性规则校验＋LLM 按需推理），让每条 AI 建议可解释、可溯源、可复核；（4）以配置驱动实现多行业零代码上线，保护多租户架构纯度。预期价值：缩短销售响应时间、降低合规风险、沉淀企业销售知识资产，为 B2B </w:t>
      </w:r>
      <w:r>
        <w:rPr>
          <w:rFonts w:hint="eastAsia"/>
        </w:rPr>
        <w:lastRenderedPageBreak/>
        <w:t>企业提供可复制的 AI 原生销售数字化转型样板。</w:t>
      </w:r>
    </w:p>
    <w:p w14:paraId="2377DE50" w14:textId="77777777" w:rsidR="00533050" w:rsidRDefault="00000000">
      <w:pPr>
        <w:pStyle w:val="1"/>
      </w:pPr>
      <w:r>
        <w:rPr>
          <w:rFonts w:ascii="DengXian" w:eastAsia="DengXian" w:hAnsi="DengXian" w:cs="DengXian" w:hint="eastAsia"/>
          <w:kern w:val="2"/>
          <w:sz w:val="21"/>
        </w:rPr>
        <w:t>（一）行业发展与技术条件。中国 CRM SaaS 市场保持增长，产品形态正由流程记录型向智能决策型升级；大语言模型、MCP 协议、向量检索等技术近两年趋于成熟，为 AI 原生重构销售系统提供了算力与技术条件——算力已不是门槛，如何把确定性业务规则与 LLM 推理合理分工才是关键，这正是算力赋能业务的必要性所在。（二）数字化转型中的核心挑战。技术维度：销售数据散落异构系统，缺乏统一记忆与语义检索底座；业务维度：商机推进凭个人经验、报价超权限失控、AI 建议与真实业务脱节；组织维度：一线抵触填表，管理层缺乏实时经营视图，治理依赖事后审计。（三）目标客户与需求。平台面向制造、医疗器械、化工等 B2B 行业的中大型销售团队，其共性需求为：客户全貌 10 秒可查、商机阶段化推进有标准、超权限报价强制审批留痕、AI 接诊与报价测算秒级响应且全程可溯源。本项目立项即基于上述客观需求与已验证的真实业务场景，具备明确的行业针对性与落地依据。</w:t>
      </w:r>
    </w:p>
    <w:p w14:paraId="489856FD" w14:textId="77777777" w:rsidR="00533050" w:rsidRDefault="00000000">
      <w:pPr>
        <w:rPr>
          <w:rFonts w:hint="eastAsia"/>
        </w:rPr>
      </w:pPr>
      <w:r>
        <w:rPr>
          <w:rFonts w:cs="Times New Roman" w:hint="eastAsia"/>
          <w:b/>
          <w:bCs/>
          <w:sz w:val="32"/>
        </w:rPr>
        <w:t>九、实用性分析（限 1000 字）</w:t>
      </w:r>
    </w:p>
    <w:p w14:paraId="174DFD08" w14:textId="77777777" w:rsidR="00533050" w:rsidRDefault="00000000">
      <w:pPr>
        <w:rPr>
          <w:rFonts w:hint="eastAsia"/>
        </w:rPr>
      </w:pPr>
      <w:r>
        <w:rPr>
          <w:rFonts w:hint="eastAsia"/>
        </w:rPr>
        <w:t>（一）推广示范性。项目实施路径清晰：第一阶段完成平台核心研发，形成 60290 行自有源代码（后端 42629 行、342 个业务模块、78 个业务页面），建成多租户 SaaS 架构、K-M-D 决策引擎、审批流引擎与席位/Token/功能权益三闸计费体系；第二阶段在真实 B2B 销售业务中运行验证，覆盖制造、医疗器械、化工等行业客户，关键指标实测达成——智能接诊平均响应 1.2 分钟、报价测算 42 秒、客户全景 10 秒可查；第三阶段正推进多行业配置化上线，新增业务域零代码改造。阶段性成果：平台稳定支撑多租户销售、审批、计费全流程，形成可复制的交付方案、实施文档与软件著作权等知识产权。市场潜力方面，中国 CRM SaaS 市场持续增长，B2B 销售数字化渗透率仍低；以全国数十万家有销售管理需求的中大型企业测算，若三年覆盖 3000 家企业、平均 50 席位，对应约 15 万席位规模，按人均年订阅费测算市场空间可观，目标份额 1% 即可支撑亿元级收入盘子。项目配置驱动架构具备强示范价值：同一内核可零代码扩展至采购、产品管理等企业域，已在培训中介等新业务域完成可行性评估，可复制、可推广。（二）模式可持续性。运营模式采用公有云 SaaS 多租户为主、私有化部署为辅的双轨制。定价策略为五档套餐订阅制，按席位收费，配套 Token 配额与功能权益差异化，权益随档位单调递增，支持按需升档。成本构成以研发人力为主（累计约 300 万元），云资源边际成本低（单租户 4 核 8G 即可承载百人团队），LLM 调用按需发生、经确定性规则前置后成本大幅压缩。盈利模式为订阅收入为主、实施服务与增值模块为辅，订阅制现金流稳定、毛利率高，商业模式稳定性良好。应用拓展空间大：配置驱动架构使新行业、新业务域低成本接入。推广渠道包括行业展会（如工博会）、权威赛事、行业协会与生态合作伙伴，辅以产品白皮书、技术公众号等内容营销持续获客。收入测算：预计三年实现营收 300 万、900 万、2200 万元，随客户数与席位数爬坡逐步兑现。</w:t>
      </w:r>
    </w:p>
    <w:p w14:paraId="25F0DC92" w14:textId="77777777" w:rsidR="00533050" w:rsidRDefault="00533050">
      <w:pPr>
        <w:pStyle w:val="1"/>
      </w:pPr>
    </w:p>
    <w:p w14:paraId="244A9D84" w14:textId="77777777" w:rsidR="00533050" w:rsidRDefault="00000000">
      <w:pPr>
        <w:rPr>
          <w:rFonts w:hint="eastAsia"/>
        </w:rPr>
      </w:pPr>
      <w:r>
        <w:rPr>
          <w:rFonts w:cs="Times New Roman" w:hint="eastAsia"/>
          <w:b/>
          <w:bCs/>
          <w:sz w:val="32"/>
        </w:rPr>
        <w:t>十、效益与价值（限 2000 字）</w:t>
      </w:r>
    </w:p>
    <w:p w14:paraId="5D898793" w14:textId="77777777" w:rsidR="00533050" w:rsidRDefault="00000000">
      <w:pPr>
        <w:rPr>
          <w:rFonts w:hint="eastAsia"/>
        </w:rPr>
      </w:pPr>
      <w:r>
        <w:rPr>
          <w:rFonts w:hint="eastAsia"/>
        </w:rPr>
        <w:t xml:space="preserve">（一）需求契合度分析。项目方案与 B2B 销售管理核心需求高度契合，相较常规做法的实质性提升体现在五个方面。其一，客户信息整合：常规做法依赖销售手工整理表格与聊天记录，信息分散、时效差；本方案以客户 360 视图统一聚合工商信息、联系人、商机、合同与回款，配合写时向量化记忆实现跨会话语义检索，客户全景 10 秒可查，较人工汇总由小时级压缩至秒级。其二，商机管理：常规做法凭个人经验推进、过程黑盒；本方案以 S1–S6 </w:t>
      </w:r>
      <w:r>
        <w:rPr>
          <w:rFonts w:hint="eastAsia"/>
        </w:rPr>
        <w:lastRenderedPageBreak/>
        <w:t>标准化阶段与漏斗质量分析实现过程可视、卡点可察、预测有据。其三，报价治理：常规做法靠事后审计，超权限报价与线下私自报价难以约束；本方案将审批流与决策第 0 闸内嵌于业务动作，超权限报价强制触发审批、决策全程留痕，实现事前管控而非事后补救。其四，AI 应用：常规做法接入通用大模型，建议不可溯源、业务不敢用；本方案以确定性规则校验与 LLM 按需推理分工，每条建议可解释、可溯源、可复核，靶向解决“AI 与业务两张皮”的行业痛点。其五，算力与成本契合：常规全大模型方案算力消耗大、成本高；本方案将确定性业务判断前置为规则校验，LLM 仅按需介入复杂推理，单位决策算力成本显著低于同类方案，真正“算力用在刀刃上”，与目标客户的成本承受力精准匹配。（二）实施成效。平台已在真实业务落地并量化见效。内部维度：效率上，智能接诊平均响应 1.2 分钟、报价测算 42 秒、线索零漏接，销售从事务性整理中释放，商机推进有标准、跟进有抓手，线索转化过程可量化管理；成本上，单租户 4 核 8G 即承载百人团队，算力与运维成本可控；风险上，超权限报价闭环治理使管理与合规风险显著下降，审批链路完整追踪、决策标识全程可溯，销售行为达标率实时可见，治理由事后审计转向事中管控；管理上，事件总线实时驱动经营看板与告警监控，异常情况分钟级触达。外部维度：客户获得秒级响应与透明报价体验，满意度提升；管理层获得实时经营视图与决策溯源能力，决策由经验驱动转向数据驱动；平台沉淀的客户、商机与决策数据形成可持续增值的数据资产；多租户数据隔离与审计机制经真实环境验证，为规模化推广奠定信任基础。（三）经济社会效益。经济效益：项目三年营收预测 300 万、900 万、2200 万元，带动收入结构向高毛利 SaaS 订阅升级；拟融资 800 万元投向研发与市场，加速产品迭代与规模复制；已形成软件著作权等知识产权与可估值无形资产，提升企业资产质量；对客户而言，销售人效提升直接转化为获客与转化收益，助力企业由传统记录型软件向 AI 原生决策型系统产业升级。社会效益：科技层面，项目沉淀 15 个可复用方法论 SKILL 与多智能体编排实践，贡献 MCP 生态与 AI 原生工程方法论，推动行业技术进步；就业层面，带动 AI 工程师、实施顾问、客户成功等高质量岗位，促进数字人才集聚；公共服务层面，订阅制低门槛使中小企业也能用得起企业级 AI 销售管理能力，普惠数字工具；环境层面，采用确定性规则前置＋LLM 按需调用的低能耗架构，单位决策算力成本低于同类全大模型方案，生产环境部分使用绿色算力，符合双碳导向；示范层面，项目为 B2B 行业提供“算力用在刀刃上”的 AI 原生转型样板，其多租户治理、决策溯源、配置驱动等实践可向采购、产品管理等领域复制推广，具备标杆示范价值。</w:t>
      </w:r>
    </w:p>
    <w:p w14:paraId="0022FC35" w14:textId="77777777" w:rsidR="00533050" w:rsidRDefault="00533050">
      <w:pPr>
        <w:pStyle w:val="1"/>
      </w:pPr>
    </w:p>
    <w:p w14:paraId="59321CA6" w14:textId="77777777" w:rsidR="00533050" w:rsidRDefault="00533050">
      <w:pPr>
        <w:pStyle w:val="1"/>
      </w:pPr>
    </w:p>
    <w:p w14:paraId="7281EA43" w14:textId="77777777" w:rsidR="00533050" w:rsidRDefault="00533050">
      <w:pPr>
        <w:rPr>
          <w:rFonts w:hint="eastAsia"/>
        </w:rPr>
      </w:pPr>
    </w:p>
    <w:p w14:paraId="7D051262" w14:textId="77777777" w:rsidR="00533050" w:rsidRDefault="00533050">
      <w:pPr>
        <w:rPr>
          <w:rFonts w:hint="eastAsia"/>
        </w:rPr>
      </w:pPr>
    </w:p>
    <w:p w14:paraId="469F3828" w14:textId="77777777" w:rsidR="00533050" w:rsidRDefault="00533050">
      <w:pPr>
        <w:pStyle w:val="1"/>
      </w:pPr>
    </w:p>
    <w:p w14:paraId="653A286D" w14:textId="77777777" w:rsidR="00533050" w:rsidRDefault="00533050">
      <w:pPr>
        <w:rPr>
          <w:rFonts w:hint="eastAsia"/>
        </w:rPr>
      </w:pPr>
    </w:p>
    <w:sectPr w:rsidR="005330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24938" w14:textId="77777777" w:rsidR="00EF1680" w:rsidRDefault="00EF1680">
      <w:pPr>
        <w:rPr>
          <w:rFonts w:hint="eastAsia"/>
        </w:rPr>
      </w:pPr>
      <w:r>
        <w:separator/>
      </w:r>
    </w:p>
  </w:endnote>
  <w:endnote w:type="continuationSeparator" w:id="0">
    <w:p w14:paraId="374E5FB8" w14:textId="77777777" w:rsidR="00EF1680" w:rsidRDefault="00EF168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18760" w14:textId="77777777" w:rsidR="00EF1680" w:rsidRDefault="00EF1680">
      <w:pPr>
        <w:rPr>
          <w:rFonts w:hint="eastAsia"/>
        </w:rPr>
      </w:pPr>
      <w:r>
        <w:separator/>
      </w:r>
    </w:p>
  </w:footnote>
  <w:footnote w:type="continuationSeparator" w:id="0">
    <w:p w14:paraId="30ADEB26" w14:textId="77777777" w:rsidR="00EF1680" w:rsidRDefault="00EF168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13294"/>
    <w:multiLevelType w:val="multilevel"/>
    <w:tmpl w:val="38844E0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8844E0D"/>
    <w:multiLevelType w:val="multilevel"/>
    <w:tmpl w:val="38844E0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F1C3B4D"/>
    <w:multiLevelType w:val="multilevel"/>
    <w:tmpl w:val="71A09B34"/>
    <w:lvl w:ilvl="0">
      <w:start w:val="1"/>
      <w:numFmt w:val="chineseCountingThousand"/>
      <w:pStyle w:val="3"/>
      <w:lvlText w:val="%1、"/>
      <w:lvlJc w:val="left"/>
      <w:pPr>
        <w:ind w:left="420" w:hanging="420"/>
      </w:pPr>
      <w:rPr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00632910">
    <w:abstractNumId w:val="2"/>
  </w:num>
  <w:num w:numId="2" w16cid:durableId="1981958831">
    <w:abstractNumId w:val="1"/>
  </w:num>
  <w:num w:numId="3" w16cid:durableId="2021855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mEyNjk3MmRiZGI2NDBlNjRkZTM4NDBmMDYzNjNiNDEifQ=="/>
  </w:docVars>
  <w:rsids>
    <w:rsidRoot w:val="00412E40"/>
    <w:rsid w:val="000062AD"/>
    <w:rsid w:val="000162FE"/>
    <w:rsid w:val="00020E08"/>
    <w:rsid w:val="00026F09"/>
    <w:rsid w:val="00030ED7"/>
    <w:rsid w:val="00047F15"/>
    <w:rsid w:val="00063717"/>
    <w:rsid w:val="00071398"/>
    <w:rsid w:val="000764A7"/>
    <w:rsid w:val="00077BFE"/>
    <w:rsid w:val="00086F5F"/>
    <w:rsid w:val="000B4522"/>
    <w:rsid w:val="000C0249"/>
    <w:rsid w:val="000C3BAD"/>
    <w:rsid w:val="000D4274"/>
    <w:rsid w:val="000D6369"/>
    <w:rsid w:val="000E2A9D"/>
    <w:rsid w:val="000E6CEB"/>
    <w:rsid w:val="001179EC"/>
    <w:rsid w:val="001246C4"/>
    <w:rsid w:val="00127612"/>
    <w:rsid w:val="00131EDB"/>
    <w:rsid w:val="0014003E"/>
    <w:rsid w:val="00163289"/>
    <w:rsid w:val="00171FB9"/>
    <w:rsid w:val="00182004"/>
    <w:rsid w:val="00184421"/>
    <w:rsid w:val="00186FDA"/>
    <w:rsid w:val="00196ACC"/>
    <w:rsid w:val="001A11DE"/>
    <w:rsid w:val="001B151C"/>
    <w:rsid w:val="001B6560"/>
    <w:rsid w:val="001C1D2B"/>
    <w:rsid w:val="001C3C24"/>
    <w:rsid w:val="001C6DD9"/>
    <w:rsid w:val="001D0926"/>
    <w:rsid w:val="001D2BC2"/>
    <w:rsid w:val="001E0837"/>
    <w:rsid w:val="001E0DBC"/>
    <w:rsid w:val="001F6C28"/>
    <w:rsid w:val="001F727F"/>
    <w:rsid w:val="0021126A"/>
    <w:rsid w:val="00211CAF"/>
    <w:rsid w:val="00217273"/>
    <w:rsid w:val="002205AD"/>
    <w:rsid w:val="00226364"/>
    <w:rsid w:val="00236AC5"/>
    <w:rsid w:val="00251D11"/>
    <w:rsid w:val="00255B44"/>
    <w:rsid w:val="00257C28"/>
    <w:rsid w:val="002768AE"/>
    <w:rsid w:val="00293931"/>
    <w:rsid w:val="002B04D8"/>
    <w:rsid w:val="002B09A0"/>
    <w:rsid w:val="002C142C"/>
    <w:rsid w:val="002C2FF0"/>
    <w:rsid w:val="002D61A0"/>
    <w:rsid w:val="002E524D"/>
    <w:rsid w:val="002F00D4"/>
    <w:rsid w:val="003066EA"/>
    <w:rsid w:val="00311A24"/>
    <w:rsid w:val="003121F1"/>
    <w:rsid w:val="0031446D"/>
    <w:rsid w:val="00330FC6"/>
    <w:rsid w:val="00354826"/>
    <w:rsid w:val="00356D5B"/>
    <w:rsid w:val="003722C7"/>
    <w:rsid w:val="003740E2"/>
    <w:rsid w:val="003860BE"/>
    <w:rsid w:val="00391727"/>
    <w:rsid w:val="003A1342"/>
    <w:rsid w:val="003A7C8C"/>
    <w:rsid w:val="003B062B"/>
    <w:rsid w:val="003B1B52"/>
    <w:rsid w:val="003B3507"/>
    <w:rsid w:val="003B486D"/>
    <w:rsid w:val="003B4965"/>
    <w:rsid w:val="003E0DA5"/>
    <w:rsid w:val="003E31B4"/>
    <w:rsid w:val="003E4AFC"/>
    <w:rsid w:val="003E7426"/>
    <w:rsid w:val="003F0E43"/>
    <w:rsid w:val="003F3E7F"/>
    <w:rsid w:val="00411012"/>
    <w:rsid w:val="004124EC"/>
    <w:rsid w:val="00412E40"/>
    <w:rsid w:val="00416833"/>
    <w:rsid w:val="00424E60"/>
    <w:rsid w:val="00437042"/>
    <w:rsid w:val="00442DB7"/>
    <w:rsid w:val="00447C0C"/>
    <w:rsid w:val="004631EE"/>
    <w:rsid w:val="004741FB"/>
    <w:rsid w:val="00475A71"/>
    <w:rsid w:val="004817FC"/>
    <w:rsid w:val="004B4637"/>
    <w:rsid w:val="004B6CFC"/>
    <w:rsid w:val="004B7A15"/>
    <w:rsid w:val="004D6B6B"/>
    <w:rsid w:val="004E0576"/>
    <w:rsid w:val="004E6FA1"/>
    <w:rsid w:val="004F2974"/>
    <w:rsid w:val="00506092"/>
    <w:rsid w:val="00531093"/>
    <w:rsid w:val="00531D39"/>
    <w:rsid w:val="00533050"/>
    <w:rsid w:val="005538ED"/>
    <w:rsid w:val="00566BFD"/>
    <w:rsid w:val="00573594"/>
    <w:rsid w:val="00577773"/>
    <w:rsid w:val="00592A20"/>
    <w:rsid w:val="005935DB"/>
    <w:rsid w:val="005A16E7"/>
    <w:rsid w:val="005A19EA"/>
    <w:rsid w:val="005A367A"/>
    <w:rsid w:val="005B3E96"/>
    <w:rsid w:val="005B4EA4"/>
    <w:rsid w:val="005B6D35"/>
    <w:rsid w:val="005E2345"/>
    <w:rsid w:val="005E481D"/>
    <w:rsid w:val="005E7CDB"/>
    <w:rsid w:val="005F3697"/>
    <w:rsid w:val="005F3FD8"/>
    <w:rsid w:val="005F416B"/>
    <w:rsid w:val="00601E76"/>
    <w:rsid w:val="00605587"/>
    <w:rsid w:val="0061025B"/>
    <w:rsid w:val="00622221"/>
    <w:rsid w:val="00630C4D"/>
    <w:rsid w:val="006342E9"/>
    <w:rsid w:val="00644152"/>
    <w:rsid w:val="006526D1"/>
    <w:rsid w:val="006649F8"/>
    <w:rsid w:val="006716D0"/>
    <w:rsid w:val="006717F3"/>
    <w:rsid w:val="0067214A"/>
    <w:rsid w:val="00672339"/>
    <w:rsid w:val="00676B6B"/>
    <w:rsid w:val="00680413"/>
    <w:rsid w:val="00692600"/>
    <w:rsid w:val="006A1CC6"/>
    <w:rsid w:val="006B3339"/>
    <w:rsid w:val="006C3819"/>
    <w:rsid w:val="006D6CCC"/>
    <w:rsid w:val="006E0E15"/>
    <w:rsid w:val="006E1F42"/>
    <w:rsid w:val="006E3FBF"/>
    <w:rsid w:val="006E759A"/>
    <w:rsid w:val="006F1147"/>
    <w:rsid w:val="00706745"/>
    <w:rsid w:val="00713E54"/>
    <w:rsid w:val="00716397"/>
    <w:rsid w:val="00717714"/>
    <w:rsid w:val="00726766"/>
    <w:rsid w:val="007322D8"/>
    <w:rsid w:val="00740731"/>
    <w:rsid w:val="00746E66"/>
    <w:rsid w:val="007560BB"/>
    <w:rsid w:val="0077089C"/>
    <w:rsid w:val="00776648"/>
    <w:rsid w:val="007A252A"/>
    <w:rsid w:val="007A3E32"/>
    <w:rsid w:val="007B36AF"/>
    <w:rsid w:val="007B3D3B"/>
    <w:rsid w:val="007D5679"/>
    <w:rsid w:val="007D6F01"/>
    <w:rsid w:val="007E0B3C"/>
    <w:rsid w:val="007E1EE0"/>
    <w:rsid w:val="007E6D5D"/>
    <w:rsid w:val="007E772F"/>
    <w:rsid w:val="007F2C55"/>
    <w:rsid w:val="007F713C"/>
    <w:rsid w:val="008102CC"/>
    <w:rsid w:val="0081424C"/>
    <w:rsid w:val="00816E38"/>
    <w:rsid w:val="008312EB"/>
    <w:rsid w:val="00832B4C"/>
    <w:rsid w:val="00833110"/>
    <w:rsid w:val="00834EB5"/>
    <w:rsid w:val="008431F7"/>
    <w:rsid w:val="00846418"/>
    <w:rsid w:val="00846864"/>
    <w:rsid w:val="00857618"/>
    <w:rsid w:val="00865B8A"/>
    <w:rsid w:val="00871394"/>
    <w:rsid w:val="00872B60"/>
    <w:rsid w:val="0087620C"/>
    <w:rsid w:val="008A3974"/>
    <w:rsid w:val="008A6E74"/>
    <w:rsid w:val="008B13F8"/>
    <w:rsid w:val="008B38D3"/>
    <w:rsid w:val="008B6008"/>
    <w:rsid w:val="008B6251"/>
    <w:rsid w:val="008C21A4"/>
    <w:rsid w:val="008C38CB"/>
    <w:rsid w:val="008F205E"/>
    <w:rsid w:val="008F68D9"/>
    <w:rsid w:val="00906D59"/>
    <w:rsid w:val="00912A70"/>
    <w:rsid w:val="00920261"/>
    <w:rsid w:val="00921277"/>
    <w:rsid w:val="009348B3"/>
    <w:rsid w:val="00942CC0"/>
    <w:rsid w:val="0095231C"/>
    <w:rsid w:val="00952704"/>
    <w:rsid w:val="00952732"/>
    <w:rsid w:val="0095276F"/>
    <w:rsid w:val="009529C8"/>
    <w:rsid w:val="00953B7A"/>
    <w:rsid w:val="00956420"/>
    <w:rsid w:val="009751E3"/>
    <w:rsid w:val="00992424"/>
    <w:rsid w:val="00997484"/>
    <w:rsid w:val="009A417A"/>
    <w:rsid w:val="009B536F"/>
    <w:rsid w:val="009B6FAF"/>
    <w:rsid w:val="009B7B33"/>
    <w:rsid w:val="009C17B5"/>
    <w:rsid w:val="009C3392"/>
    <w:rsid w:val="009C751A"/>
    <w:rsid w:val="009D7F8D"/>
    <w:rsid w:val="009E5A92"/>
    <w:rsid w:val="009F1B93"/>
    <w:rsid w:val="00A017AA"/>
    <w:rsid w:val="00A1323A"/>
    <w:rsid w:val="00A23D84"/>
    <w:rsid w:val="00A26EC0"/>
    <w:rsid w:val="00A27140"/>
    <w:rsid w:val="00A276C6"/>
    <w:rsid w:val="00A33A3D"/>
    <w:rsid w:val="00A37D97"/>
    <w:rsid w:val="00A55CEA"/>
    <w:rsid w:val="00A90A1C"/>
    <w:rsid w:val="00AA7CD0"/>
    <w:rsid w:val="00AB2338"/>
    <w:rsid w:val="00AB4B7A"/>
    <w:rsid w:val="00AB5C5E"/>
    <w:rsid w:val="00AD1CF7"/>
    <w:rsid w:val="00AD268F"/>
    <w:rsid w:val="00AD4BF4"/>
    <w:rsid w:val="00AE132F"/>
    <w:rsid w:val="00AF4041"/>
    <w:rsid w:val="00AF6A12"/>
    <w:rsid w:val="00B05069"/>
    <w:rsid w:val="00B1717E"/>
    <w:rsid w:val="00B21B94"/>
    <w:rsid w:val="00B23F36"/>
    <w:rsid w:val="00B379B3"/>
    <w:rsid w:val="00B41C1A"/>
    <w:rsid w:val="00B42095"/>
    <w:rsid w:val="00B42EB5"/>
    <w:rsid w:val="00B45F34"/>
    <w:rsid w:val="00B5060F"/>
    <w:rsid w:val="00B51FD5"/>
    <w:rsid w:val="00B536E4"/>
    <w:rsid w:val="00B645E7"/>
    <w:rsid w:val="00B64975"/>
    <w:rsid w:val="00B721F1"/>
    <w:rsid w:val="00B872A4"/>
    <w:rsid w:val="00BA45D5"/>
    <w:rsid w:val="00BA68E1"/>
    <w:rsid w:val="00BA7240"/>
    <w:rsid w:val="00BA79AF"/>
    <w:rsid w:val="00BB4436"/>
    <w:rsid w:val="00BC620C"/>
    <w:rsid w:val="00BD0042"/>
    <w:rsid w:val="00BE184B"/>
    <w:rsid w:val="00BE63A9"/>
    <w:rsid w:val="00BF0E54"/>
    <w:rsid w:val="00BF74F0"/>
    <w:rsid w:val="00C017AB"/>
    <w:rsid w:val="00C041F1"/>
    <w:rsid w:val="00C04AA7"/>
    <w:rsid w:val="00C11FC2"/>
    <w:rsid w:val="00C12E89"/>
    <w:rsid w:val="00C30489"/>
    <w:rsid w:val="00C31890"/>
    <w:rsid w:val="00C31930"/>
    <w:rsid w:val="00C32F5D"/>
    <w:rsid w:val="00C33DD7"/>
    <w:rsid w:val="00C3759B"/>
    <w:rsid w:val="00C37960"/>
    <w:rsid w:val="00C42F75"/>
    <w:rsid w:val="00C441B8"/>
    <w:rsid w:val="00C5146D"/>
    <w:rsid w:val="00C53480"/>
    <w:rsid w:val="00C65868"/>
    <w:rsid w:val="00C70908"/>
    <w:rsid w:val="00C828FB"/>
    <w:rsid w:val="00C90090"/>
    <w:rsid w:val="00C910B0"/>
    <w:rsid w:val="00C924C7"/>
    <w:rsid w:val="00C9448D"/>
    <w:rsid w:val="00C94B98"/>
    <w:rsid w:val="00CB29CD"/>
    <w:rsid w:val="00CD67C5"/>
    <w:rsid w:val="00CE23F1"/>
    <w:rsid w:val="00CE2BC5"/>
    <w:rsid w:val="00CE3BD1"/>
    <w:rsid w:val="00CE65D4"/>
    <w:rsid w:val="00CF7E65"/>
    <w:rsid w:val="00D049FD"/>
    <w:rsid w:val="00D04D6C"/>
    <w:rsid w:val="00D06640"/>
    <w:rsid w:val="00D174B4"/>
    <w:rsid w:val="00D22944"/>
    <w:rsid w:val="00D30E49"/>
    <w:rsid w:val="00D32155"/>
    <w:rsid w:val="00D54322"/>
    <w:rsid w:val="00D55742"/>
    <w:rsid w:val="00D6231C"/>
    <w:rsid w:val="00D7114D"/>
    <w:rsid w:val="00D7291B"/>
    <w:rsid w:val="00D93AAB"/>
    <w:rsid w:val="00DA3F4C"/>
    <w:rsid w:val="00DA5DE8"/>
    <w:rsid w:val="00DA655E"/>
    <w:rsid w:val="00DD2939"/>
    <w:rsid w:val="00DE33F3"/>
    <w:rsid w:val="00DE5A2D"/>
    <w:rsid w:val="00DF4ED3"/>
    <w:rsid w:val="00E01B87"/>
    <w:rsid w:val="00E055BF"/>
    <w:rsid w:val="00E169E5"/>
    <w:rsid w:val="00E2181C"/>
    <w:rsid w:val="00E235AB"/>
    <w:rsid w:val="00E6619C"/>
    <w:rsid w:val="00E74F5C"/>
    <w:rsid w:val="00E74FB7"/>
    <w:rsid w:val="00E77826"/>
    <w:rsid w:val="00E84C67"/>
    <w:rsid w:val="00EA1FC9"/>
    <w:rsid w:val="00EB52E1"/>
    <w:rsid w:val="00EC3607"/>
    <w:rsid w:val="00EC6615"/>
    <w:rsid w:val="00ED5023"/>
    <w:rsid w:val="00EE0AF6"/>
    <w:rsid w:val="00EE10C2"/>
    <w:rsid w:val="00EE3132"/>
    <w:rsid w:val="00EF0FBA"/>
    <w:rsid w:val="00EF1680"/>
    <w:rsid w:val="00EF4D20"/>
    <w:rsid w:val="00EF6C18"/>
    <w:rsid w:val="00F15B65"/>
    <w:rsid w:val="00F1715C"/>
    <w:rsid w:val="00F27A10"/>
    <w:rsid w:val="00F329DF"/>
    <w:rsid w:val="00F562D8"/>
    <w:rsid w:val="00F664C6"/>
    <w:rsid w:val="00F7179D"/>
    <w:rsid w:val="00F7585F"/>
    <w:rsid w:val="00F96D04"/>
    <w:rsid w:val="00FA75C2"/>
    <w:rsid w:val="00FC3026"/>
    <w:rsid w:val="00FC3BF4"/>
    <w:rsid w:val="00FC7257"/>
    <w:rsid w:val="00FD3415"/>
    <w:rsid w:val="00FE34A9"/>
    <w:rsid w:val="00FE3E5B"/>
    <w:rsid w:val="00FE3ED1"/>
    <w:rsid w:val="00FE6C55"/>
    <w:rsid w:val="00FF67EF"/>
    <w:rsid w:val="3EA175FF"/>
    <w:rsid w:val="540E02BB"/>
    <w:rsid w:val="5799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5289A"/>
  <w15:docId w15:val="{11E9B49F-FAF4-4C8D-8B57-AFAFC9EA1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DengXian" w:eastAsia="DengXian" w:hAnsi="DengXian" w:cs="DengXian"/>
      <w:kern w:val="2"/>
      <w:sz w:val="21"/>
      <w:szCs w:val="24"/>
    </w:rPr>
  </w:style>
  <w:style w:type="paragraph" w:styleId="1">
    <w:name w:val="heading 1"/>
    <w:basedOn w:val="a0"/>
    <w:next w:val="a"/>
    <w:link w:val="10"/>
    <w:autoRedefine/>
    <w:uiPriority w:val="9"/>
    <w:qFormat/>
    <w:rsid w:val="00BA79AF"/>
    <w:pPr>
      <w:jc w:val="left"/>
      <w:outlineLvl w:val="0"/>
    </w:pPr>
    <w:rPr>
      <w:rFonts w:cs="Times New Roman"/>
      <w:b/>
      <w:bCs/>
      <w:sz w:val="32"/>
      <w:szCs w:val="24"/>
    </w:rPr>
  </w:style>
  <w:style w:type="paragraph" w:styleId="2">
    <w:name w:val="heading 2"/>
    <w:basedOn w:val="1"/>
    <w:next w:val="a"/>
    <w:link w:val="20"/>
    <w:autoRedefine/>
    <w:uiPriority w:val="9"/>
    <w:unhideWhenUsed/>
    <w:qFormat/>
    <w:rsid w:val="00D7291B"/>
    <w:pPr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D7291B"/>
    <w:pPr>
      <w:numPr>
        <w:numId w:val="1"/>
      </w:numPr>
      <w:outlineLvl w:val="2"/>
    </w:pPr>
  </w:style>
  <w:style w:type="paragraph" w:styleId="4">
    <w:name w:val="heading 4"/>
    <w:basedOn w:val="a"/>
    <w:next w:val="a"/>
    <w:link w:val="40"/>
    <w:uiPriority w:val="9"/>
    <w:unhideWhenUsed/>
    <w:qFormat/>
    <w:rsid w:val="00D7291B"/>
    <w:pPr>
      <w:keepNext/>
      <w:keepLines/>
      <w:spacing w:before="260" w:after="260" w:line="413" w:lineRule="auto"/>
      <w:outlineLvl w:val="3"/>
    </w:pPr>
    <w:rPr>
      <w:rFonts w:ascii="Calibri" w:eastAsia="宋体" w:hAnsi="Calibri" w:cs="Times New Roman"/>
      <w:b/>
      <w:sz w:val="32"/>
    </w:rPr>
  </w:style>
  <w:style w:type="paragraph" w:styleId="5">
    <w:name w:val="heading 5"/>
    <w:basedOn w:val="a"/>
    <w:next w:val="a"/>
    <w:link w:val="50"/>
    <w:uiPriority w:val="9"/>
    <w:unhideWhenUsed/>
    <w:qFormat/>
    <w:rsid w:val="00D7291B"/>
    <w:pPr>
      <w:keepNext/>
      <w:keepLines/>
      <w:spacing w:before="260" w:after="260" w:line="376" w:lineRule="auto"/>
      <w:outlineLvl w:val="4"/>
    </w:pPr>
    <w:rPr>
      <w:rFonts w:ascii="宋体" w:eastAsia="宋体" w:hAnsi="宋体" w:cs="宋体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批注文字 字符"/>
    <w:basedOn w:val="a1"/>
    <w:link w:val="a5"/>
    <w:autoRedefine/>
    <w:uiPriority w:val="99"/>
    <w:qFormat/>
    <w:rPr>
      <w:rFonts w:ascii="DengXian" w:eastAsia="DengXian" w:hAnsi="DengXian" w:cs="DengXian"/>
      <w:szCs w:val="24"/>
    </w:rPr>
  </w:style>
  <w:style w:type="character" w:customStyle="1" w:styleId="a6">
    <w:name w:val="正文文本 字符"/>
    <w:basedOn w:val="a1"/>
    <w:link w:val="a0"/>
    <w:autoRedefine/>
    <w:uiPriority w:val="1"/>
    <w:qFormat/>
    <w:rsid w:val="006A1CC6"/>
    <w:rPr>
      <w:rFonts w:ascii="Times New Roman" w:eastAsia="宋体" w:hAnsi="Times New Roman"/>
      <w:sz w:val="24"/>
      <w:szCs w:val="28"/>
    </w:rPr>
  </w:style>
  <w:style w:type="character" w:customStyle="1" w:styleId="20">
    <w:name w:val="标题 2 字符"/>
    <w:basedOn w:val="a1"/>
    <w:link w:val="2"/>
    <w:autoRedefine/>
    <w:uiPriority w:val="9"/>
    <w:qFormat/>
    <w:rsid w:val="00D7291B"/>
    <w:rPr>
      <w:rFonts w:ascii="Times New Roman" w:eastAsia="宋体" w:hAnsi="Times New Roman" w:cs="Times New Roman"/>
      <w:b/>
      <w:bCs/>
      <w:sz w:val="32"/>
      <w:szCs w:val="24"/>
    </w:rPr>
  </w:style>
  <w:style w:type="character" w:customStyle="1" w:styleId="a7">
    <w:name w:val="日期 字符"/>
    <w:basedOn w:val="a1"/>
    <w:link w:val="a8"/>
    <w:uiPriority w:val="99"/>
    <w:semiHidden/>
    <w:rsid w:val="00726766"/>
    <w:rPr>
      <w:rFonts w:ascii="DengXian" w:eastAsia="DengXian" w:hAnsi="DengXian" w:cs="DengXian"/>
      <w:kern w:val="2"/>
      <w:sz w:val="21"/>
      <w:szCs w:val="24"/>
    </w:rPr>
  </w:style>
  <w:style w:type="paragraph" w:styleId="a9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30">
    <w:name w:val="标题 3 字符"/>
    <w:basedOn w:val="a1"/>
    <w:link w:val="3"/>
    <w:uiPriority w:val="9"/>
    <w:rsid w:val="00D7291B"/>
    <w:rPr>
      <w:rFonts w:ascii="Times New Roman" w:eastAsia="宋体" w:hAnsi="Times New Roman" w:cs="Times New Roman"/>
      <w:b/>
      <w:bCs/>
      <w:sz w:val="32"/>
      <w:szCs w:val="24"/>
    </w:rPr>
  </w:style>
  <w:style w:type="character" w:customStyle="1" w:styleId="50">
    <w:name w:val="标题 5 字符"/>
    <w:basedOn w:val="a1"/>
    <w:link w:val="5"/>
    <w:uiPriority w:val="9"/>
    <w:rsid w:val="00D7291B"/>
    <w:rPr>
      <w:rFonts w:ascii="宋体" w:eastAsia="宋体" w:hAnsi="宋体" w:cs="宋体"/>
      <w:b/>
      <w:bCs/>
      <w:kern w:val="2"/>
      <w:sz w:val="28"/>
      <w:szCs w:val="28"/>
    </w:rPr>
  </w:style>
  <w:style w:type="paragraph" w:styleId="a8">
    <w:name w:val="Date"/>
    <w:basedOn w:val="a"/>
    <w:next w:val="a"/>
    <w:link w:val="a7"/>
    <w:uiPriority w:val="99"/>
    <w:semiHidden/>
    <w:unhideWhenUsed/>
    <w:rsid w:val="00726766"/>
    <w:pPr>
      <w:ind w:leftChars="2500" w:left="100"/>
    </w:pPr>
  </w:style>
  <w:style w:type="character" w:customStyle="1" w:styleId="aa">
    <w:name w:val="标题 字符"/>
    <w:basedOn w:val="a1"/>
    <w:link w:val="ab"/>
    <w:uiPriority w:val="10"/>
    <w:rsid w:val="00D7291B"/>
    <w:rPr>
      <w:rFonts w:ascii="Times New Roman" w:eastAsia="SimHei" w:hAnsi="Times New Roman" w:cs="Times New Roman"/>
      <w:b/>
      <w:bCs/>
      <w:kern w:val="2"/>
      <w:sz w:val="44"/>
      <w:szCs w:val="24"/>
    </w:rPr>
  </w:style>
  <w:style w:type="paragraph" w:styleId="a0">
    <w:name w:val="Body Text"/>
    <w:basedOn w:val="a"/>
    <w:link w:val="a6"/>
    <w:autoRedefine/>
    <w:uiPriority w:val="1"/>
    <w:qFormat/>
    <w:rsid w:val="006A1CC6"/>
    <w:pPr>
      <w:spacing w:afterLines="50" w:after="156"/>
      <w:jc w:val="center"/>
    </w:pPr>
    <w:rPr>
      <w:rFonts w:ascii="Times New Roman" w:eastAsia="宋体" w:hAnsi="Times New Roman" w:cstheme="minorBidi"/>
      <w:kern w:val="0"/>
      <w:sz w:val="24"/>
      <w:szCs w:val="28"/>
    </w:rPr>
  </w:style>
  <w:style w:type="paragraph" w:customStyle="1" w:styleId="11">
    <w:name w:val="修订1"/>
    <w:autoRedefine/>
    <w:hidden/>
    <w:uiPriority w:val="99"/>
    <w:semiHidden/>
    <w:qFormat/>
    <w:rPr>
      <w:rFonts w:ascii="DengXian" w:eastAsia="DengXian" w:hAnsi="DengXian" w:cs="DengXian"/>
      <w:kern w:val="2"/>
      <w:sz w:val="21"/>
      <w:szCs w:val="24"/>
    </w:rPr>
  </w:style>
  <w:style w:type="character" w:customStyle="1" w:styleId="ac">
    <w:name w:val="批注主题 字符"/>
    <w:basedOn w:val="a4"/>
    <w:link w:val="ad"/>
    <w:autoRedefine/>
    <w:uiPriority w:val="99"/>
    <w:semiHidden/>
    <w:qFormat/>
    <w:rPr>
      <w:rFonts w:ascii="DengXian" w:eastAsia="DengXian" w:hAnsi="DengXian" w:cs="DengXian"/>
      <w:b/>
      <w:bCs/>
      <w:szCs w:val="24"/>
    </w:rPr>
  </w:style>
  <w:style w:type="character" w:customStyle="1" w:styleId="40">
    <w:name w:val="标题 4 字符"/>
    <w:basedOn w:val="a1"/>
    <w:link w:val="4"/>
    <w:uiPriority w:val="9"/>
    <w:rsid w:val="00D7291B"/>
    <w:rPr>
      <w:rFonts w:ascii="Calibri" w:eastAsia="宋体" w:hAnsi="Calibri" w:cs="Times New Roman"/>
      <w:b/>
      <w:kern w:val="2"/>
      <w:sz w:val="32"/>
      <w:szCs w:val="24"/>
    </w:rPr>
  </w:style>
  <w:style w:type="table" w:styleId="ae">
    <w:name w:val="Table Grid"/>
    <w:basedOn w:val="a2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">
    <w:name w:val="页脚 字符"/>
    <w:basedOn w:val="a1"/>
    <w:link w:val="af0"/>
    <w:autoRedefine/>
    <w:uiPriority w:val="99"/>
    <w:qFormat/>
    <w:rPr>
      <w:sz w:val="18"/>
      <w:szCs w:val="18"/>
    </w:rPr>
  </w:style>
  <w:style w:type="paragraph" w:styleId="af0">
    <w:name w:val="footer"/>
    <w:basedOn w:val="a"/>
    <w:link w:val="af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f1">
    <w:name w:val="Hyperlink"/>
    <w:basedOn w:val="a1"/>
    <w:uiPriority w:val="99"/>
    <w:unhideWhenUsed/>
    <w:rsid w:val="00A23D84"/>
    <w:rPr>
      <w:color w:val="0000FF" w:themeColor="hyperlink"/>
      <w:u w:val="single"/>
    </w:rPr>
  </w:style>
  <w:style w:type="paragraph" w:styleId="a5">
    <w:name w:val="annotation text"/>
    <w:basedOn w:val="a"/>
    <w:link w:val="a4"/>
    <w:autoRedefine/>
    <w:uiPriority w:val="99"/>
    <w:unhideWhenUsed/>
    <w:qFormat/>
    <w:pPr>
      <w:jc w:val="left"/>
    </w:pPr>
  </w:style>
  <w:style w:type="paragraph" w:styleId="af2">
    <w:name w:val="header"/>
    <w:basedOn w:val="a"/>
    <w:link w:val="af3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1"/>
    <w:link w:val="1"/>
    <w:autoRedefine/>
    <w:uiPriority w:val="9"/>
    <w:qFormat/>
    <w:rsid w:val="00BA79AF"/>
    <w:rPr>
      <w:rFonts w:ascii="Times New Roman" w:eastAsia="宋体" w:hAnsi="Times New Roman" w:cs="Times New Roman"/>
      <w:b/>
      <w:bCs/>
      <w:sz w:val="32"/>
      <w:szCs w:val="24"/>
    </w:rPr>
  </w:style>
  <w:style w:type="table" w:customStyle="1" w:styleId="12">
    <w:name w:val="网格型1"/>
    <w:basedOn w:val="a2"/>
    <w:qFormat/>
    <w:rsid w:val="004741FB"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1"/>
    <w:autoRedefine/>
    <w:uiPriority w:val="99"/>
    <w:semiHidden/>
    <w:unhideWhenUsed/>
    <w:qFormat/>
    <w:rPr>
      <w:sz w:val="21"/>
      <w:szCs w:val="21"/>
    </w:rPr>
  </w:style>
  <w:style w:type="character" w:customStyle="1" w:styleId="af3">
    <w:name w:val="页眉 字符"/>
    <w:basedOn w:val="a1"/>
    <w:link w:val="af2"/>
    <w:autoRedefine/>
    <w:uiPriority w:val="99"/>
    <w:qFormat/>
    <w:rPr>
      <w:sz w:val="18"/>
      <w:szCs w:val="18"/>
    </w:rPr>
  </w:style>
  <w:style w:type="paragraph" w:styleId="ad">
    <w:name w:val="annotation subject"/>
    <w:basedOn w:val="a5"/>
    <w:next w:val="a5"/>
    <w:link w:val="ac"/>
    <w:autoRedefine/>
    <w:uiPriority w:val="99"/>
    <w:semiHidden/>
    <w:unhideWhenUsed/>
    <w:qFormat/>
    <w:rPr>
      <w:b/>
      <w:bCs/>
    </w:rPr>
  </w:style>
  <w:style w:type="paragraph" w:styleId="ab">
    <w:name w:val="Title"/>
    <w:basedOn w:val="a"/>
    <w:next w:val="a"/>
    <w:link w:val="aa"/>
    <w:uiPriority w:val="10"/>
    <w:qFormat/>
    <w:rsid w:val="00D7291B"/>
    <w:pPr>
      <w:snapToGrid w:val="0"/>
      <w:spacing w:line="300" w:lineRule="auto"/>
      <w:jc w:val="center"/>
    </w:pPr>
    <w:rPr>
      <w:rFonts w:ascii="Times New Roman" w:eastAsia="SimHei" w:hAnsi="Times New Roman" w:cs="Times New Roman"/>
      <w:b/>
      <w:bCs/>
      <w:sz w:val="44"/>
    </w:rPr>
  </w:style>
  <w:style w:type="character" w:styleId="af5">
    <w:name w:val="Unresolved Mention"/>
    <w:basedOn w:val="a1"/>
    <w:uiPriority w:val="99"/>
    <w:semiHidden/>
    <w:unhideWhenUsed/>
    <w:rsid w:val="00A23D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2087</Words>
  <Characters>11902</Characters>
  <Application>Microsoft Office Word</Application>
  <DocSecurity>0</DocSecurity>
  <Lines>99</Lines>
  <Paragraphs>27</Paragraphs>
  <ScaleCrop>false</ScaleCrop>
  <Company/>
  <LinksUpToDate>false</LinksUpToDate>
  <CharactersWithSpaces>13962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 WANG (王川)-浪潮数字企业</cp:lastModifiedBy>
  <cp:revision>2</cp:revision>
  <dcterms:created xsi:type="dcterms:W3CDTF">2026-09-09T12:57:00Z</dcterms:created>
  <dcterms:modified xsi:type="dcterms:W3CDTF">2026-09-09T11:20:00Z</dcterms:modified>
</cp:coreProperties>
</file>