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8D53B" w14:textId="77777777" w:rsidR="00AB1BED" w:rsidRDefault="00000000">
      <w:pPr>
        <w:jc w:val="center"/>
        <w:rPr>
          <w:lang w:eastAsia="zh-CN"/>
        </w:rPr>
      </w:pPr>
      <w:r>
        <w:rPr>
          <w:rFonts w:hint="eastAsia"/>
          <w:b/>
          <w:sz w:val="32"/>
          <w:lang w:eastAsia="zh-CN"/>
        </w:rPr>
        <w:t>人工智能一人公司（</w:t>
      </w:r>
      <w:r>
        <w:rPr>
          <w:rFonts w:hint="eastAsia"/>
          <w:b/>
          <w:sz w:val="32"/>
          <w:lang w:eastAsia="zh-CN"/>
        </w:rPr>
        <w:t>AI OPC</w:t>
      </w:r>
      <w:r>
        <w:rPr>
          <w:rFonts w:hint="eastAsia"/>
          <w:b/>
          <w:sz w:val="32"/>
          <w:lang w:eastAsia="zh-CN"/>
        </w:rPr>
        <w:t>）分类分级评估</w:t>
      </w:r>
    </w:p>
    <w:p w14:paraId="3549078F" w14:textId="77777777" w:rsidR="00AB1BED" w:rsidRDefault="00000000">
      <w:pPr>
        <w:jc w:val="center"/>
        <w:rPr>
          <w:lang w:eastAsia="zh-CN"/>
        </w:rPr>
      </w:pPr>
      <w:r>
        <w:rPr>
          <w:rFonts w:hint="eastAsia"/>
          <w:b/>
          <w:sz w:val="28"/>
          <w:lang w:eastAsia="zh-CN"/>
        </w:rPr>
        <w:t>主营业务情况填报表（分类环节）</w:t>
      </w:r>
    </w:p>
    <w:p w14:paraId="4DB3CB98" w14:textId="77777777" w:rsidR="00AB1BED" w:rsidRDefault="00000000">
      <w:pPr>
        <w:jc w:val="center"/>
        <w:rPr>
          <w:lang w:eastAsia="zh-CN"/>
        </w:rPr>
      </w:pPr>
      <w:r>
        <w:rPr>
          <w:rFonts w:hint="eastAsia"/>
          <w:i/>
          <w:sz w:val="18"/>
          <w:lang w:eastAsia="zh-CN"/>
        </w:rPr>
        <w:t>本表按各项“填写要求”如实描述企业实际情况即可；</w:t>
      </w:r>
    </w:p>
    <w:p w14:paraId="05966D79" w14:textId="7DDA963B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t>企业名称：</w:t>
      </w:r>
      <w:r w:rsidR="00354EF6" w:rsidRPr="00354EF6">
        <w:rPr>
          <w:rFonts w:hint="eastAsia"/>
          <w:lang w:eastAsia="zh-CN"/>
        </w:rPr>
        <w:t>北京青羽智行科技有限公司</w:t>
      </w: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统一社会信用代码：</w:t>
      </w:r>
      <w:r w:rsidR="00354EF6" w:rsidRPr="00354EF6">
        <w:rPr>
          <w:lang w:eastAsia="zh-CN"/>
        </w:rPr>
        <w:t>91110117MACD4Q2P0N</w:t>
      </w:r>
    </w:p>
    <w:p w14:paraId="76F279F8" w14:textId="06D5AE0C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t>法定代表人：</w:t>
      </w:r>
      <w:r w:rsidR="005B707C" w:rsidRPr="005B707C">
        <w:rPr>
          <w:rFonts w:hint="eastAsia"/>
          <w:lang w:eastAsia="zh-CN"/>
        </w:rPr>
        <w:t>王俊</w:t>
      </w: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填报人及联系电话：</w:t>
      </w:r>
      <w:r w:rsidR="005B707C">
        <w:rPr>
          <w:rFonts w:hint="eastAsia"/>
          <w:lang w:eastAsia="zh-CN"/>
        </w:rPr>
        <w:t>王川，</w:t>
      </w:r>
      <w:r w:rsidR="005B707C">
        <w:rPr>
          <w:rFonts w:hint="eastAsia"/>
          <w:lang w:eastAsia="zh-CN"/>
        </w:rPr>
        <w:t>13911894515</w:t>
      </w: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填报日期：</w:t>
      </w:r>
      <w:r w:rsidR="005B707C">
        <w:rPr>
          <w:rFonts w:hint="eastAsia"/>
          <w:lang w:eastAsia="zh-CN"/>
        </w:rPr>
        <w:t>2026</w:t>
      </w:r>
      <w:r>
        <w:rPr>
          <w:rFonts w:hint="eastAsia"/>
          <w:lang w:eastAsia="zh-CN"/>
        </w:rPr>
        <w:t>年</w:t>
      </w:r>
      <w:r w:rsidR="005B707C">
        <w:rPr>
          <w:rFonts w:hint="eastAsia"/>
          <w:lang w:eastAsia="zh-CN"/>
        </w:rPr>
        <w:t>09</w:t>
      </w:r>
      <w:r>
        <w:rPr>
          <w:rFonts w:hint="eastAsia"/>
          <w:lang w:eastAsia="zh-CN"/>
        </w:rPr>
        <w:t>月</w:t>
      </w:r>
      <w:r w:rsidR="005B707C"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79"/>
        <w:gridCol w:w="1264"/>
        <w:gridCol w:w="3128"/>
        <w:gridCol w:w="2120"/>
        <w:gridCol w:w="1765"/>
      </w:tblGrid>
      <w:tr w:rsidR="00AB1BED" w14:paraId="216098E0" w14:textId="77777777">
        <w:tc>
          <w:tcPr>
            <w:tcW w:w="624" w:type="dxa"/>
          </w:tcPr>
          <w:p w14:paraId="4F3E1614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b/>
                <w:sz w:val="18"/>
              </w:rPr>
              <w:t>序号</w:t>
            </w:r>
            <w:proofErr w:type="spellEnd"/>
          </w:p>
        </w:tc>
        <w:tc>
          <w:tcPr>
            <w:tcW w:w="1474" w:type="dxa"/>
          </w:tcPr>
          <w:p w14:paraId="1BE1E831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b/>
                <w:sz w:val="18"/>
              </w:rPr>
              <w:t>填写项</w:t>
            </w:r>
            <w:proofErr w:type="spellEnd"/>
          </w:p>
        </w:tc>
        <w:tc>
          <w:tcPr>
            <w:tcW w:w="3628" w:type="dxa"/>
          </w:tcPr>
          <w:p w14:paraId="44955AFF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b/>
                <w:sz w:val="18"/>
              </w:rPr>
              <w:t>填写要求</w:t>
            </w:r>
            <w:proofErr w:type="spellEnd"/>
          </w:p>
        </w:tc>
        <w:tc>
          <w:tcPr>
            <w:tcW w:w="2381" w:type="dxa"/>
          </w:tcPr>
          <w:p w14:paraId="30D0AF25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b/>
                <w:sz w:val="18"/>
              </w:rPr>
              <w:t>企业实际情况填写</w:t>
            </w:r>
            <w:proofErr w:type="spellEnd"/>
          </w:p>
        </w:tc>
        <w:tc>
          <w:tcPr>
            <w:tcW w:w="2041" w:type="dxa"/>
          </w:tcPr>
          <w:p w14:paraId="50DBF55C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对应证明材料（文件名）</w:t>
            </w:r>
          </w:p>
        </w:tc>
      </w:tr>
      <w:tr w:rsidR="00AB1BED" w14:paraId="1A366B50" w14:textId="77777777">
        <w:tc>
          <w:tcPr>
            <w:tcW w:w="624" w:type="dxa"/>
          </w:tcPr>
          <w:p w14:paraId="11D583AC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474" w:type="dxa"/>
          </w:tcPr>
          <w:p w14:paraId="47291D19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业务方向名称</w:t>
            </w:r>
            <w:proofErr w:type="spellEnd"/>
          </w:p>
        </w:tc>
        <w:tc>
          <w:tcPr>
            <w:tcW w:w="3628" w:type="dxa"/>
          </w:tcPr>
          <w:p w14:paraId="0F4E2A17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应写明当前的一项主营业务，使用名称形式、不使用完整句；存在多项业务时，仅填写收入占比最高的一项。</w:t>
            </w:r>
          </w:p>
        </w:tc>
        <w:tc>
          <w:tcPr>
            <w:tcW w:w="2381" w:type="dxa"/>
          </w:tcPr>
          <w:p w14:paraId="44B17E4F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原生销售管理平台</w:t>
            </w:r>
          </w:p>
        </w:tc>
        <w:tc>
          <w:tcPr>
            <w:tcW w:w="2041" w:type="dxa"/>
          </w:tcPr>
          <w:p>
            <w:r>
              <w:rPr>
                <w:rFonts w:ascii="微软雅黑" w:hAnsi="微软雅黑"/>
              </w:rPr>
            </w:r>
          </w:p>
        </w:tc>
      </w:tr>
      <w:tr w:rsidR="00AB1BED" w14:paraId="422314BB" w14:textId="77777777">
        <w:tc>
          <w:tcPr>
            <w:tcW w:w="624" w:type="dxa"/>
          </w:tcPr>
          <w:p w14:paraId="34BFA797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474" w:type="dxa"/>
          </w:tcPr>
          <w:p w14:paraId="378D294B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主要产品或服务</w:t>
            </w:r>
            <w:proofErr w:type="spellEnd"/>
          </w:p>
        </w:tc>
        <w:tc>
          <w:tcPr>
            <w:tcW w:w="3628" w:type="dxa"/>
          </w:tcPr>
          <w:p w14:paraId="3D75E921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应写明最终提供给客户的是什么（产品、平台、接口、模型、设备或项目交付等），写明其名称及主要功能；有多项的按收入占比从高到低分条列出。</w:t>
            </w:r>
          </w:p>
        </w:tc>
        <w:tc>
          <w:tcPr>
            <w:tcW w:w="2381" w:type="dxa"/>
          </w:tcPr>
          <w:p w14:paraId="6F7D6A62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①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原生销售</w:t>
            </w:r>
            <w:r>
              <w:rPr>
                <w:rFonts w:hint="eastAsia"/>
                <w:lang w:eastAsia="zh-CN"/>
              </w:rPr>
              <w:t xml:space="preserve"> CRM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CRM-AI-Native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>SaaS</w:t>
            </w:r>
            <w:r>
              <w:rPr>
                <w:rFonts w:hint="eastAsia"/>
                <w:lang w:eastAsia="zh-CN"/>
              </w:rPr>
              <w:t>：多租户，</w:t>
            </w:r>
            <w:proofErr w:type="gramStart"/>
            <w:r>
              <w:rPr>
                <w:rFonts w:hint="eastAsia"/>
                <w:lang w:eastAsia="zh-CN"/>
              </w:rPr>
              <w:t>含客户</w:t>
            </w:r>
            <w:proofErr w:type="gramEnd"/>
            <w:r>
              <w:rPr>
                <w:rFonts w:hint="eastAsia"/>
                <w:lang w:eastAsia="zh-CN"/>
              </w:rPr>
              <w:t>360</w:t>
            </w:r>
            <w:r>
              <w:rPr>
                <w:rFonts w:hint="eastAsia"/>
                <w:lang w:eastAsia="zh-CN"/>
              </w:rPr>
              <w:t>、商机管理、</w:t>
            </w:r>
            <w:r>
              <w:rPr>
                <w:rFonts w:hint="eastAsia"/>
                <w:lang w:eastAsia="zh-CN"/>
              </w:rPr>
              <w:t>BANT</w:t>
            </w:r>
            <w:r>
              <w:rPr>
                <w:rFonts w:hint="eastAsia"/>
                <w:lang w:eastAsia="zh-CN"/>
              </w:rPr>
              <w:t>推进、报价审批、销售决策建议；②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私有化交付：</w:t>
            </w:r>
            <w:proofErr w:type="gramStart"/>
            <w:r>
              <w:rPr>
                <w:rFonts w:hint="eastAsia"/>
                <w:lang w:eastAsia="zh-CN"/>
              </w:rPr>
              <w:t>信创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非信创双栈</w:t>
            </w:r>
            <w:proofErr w:type="gramEnd"/>
            <w:r>
              <w:rPr>
                <w:rFonts w:hint="eastAsia"/>
                <w:lang w:eastAsia="zh-CN"/>
              </w:rPr>
              <w:t>部署；③</w:t>
            </w:r>
            <w:r>
              <w:rPr>
                <w:rFonts w:hint="eastAsia"/>
                <w:lang w:eastAsia="zh-CN"/>
              </w:rPr>
              <w:t xml:space="preserve"> MCP </w:t>
            </w:r>
            <w:r>
              <w:rPr>
                <w:rFonts w:hint="eastAsia"/>
                <w:lang w:eastAsia="zh-CN"/>
              </w:rPr>
              <w:t>智能体能力分发：插件包（销售决策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报价引擎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审批流等能力）。</w:t>
            </w:r>
          </w:p>
        </w:tc>
        <w:tc>
          <w:tcPr>
            <w:tcW w:w="2041" w:type="dxa"/>
          </w:tcPr>
          <w:p>
            <w:r>
              <w:rPr>
                <w:rFonts w:ascii="微软雅黑" w:hAnsi="微软雅黑"/>
              </w:rPr>
              <w:t>3-主营业务说明.pdf</w:t>
            </w:r>
          </w:p>
        </w:tc>
      </w:tr>
      <w:tr w:rsidR="00AB1BED" w14:paraId="19A06724" w14:textId="77777777">
        <w:tc>
          <w:tcPr>
            <w:tcW w:w="624" w:type="dxa"/>
          </w:tcPr>
          <w:p w14:paraId="56DF1E4D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474" w:type="dxa"/>
          </w:tcPr>
          <w:p w14:paraId="489A5E0B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客户与服务领域</w:t>
            </w:r>
            <w:proofErr w:type="spellEnd"/>
          </w:p>
        </w:tc>
        <w:tc>
          <w:tcPr>
            <w:tcW w:w="3628" w:type="dxa"/>
          </w:tcPr>
          <w:p w14:paraId="65169F50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应写明典型客户所属的行业及客户身份（如“某省电网公司的设备巡检部门”“中小企业财务部门”“个人开发者”），至少列出一类真实客户。</w:t>
            </w:r>
          </w:p>
        </w:tc>
        <w:tc>
          <w:tcPr>
            <w:tcW w:w="2381" w:type="dxa"/>
          </w:tcPr>
          <w:p w14:paraId="2FEABFAB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面向</w:t>
            </w:r>
            <w:r>
              <w:rPr>
                <w:rFonts w:hint="eastAsia"/>
                <w:lang w:eastAsia="zh-CN"/>
              </w:rPr>
              <w:t xml:space="preserve"> B2B </w:t>
            </w:r>
            <w:r>
              <w:rPr>
                <w:rFonts w:hint="eastAsia"/>
                <w:lang w:eastAsia="zh-CN"/>
              </w:rPr>
              <w:t>制造、医疗器械、化工、工业涂料、添加剂行业的销售管理团队。典型客户：某医疗器械公司销售团队（</w:t>
            </w:r>
            <w:r>
              <w:rPr>
                <w:rFonts w:hint="eastAsia"/>
                <w:lang w:eastAsia="zh-CN"/>
              </w:rPr>
              <w:t>50</w:t>
            </w:r>
            <w:r>
              <w:rPr>
                <w:rFonts w:hint="eastAsia"/>
                <w:lang w:eastAsia="zh-CN"/>
              </w:rPr>
              <w:t>账号商机管理）、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集团（低代码平台销售</w:t>
            </w:r>
            <w:r>
              <w:rPr>
                <w:rFonts w:hint="eastAsia"/>
                <w:lang w:eastAsia="zh-CN"/>
              </w:rPr>
              <w:t>POC</w:t>
            </w:r>
            <w:r>
              <w:rPr>
                <w:rFonts w:hint="eastAsia"/>
                <w:lang w:eastAsia="zh-CN"/>
              </w:rPr>
              <w:t>）、</w:t>
            </w:r>
            <w:r>
              <w:rPr>
                <w:rFonts w:hint="eastAsia"/>
                <w:lang w:eastAsia="zh-CN"/>
              </w:rPr>
              <w:t>XX</w:t>
            </w:r>
            <w:r>
              <w:rPr>
                <w:rFonts w:hint="eastAsia"/>
                <w:lang w:eastAsia="zh-CN"/>
              </w:rPr>
              <w:t>制造（销售谈判与审批）、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涂料科技（研发样品与商机跟进）。</w:t>
            </w:r>
          </w:p>
        </w:tc>
        <w:tc>
          <w:tcPr>
            <w:tcW w:w="2041" w:type="dxa"/>
          </w:tcPr>
          <w:p>
            <w:r>
              <w:rPr>
                <w:rFonts w:ascii="微软雅黑" w:hAnsi="微软雅黑"/>
              </w:rPr>
              <w:t>3-主营业务说明.pdf</w:t>
            </w:r>
          </w:p>
        </w:tc>
      </w:tr>
      <w:tr w:rsidR="00AB1BED" w14:paraId="73A3E0CE" w14:textId="77777777">
        <w:tc>
          <w:tcPr>
            <w:tcW w:w="624" w:type="dxa"/>
          </w:tcPr>
          <w:p w14:paraId="39A19B4F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474" w:type="dxa"/>
          </w:tcPr>
          <w:p w14:paraId="07CFE744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AI</w:t>
            </w:r>
            <w:r>
              <w:rPr>
                <w:rFonts w:hint="eastAsia"/>
                <w:sz w:val="18"/>
              </w:rPr>
              <w:t>技术应用情况</w:t>
            </w:r>
            <w:proofErr w:type="spellEnd"/>
          </w:p>
        </w:tc>
        <w:tc>
          <w:tcPr>
            <w:tcW w:w="3628" w:type="dxa"/>
          </w:tcPr>
          <w:p w14:paraId="4DE7CCB5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应写明使用了哪些</w:t>
            </w:r>
            <w:r>
              <w:rPr>
                <w:rFonts w:hint="eastAsia"/>
                <w:sz w:val="18"/>
                <w:lang w:eastAsia="zh-CN"/>
              </w:rPr>
              <w:t>AI</w:t>
            </w:r>
            <w:r>
              <w:rPr>
                <w:rFonts w:hint="eastAsia"/>
                <w:sz w:val="18"/>
                <w:lang w:eastAsia="zh-CN"/>
              </w:rPr>
              <w:t>技术（如大模型、智能体、机器学习算法、算力、数据服务等），用在业务或产品的哪个环节，以及该技术为企业自</w:t>
            </w:r>
            <w:proofErr w:type="gramStart"/>
            <w:r>
              <w:rPr>
                <w:rFonts w:hint="eastAsia"/>
                <w:sz w:val="18"/>
                <w:lang w:eastAsia="zh-CN"/>
              </w:rPr>
              <w:t>研</w:t>
            </w:r>
            <w:proofErr w:type="gramEnd"/>
            <w:r>
              <w:rPr>
                <w:rFonts w:hint="eastAsia"/>
                <w:sz w:val="18"/>
                <w:lang w:eastAsia="zh-CN"/>
              </w:rPr>
              <w:t>、微调还是调用第三方。</w:t>
            </w:r>
          </w:p>
        </w:tc>
        <w:tc>
          <w:tcPr>
            <w:tcW w:w="2381" w:type="dxa"/>
          </w:tcPr>
          <w:p w14:paraId="50A50DA6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采用自</w:t>
            </w:r>
            <w:proofErr w:type="gramStart"/>
            <w:r>
              <w:rPr>
                <w:rFonts w:hint="eastAsia"/>
                <w:lang w:eastAsia="zh-CN"/>
              </w:rPr>
              <w:t>研</w:t>
            </w:r>
            <w:proofErr w:type="gramEnd"/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技术：大模型（</w:t>
            </w:r>
            <w:r>
              <w:rPr>
                <w:rFonts w:hint="eastAsia"/>
                <w:lang w:eastAsia="zh-CN"/>
              </w:rPr>
              <w:t xml:space="preserve">LLM </w:t>
            </w:r>
            <w:r>
              <w:rPr>
                <w:rFonts w:hint="eastAsia"/>
                <w:lang w:eastAsia="zh-CN"/>
              </w:rPr>
              <w:t>软评分</w:t>
            </w:r>
            <w:r>
              <w:rPr>
                <w:rFonts w:hint="eastAsia"/>
                <w:lang w:eastAsia="zh-CN"/>
              </w:rPr>
              <w:t>+</w:t>
            </w:r>
            <w:r>
              <w:rPr>
                <w:rFonts w:hint="eastAsia"/>
                <w:lang w:eastAsia="zh-CN"/>
              </w:rPr>
              <w:t>本地推理</w:t>
            </w:r>
            <w:r>
              <w:rPr>
                <w:rFonts w:hint="eastAsia"/>
                <w:lang w:eastAsia="zh-CN"/>
              </w:rPr>
              <w:t xml:space="preserve"> bge-large-zh-v1.5 </w:t>
            </w:r>
            <w:r>
              <w:rPr>
                <w:rFonts w:hint="eastAsia"/>
                <w:lang w:eastAsia="zh-CN"/>
              </w:rPr>
              <w:t>向量）、智能体（多智能体编排</w:t>
            </w:r>
            <w:r>
              <w:rPr>
                <w:rFonts w:hint="eastAsia"/>
                <w:lang w:eastAsia="zh-CN"/>
              </w:rPr>
              <w:t>+SKILL</w:t>
            </w:r>
            <w:r>
              <w:rPr>
                <w:rFonts w:hint="eastAsia"/>
                <w:lang w:eastAsia="zh-CN"/>
              </w:rPr>
              <w:t>驱</w:t>
            </w:r>
            <w:r>
              <w:rPr>
                <w:rFonts w:hint="eastAsia"/>
                <w:lang w:eastAsia="zh-CN"/>
              </w:rPr>
              <w:lastRenderedPageBreak/>
              <w:t>动）、机器学习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规则引擎（九尺子确定性评分）、</w:t>
            </w:r>
            <w:r>
              <w:rPr>
                <w:rFonts w:hint="eastAsia"/>
                <w:lang w:eastAsia="zh-CN"/>
              </w:rPr>
              <w:t xml:space="preserve">MCP </w:t>
            </w:r>
            <w:r>
              <w:rPr>
                <w:rFonts w:hint="eastAsia"/>
                <w:lang w:eastAsia="zh-CN"/>
              </w:rPr>
              <w:t>服务（标准化对外能力分发）。用在产品售前客户洞察、售中商机推进与报价审批、售后决策复盘环节。技术来源：内核自</w:t>
            </w:r>
            <w:proofErr w:type="gramStart"/>
            <w:r>
              <w:rPr>
                <w:rFonts w:hint="eastAsia"/>
                <w:lang w:eastAsia="zh-CN"/>
              </w:rPr>
              <w:t>研</w:t>
            </w:r>
            <w:proofErr w:type="gramEnd"/>
            <w:r>
              <w:rPr>
                <w:rFonts w:hint="eastAsia"/>
                <w:lang w:eastAsia="zh-CN"/>
              </w:rPr>
              <w:t>，模型权重调用</w:t>
            </w:r>
            <w:proofErr w:type="gramStart"/>
            <w:r>
              <w:rPr>
                <w:rFonts w:hint="eastAsia"/>
                <w:lang w:eastAsia="zh-CN"/>
              </w:rPr>
              <w:t>本地</w:t>
            </w:r>
            <w:r>
              <w:rPr>
                <w:rFonts w:hint="eastAsia"/>
                <w:lang w:eastAsia="zh-CN"/>
              </w:rPr>
              <w:t>/</w:t>
            </w:r>
            <w:proofErr w:type="gramEnd"/>
            <w:r>
              <w:rPr>
                <w:rFonts w:hint="eastAsia"/>
                <w:lang w:eastAsia="zh-CN"/>
              </w:rPr>
              <w:t>第三方开源权重。</w:t>
            </w:r>
          </w:p>
        </w:tc>
        <w:tc>
          <w:tcPr>
            <w:tcW w:w="2041" w:type="dxa"/>
          </w:tcPr>
          <w:p>
            <w:r>
              <w:rPr>
                <w:rFonts w:ascii="微软雅黑" w:hAnsi="微软雅黑"/>
              </w:rPr>
              <w:t>4-AI技术应用案例.pdf</w:t>
            </w:r>
          </w:p>
        </w:tc>
      </w:tr>
      <w:tr w:rsidR="00AB1BED" w14:paraId="54047177" w14:textId="77777777">
        <w:tc>
          <w:tcPr>
            <w:tcW w:w="624" w:type="dxa"/>
          </w:tcPr>
          <w:p w14:paraId="70F43213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74" w:type="dxa"/>
          </w:tcPr>
          <w:p w14:paraId="6331EAD3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主营业务收入占比</w:t>
            </w:r>
            <w:proofErr w:type="spellEnd"/>
          </w:p>
        </w:tc>
        <w:tc>
          <w:tcPr>
            <w:tcW w:w="3628" w:type="dxa"/>
          </w:tcPr>
          <w:p w14:paraId="0D0A9E76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应填写主营业务占全部收入的具体比例（如“</w:t>
            </w:r>
            <w:r>
              <w:rPr>
                <w:rFonts w:hint="eastAsia"/>
                <w:sz w:val="18"/>
                <w:lang w:eastAsia="zh-CN"/>
              </w:rPr>
              <w:t>2025</w:t>
            </w:r>
            <w:r>
              <w:rPr>
                <w:rFonts w:hint="eastAsia"/>
                <w:sz w:val="18"/>
                <w:lang w:eastAsia="zh-CN"/>
              </w:rPr>
              <w:t>年度为</w:t>
            </w:r>
            <w:r>
              <w:rPr>
                <w:rFonts w:hint="eastAsia"/>
                <w:sz w:val="18"/>
                <w:lang w:eastAsia="zh-CN"/>
              </w:rPr>
              <w:t>82%</w:t>
            </w:r>
            <w:r>
              <w:rPr>
                <w:rFonts w:hint="eastAsia"/>
                <w:sz w:val="18"/>
                <w:lang w:eastAsia="zh-CN"/>
              </w:rPr>
              <w:t>”），并写明计算依据（财务报表、纳税申报、银行流水或合同）。</w:t>
            </w:r>
          </w:p>
        </w:tc>
        <w:tc>
          <w:tcPr>
            <w:tcW w:w="2381" w:type="dxa"/>
          </w:tcPr>
          <w:p w14:paraId="6B6DC75E" w14:textId="50B3EF38" w:rsidR="00AB1BED" w:rsidRDefault="00354EF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2041" w:type="dxa"/>
          </w:tcPr>
          <w:p>
            <w:r>
              <w:rPr>
                <w:rFonts w:ascii="微软雅黑" w:hAnsi="微软雅黑"/>
              </w:rPr>
              <w:t>2-主营业务收入占比证明.pdf（待补）</w:t>
            </w:r>
          </w:p>
        </w:tc>
      </w:tr>
      <w:tr w:rsidR="00AB1BED" w14:paraId="747B5B74" w14:textId="77777777">
        <w:tc>
          <w:tcPr>
            <w:tcW w:w="624" w:type="dxa"/>
          </w:tcPr>
          <w:p w14:paraId="4981B2A1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74" w:type="dxa"/>
          </w:tcPr>
          <w:p w14:paraId="0FAEA082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实际应用案例</w:t>
            </w:r>
            <w:proofErr w:type="spellEnd"/>
          </w:p>
        </w:tc>
        <w:tc>
          <w:tcPr>
            <w:tcW w:w="3628" w:type="dxa"/>
          </w:tcPr>
          <w:p w14:paraId="395062C9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应填写</w:t>
            </w:r>
            <w:r>
              <w:rPr>
                <w:rFonts w:hint="eastAsia"/>
                <w:sz w:val="18"/>
                <w:lang w:eastAsia="zh-CN"/>
              </w:rPr>
              <w:t>1~2</w:t>
            </w:r>
            <w:r>
              <w:rPr>
                <w:rFonts w:hint="eastAsia"/>
                <w:sz w:val="18"/>
                <w:lang w:eastAsia="zh-CN"/>
              </w:rPr>
              <w:t>个真实案例：为哪位客户、在什么场景、解决了什么问题、取得什么效果，效果须附可验证的数字、验收结论或合同信息。</w:t>
            </w:r>
          </w:p>
        </w:tc>
        <w:tc>
          <w:tcPr>
            <w:tcW w:w="2381" w:type="dxa"/>
          </w:tcPr>
          <w:p w14:paraId="5BEA7E67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案例</w:t>
            </w:r>
            <w:proofErr w:type="gramStart"/>
            <w:r>
              <w:rPr>
                <w:rFonts w:hint="eastAsia"/>
                <w:lang w:eastAsia="zh-CN"/>
              </w:rPr>
              <w:t>一</w:t>
            </w:r>
            <w:proofErr w:type="gramEnd"/>
            <w:r>
              <w:rPr>
                <w:rFonts w:hint="eastAsia"/>
                <w:lang w:eastAsia="zh-CN"/>
              </w:rPr>
              <w:t>：某医疗器械公司销售团队部署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原生销售</w:t>
            </w:r>
            <w:r>
              <w:rPr>
                <w:rFonts w:hint="eastAsia"/>
                <w:lang w:eastAsia="zh-CN"/>
              </w:rPr>
              <w:t xml:space="preserve"> CRM</w:t>
            </w:r>
            <w:r>
              <w:rPr>
                <w:rFonts w:hint="eastAsia"/>
                <w:lang w:eastAsia="zh-CN"/>
              </w:rPr>
              <w:t>，实现客户</w:t>
            </w:r>
            <w:r>
              <w:rPr>
                <w:rFonts w:hint="eastAsia"/>
                <w:lang w:eastAsia="zh-CN"/>
              </w:rPr>
              <w:t>360</w:t>
            </w:r>
            <w:r>
              <w:rPr>
                <w:rFonts w:hint="eastAsia"/>
                <w:lang w:eastAsia="zh-CN"/>
              </w:rPr>
              <w:t>洞察与</w:t>
            </w:r>
            <w:r>
              <w:rPr>
                <w:rFonts w:hint="eastAsia"/>
                <w:lang w:eastAsia="zh-CN"/>
              </w:rPr>
              <w:t xml:space="preserve"> BANT </w:t>
            </w:r>
            <w:r>
              <w:rPr>
                <w:rFonts w:hint="eastAsia"/>
                <w:lang w:eastAsia="zh-CN"/>
              </w:rPr>
              <w:t>商机阶段推进，</w:t>
            </w:r>
            <w:r>
              <w:rPr>
                <w:rFonts w:hint="eastAsia"/>
                <w:lang w:eastAsia="zh-CN"/>
              </w:rPr>
              <w:t>50</w:t>
            </w:r>
            <w:r>
              <w:rPr>
                <w:rFonts w:hint="eastAsia"/>
                <w:lang w:eastAsia="zh-CN"/>
              </w:rPr>
              <w:t>账号规模，商机跟进从人工汇总转为系统自动推进（成效以合同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验收为准）。案例二：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集团低代码平台销售</w:t>
            </w:r>
            <w:r>
              <w:rPr>
                <w:rFonts w:hint="eastAsia"/>
                <w:lang w:eastAsia="zh-CN"/>
              </w:rPr>
              <w:t xml:space="preserve"> POC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辅助客户洞察与报价审批流程推进，缩短售</w:t>
            </w:r>
            <w:proofErr w:type="gramStart"/>
            <w:r>
              <w:rPr>
                <w:rFonts w:hint="eastAsia"/>
                <w:lang w:eastAsia="zh-CN"/>
              </w:rPr>
              <w:t>前响</w:t>
            </w:r>
            <w:proofErr w:type="gramEnd"/>
            <w:r>
              <w:rPr>
                <w:rFonts w:hint="eastAsia"/>
                <w:lang w:eastAsia="zh-CN"/>
              </w:rPr>
              <w:t>应周期（成效以</w:t>
            </w:r>
            <w:r>
              <w:rPr>
                <w:rFonts w:hint="eastAsia"/>
                <w:lang w:eastAsia="zh-CN"/>
              </w:rPr>
              <w:t xml:space="preserve"> POC </w:t>
            </w:r>
            <w:r>
              <w:rPr>
                <w:rFonts w:hint="eastAsia"/>
                <w:lang w:eastAsia="zh-CN"/>
              </w:rPr>
              <w:t>报告为准）。</w:t>
            </w:r>
          </w:p>
        </w:tc>
        <w:tc>
          <w:tcPr>
            <w:tcW w:w="2041" w:type="dxa"/>
          </w:tcPr>
          <w:p>
            <w:r>
              <w:rPr>
                <w:rFonts w:ascii="微软雅黑" w:hAnsi="微软雅黑"/>
              </w:rPr>
              <w:t>4-AI技术应用案例.pdf</w:t>
            </w:r>
          </w:p>
        </w:tc>
      </w:tr>
      <w:tr w:rsidR="00AB1BED" w14:paraId="66868958" w14:textId="77777777">
        <w:tc>
          <w:tcPr>
            <w:tcW w:w="624" w:type="dxa"/>
          </w:tcPr>
          <w:p w14:paraId="3B70728B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474" w:type="dxa"/>
          </w:tcPr>
          <w:p w14:paraId="63E70CA5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其他材料</w:t>
            </w:r>
            <w:proofErr w:type="spellEnd"/>
          </w:p>
        </w:tc>
        <w:tc>
          <w:tcPr>
            <w:tcW w:w="3628" w:type="dxa"/>
          </w:tcPr>
          <w:p w14:paraId="31DD0117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如有其他能说明主营业务情况的可提供材料（资质证书、获奖、验收报告、用户评价等），逐条列出文件名；没有可留空。</w:t>
            </w:r>
          </w:p>
        </w:tc>
        <w:tc>
          <w:tcPr>
            <w:tcW w:w="2381" w:type="dxa"/>
          </w:tcPr>
          <w:p w14:paraId="067F9F75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【待补】软著证书</w:t>
            </w:r>
            <w:proofErr w:type="gramEnd"/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CRM-AI-Native V1.0</w:t>
            </w:r>
            <w:r>
              <w:rPr>
                <w:rFonts w:hint="eastAsia"/>
                <w:lang w:eastAsia="zh-CN"/>
              </w:rPr>
              <w:t>）、发明专利受理通知书（双轨记忆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混合决策</w:t>
            </w:r>
            <w:r>
              <w:rPr>
                <w:rFonts w:hint="eastAsia"/>
                <w:lang w:eastAsia="zh-CN"/>
              </w:rPr>
              <w:t>/K-M-D</w:t>
            </w:r>
            <w:r>
              <w:rPr>
                <w:rFonts w:hint="eastAsia"/>
                <w:lang w:eastAsia="zh-CN"/>
              </w:rPr>
              <w:t>管道）、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大能力域方法论资料、验收报告、用户评价等。</w:t>
            </w:r>
          </w:p>
        </w:tc>
        <w:tc>
          <w:tcPr>
            <w:tcW w:w="2041" w:type="dxa"/>
          </w:tcPr>
          <w:p>
            <w:r>
              <w:rPr>
                <w:rFonts w:ascii="微软雅黑" w:hAnsi="微软雅黑"/>
              </w:rPr>
              <w:t>9-奖项与知识产权证明.pdf（待补）</w:t>
            </w:r>
          </w:p>
        </w:tc>
      </w:tr>
    </w:tbl>
    <w:p w14:paraId="524FDF37" w14:textId="77777777" w:rsidR="00AB1BED" w:rsidRDefault="00AB1BED">
      <w:pPr>
        <w:rPr>
          <w:lang w:eastAsia="zh-CN"/>
        </w:rPr>
      </w:pPr>
    </w:p>
    <w:p w14:paraId="5D33308C" w14:textId="77777777" w:rsidR="00AB1BED" w:rsidRDefault="00000000">
      <w:pPr>
        <w:rPr>
          <w:lang w:eastAsia="zh-CN"/>
        </w:rPr>
      </w:pPr>
      <w:r>
        <w:rPr>
          <w:rFonts w:hint="eastAsia"/>
          <w:b/>
          <w:lang w:eastAsia="zh-CN"/>
        </w:rPr>
        <w:t>填表说明：</w:t>
      </w:r>
    </w:p>
    <w:p w14:paraId="0FDA5676" w14:textId="77777777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各项按填写要求如实描述即可，条目、段落形式均可，不限定格式；</w:t>
      </w:r>
    </w:p>
    <w:p w14:paraId="46339A0D" w14:textId="77777777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凡涉及比例、数字、案例的，均须在压缩包中提供对应证明材料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，填报与证明材料不一致时以证明材料为准；</w:t>
      </w:r>
    </w:p>
    <w:p w14:paraId="44A9AC81" w14:textId="77777777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3. </w:t>
      </w:r>
      <w:r>
        <w:rPr>
          <w:rFonts w:hint="eastAsia"/>
          <w:lang w:eastAsia="zh-CN"/>
        </w:rPr>
        <w:t>本表连同证明材料一并放入申请压缩包“分类”文件夹，由评审系统解析并交大模型审查；</w:t>
      </w:r>
    </w:p>
    <w:p w14:paraId="3C4BAB27" w14:textId="77777777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本表仅用于分类环节，分级评估材料单独提交，两环节互不影响。</w:t>
      </w:r>
    </w:p>
    <w:sectPr w:rsidR="00AB1B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D10F2" w14:textId="77777777" w:rsidR="00DB2582" w:rsidRDefault="00DB2582">
      <w:pPr>
        <w:spacing w:line="240" w:lineRule="auto"/>
      </w:pPr>
      <w:r>
        <w:separator/>
      </w:r>
    </w:p>
  </w:endnote>
  <w:endnote w:type="continuationSeparator" w:id="0">
    <w:p w14:paraId="003A83F7" w14:textId="77777777" w:rsidR="00DB2582" w:rsidRDefault="00DB25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4DBB8" w14:textId="77777777" w:rsidR="00DB2582" w:rsidRDefault="00DB2582">
      <w:pPr>
        <w:spacing w:after="0"/>
      </w:pPr>
      <w:r>
        <w:separator/>
      </w:r>
    </w:p>
  </w:footnote>
  <w:footnote w:type="continuationSeparator" w:id="0">
    <w:p w14:paraId="66D5D59B" w14:textId="77777777" w:rsidR="00DB2582" w:rsidRDefault="00DB25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4996170">
    <w:abstractNumId w:val="3"/>
  </w:num>
  <w:num w:numId="2" w16cid:durableId="1869756455">
    <w:abstractNumId w:val="5"/>
  </w:num>
  <w:num w:numId="3" w16cid:durableId="1825664335">
    <w:abstractNumId w:val="1"/>
  </w:num>
  <w:num w:numId="4" w16cid:durableId="519201844">
    <w:abstractNumId w:val="0"/>
  </w:num>
  <w:num w:numId="5" w16cid:durableId="1082334184">
    <w:abstractNumId w:val="4"/>
  </w:num>
  <w:num w:numId="6" w16cid:durableId="1619793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EF6"/>
    <w:rsid w:val="005B707C"/>
    <w:rsid w:val="005F32C5"/>
    <w:rsid w:val="00AA1D8D"/>
    <w:rsid w:val="00AB1BED"/>
    <w:rsid w:val="00B47730"/>
    <w:rsid w:val="00CB0664"/>
    <w:rsid w:val="00DB2582"/>
    <w:rsid w:val="00FC693F"/>
    <w:rsid w:val="0ABF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FFCE3"/>
  <w15:docId w15:val="{BA5B97AD-D0EA-401C-A679-9E7DB51F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宋体" w:hAnsi="Times New Roman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2-1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5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-4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1-2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table" w:styleId="23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a6">
    <w:name w:val="List Paragraph"/>
    <w:basedOn w:val="a1"/>
    <w:uiPriority w:val="34"/>
    <w:qFormat/>
    <w:pPr>
      <w:ind w:left="720"/>
      <w:contextualSpacing/>
    </w:p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-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macro"/>
    <w:link w:val="a8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customStyle="1" w:styleId="a9">
    <w:name w:val="页眉 字符"/>
    <w:basedOn w:val="a2"/>
    <w:link w:val="aa"/>
    <w:uiPriority w:val="99"/>
  </w:style>
  <w:style w:type="table" w:styleId="a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-20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24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11">
    <w:name w:val="不明显强调1"/>
    <w:basedOn w:val="a2"/>
    <w:uiPriority w:val="19"/>
    <w:qFormat/>
    <w:rPr>
      <w:i/>
      <w:iCs/>
      <w:color w:val="7F7F7F" w:themeColor="text1" w:themeTint="80"/>
    </w:rPr>
  </w:style>
  <w:style w:type="table" w:styleId="-50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-6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paragraph" w:styleId="3">
    <w:name w:val="List Number 3"/>
    <w:basedOn w:val="a1"/>
    <w:uiPriority w:val="99"/>
    <w:unhideWhenUsed/>
    <w:qFormat/>
    <w:pPr>
      <w:numPr>
        <w:numId w:val="4"/>
      </w:numPr>
      <w:contextualSpacing/>
    </w:pPr>
  </w:style>
  <w:style w:type="table" w:styleId="ac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-50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51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41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d">
    <w:name w:val="标题 字符"/>
    <w:basedOn w:val="a2"/>
    <w:link w:val="a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2-2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1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af">
    <w:name w:val="明显引用 字符"/>
    <w:basedOn w:val="a2"/>
    <w:link w:val="af0"/>
    <w:uiPriority w:val="30"/>
    <w:qFormat/>
    <w:rPr>
      <w:b/>
      <w:bCs/>
      <w:i/>
      <w:iCs/>
      <w:color w:val="4F81BD" w:themeColor="accent1"/>
    </w:rPr>
  </w:style>
  <w:style w:type="table" w:styleId="-3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1">
    <w:name w:val="Subtitle"/>
    <w:basedOn w:val="a1"/>
    <w:next w:val="a1"/>
    <w:link w:val="af2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3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60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12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af4">
    <w:name w:val="正文文本 字符"/>
    <w:basedOn w:val="a2"/>
    <w:link w:val="af5"/>
    <w:uiPriority w:val="99"/>
    <w:qFormat/>
  </w:style>
  <w:style w:type="table" w:styleId="1-10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af6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-10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7">
    <w:name w:val="footer"/>
    <w:basedOn w:val="a1"/>
    <w:link w:val="af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4">
    <w:name w:val="正文文本 3 字符"/>
    <w:basedOn w:val="a2"/>
    <w:link w:val="35"/>
    <w:uiPriority w:val="99"/>
    <w:qFormat/>
    <w:rPr>
      <w:sz w:val="16"/>
      <w:szCs w:val="16"/>
    </w:r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paragraph" w:styleId="25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3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1"/>
      </w:numPr>
      <w:contextualSpacing/>
    </w:pPr>
  </w:style>
  <w:style w:type="table" w:styleId="-21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2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13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-12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26">
    <w:name w:val="正文文本 2 字符"/>
    <w:basedOn w:val="a2"/>
    <w:link w:val="27"/>
    <w:uiPriority w:val="99"/>
    <w:qFormat/>
  </w:style>
  <w:style w:type="table" w:styleId="2-1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42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14">
    <w:name w:val="不明显参考1"/>
    <w:basedOn w:val="a2"/>
    <w:uiPriority w:val="31"/>
    <w:qFormat/>
    <w:rPr>
      <w:smallCaps/>
      <w:color w:val="C0504D" w:themeColor="accent2"/>
      <w:u w:val="single"/>
    </w:rPr>
  </w:style>
  <w:style w:type="table" w:styleId="2-3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table" w:styleId="2-40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1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afa">
    <w:name w:val="Emphasis"/>
    <w:basedOn w:val="a2"/>
    <w:uiPriority w:val="20"/>
    <w:qFormat/>
    <w:rPr>
      <w:i/>
      <w:iCs/>
    </w:rPr>
  </w:style>
  <w:style w:type="table" w:styleId="2-50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0">
    <w:name w:val="List Bullet 3"/>
    <w:basedOn w:val="a1"/>
    <w:uiPriority w:val="99"/>
    <w:unhideWhenUsed/>
    <w:qFormat/>
    <w:pPr>
      <w:numPr>
        <w:numId w:val="6"/>
      </w:numPr>
      <w:contextualSpacing/>
    </w:pPr>
  </w:style>
  <w:style w:type="paragraph" w:styleId="afb">
    <w:name w:val="List"/>
    <w:basedOn w:val="a1"/>
    <w:uiPriority w:val="99"/>
    <w:unhideWhenUsed/>
    <w:qFormat/>
    <w:pPr>
      <w:ind w:left="360" w:hanging="360"/>
      <w:contextualSpacing/>
    </w:pPr>
  </w:style>
  <w:style w:type="table" w:styleId="15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51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2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11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-43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28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c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64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-23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-13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2-51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table" w:styleId="36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-30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37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character" w:customStyle="1" w:styleId="a8">
    <w:name w:val="宏文本 字符"/>
    <w:basedOn w:val="a2"/>
    <w:link w:val="a7"/>
    <w:uiPriority w:val="99"/>
    <w:qFormat/>
    <w:rPr>
      <w:rFonts w:ascii="Courier" w:hAnsi="Courier"/>
      <w:sz w:val="20"/>
      <w:szCs w:val="20"/>
    </w:rPr>
  </w:style>
  <w:style w:type="table" w:styleId="-4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customStyle="1" w:styleId="afd">
    <w:name w:val="引用 字符"/>
    <w:basedOn w:val="a2"/>
    <w:link w:val="afe"/>
    <w:uiPriority w:val="29"/>
    <w:qFormat/>
    <w:rPr>
      <w:i/>
      <w:iCs/>
      <w:color w:val="000000" w:themeColor="text1"/>
    </w:r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2-61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3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paragraph" w:styleId="ae">
    <w:name w:val="Title"/>
    <w:basedOn w:val="a1"/>
    <w:next w:val="a1"/>
    <w:link w:val="ad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-24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-60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e">
    <w:name w:val="Quote"/>
    <w:basedOn w:val="a1"/>
    <w:next w:val="a1"/>
    <w:link w:val="afd"/>
    <w:uiPriority w:val="29"/>
    <w:qFormat/>
    <w:rPr>
      <w:i/>
      <w:iCs/>
      <w:color w:val="000000" w:themeColor="text1"/>
    </w:r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f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0">
    <w:name w:val="Intense Quote"/>
    <w:basedOn w:val="a1"/>
    <w:next w:val="a1"/>
    <w:link w:val="af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65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27">
    <w:name w:val="Body Text 2"/>
    <w:basedOn w:val="a1"/>
    <w:link w:val="26"/>
    <w:uiPriority w:val="99"/>
    <w:unhideWhenUsed/>
    <w:qFormat/>
    <w:pPr>
      <w:spacing w:after="120" w:line="480" w:lineRule="auto"/>
    </w:pPr>
  </w:style>
  <w:style w:type="table" w:styleId="-14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af5">
    <w:name w:val="Body Text"/>
    <w:basedOn w:val="a1"/>
    <w:link w:val="af4"/>
    <w:uiPriority w:val="99"/>
    <w:unhideWhenUsed/>
    <w:qFormat/>
    <w:pPr>
      <w:spacing w:after="120"/>
    </w:pPr>
  </w:style>
  <w:style w:type="table" w:styleId="-33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29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0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table" w:styleId="-15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aff1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61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5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af2">
    <w:name w:val="副标题 字符"/>
    <w:basedOn w:val="a2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header"/>
    <w:basedOn w:val="a1"/>
    <w:link w:val="a9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2-31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5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character" w:customStyle="1" w:styleId="af8">
    <w:name w:val="页脚 字符"/>
    <w:basedOn w:val="a2"/>
    <w:link w:val="af7"/>
    <w:uiPriority w:val="99"/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1-21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2">
    <w:name w:val="No Spacing"/>
    <w:uiPriority w:val="1"/>
    <w:qFormat/>
    <w:rPr>
      <w:sz w:val="22"/>
      <w:szCs w:val="22"/>
      <w:lang w:eastAsia="en-US"/>
    </w:rPr>
  </w:style>
  <w:style w:type="table" w:styleId="aff3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25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35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table" w:styleId="-34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35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WANG (王川)-浪潮数字企业</cp:lastModifiedBy>
  <cp:revision>3</cp:revision>
  <dcterms:created xsi:type="dcterms:W3CDTF">2026-09-15T15:36:00Z</dcterms:created>
  <dcterms:modified xsi:type="dcterms:W3CDTF">2026-09-16T00:23:00Z</dcterms:modified>
</cp:coreProperties>
</file>