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技术交底书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案件名称：一种面向企业即时通信客户群的智能会话派单与运营监控方法、系统、设备及存储介质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技术联系人：姓名/电话/邮箱待填写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专利类型：发明</w:t>
      </w:r>
    </w:p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一、技术背景与现有技术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1.1 现有技术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检索说明：本稿参考 CNIPA/Google Patents、企业即时通信及智能客服公开资料，以客户群消息、群聊工单、会话切分、意图识别、智能派单、超时报警和运营监控等为检索词进行比对。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方向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代表公开资料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与本方案的区别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企业即时通信/SCRM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企业微信、微伴助手、微盛企微管家、尘锋 SCRM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公开能力偏通信、私域运营或通用工单，未见双阈值切分、抑制聚合、动态派单、分级报警和质量闭环组合。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群聊消息到工单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CN116032871B、CN122226741A、CN121814728A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公开群消息建单或会话分配提醒，但未公开本方案的会话任务生成、重复抑制、多人聚合、时段优先派单和闭环。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意图识别/摘要/智能体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CN121480730A、CN112686674A、AliMe Assist、ISPY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侧重意图识别、摘要或智能体协作，不构成客户大群派单与运营监控闭环。</w:t>
            </w:r>
          </w:p>
        </w:tc>
      </w:tr>
    </w:tbl>
    <w:p/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本发明与现有技术的本质区别在于：以同群同客户为粒度生成会话任务，并在派单前后设置抑制、聚合、联合决策、分级报警和质量反馈机制，形成从客户群消息到服务工单、从服务响应到策略优化的闭环。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1.2 现有技术存在的缺点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诉求上下文不足或被割裂，逐条消息判断导致单句语料不足，多句诉求又可能被拆成多个工单。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连续发言迟迟不派单，仅依赖消息间隔时会话可能长期不闭合。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多人交叉发言导致重复派单或误派，同一事件可能被多个客户反复提及。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派单对象缺少动态适配，固定名单或单一排班难以适配群类型、意图和时段差异。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超时监控粒度不足，单级提醒难以区分普通咨询、严重投诉和高风险意图。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识别质量缺少闭环，不能根据人工复核结果反向优化阈值和兜底策略。</w:t>
      </w:r>
    </w:p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二、本发明所要解决的技术问题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本发明要解决的技术问题是：在企业即时通信客户大群中，如何将多人交叉、多格式、持续变化的客户消息转化为可分派、可监控、可质检的服务工单，并实现响应超时分级报警和识别质量闭环优化。</w:t>
      </w:r>
    </w:p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三、本发明技术方案的详细阐述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3.1 背景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本发明适用于企业即时通信客户群的服务运营场景。客户可通过文字、语音、图片、视频、链接、文件、小程序等方式表达诉求。系统通过托管账号、机器人或平台接口接入客户群消息，先生成会话任务，再识别意图并派单，同时进行超时监控和人工复核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3.2 系统框图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52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系统包括接入层、处理层、决策层、监控层和反馈层；反馈层以人工复核和指标统计结果反向调整切分、抑制、聚合与兜底派单策略。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3.3 模块功能说明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消息采集、身份归并与过滤模块负责获取客户群消息事件，区分客户、员工和机器人身份。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会话聚合与双阈值任务生成模块按群标识与客户标识维护缓存，根据 T_gap（相邻消息间隔阈值）和 T_len（会话持续时长上限）生成会话任务。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格式归一化与意图识别模块将不同消息格式转换为统一任务表示，并输出意图类别、置信度和可派单标记。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重复抑制、多人聚合和联合派单模块在派单前处理同一诉求合并、多人同事件聚合，并按时段、意图和默认目标确定派单对象。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超时监听、分级报警与意图报警模块对未有效回复任务触发轻度、严重和高风险意图报警。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人工复核、指标统计与策略调参模块统计准确率、漏单率和多派率，形成闭环。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3.4 系统流程说明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844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_monitor_flo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流程为：采集群消息、身份归并与过滤、同群同客户会话聚合、双阈值切分、格式归一化、意图识别、重复抑制或多人聚合、联合派单、超时/意图报警、人工复核和策略调参。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3.4.1 符号与公式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符号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含义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下标/量纲或取值范围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m:oMath>
              <m:r>
                <m:rPr>
                  <m:sty m:val="p"/>
                </m:rPr>
                <m:t>g, u, k</m:t>
              </m:r>
            </m:oMath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群标识、客户标识、消息序号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群级/客户级/序号索引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m:oMath>
              <m:sSub>
                <m:e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g,u,k</m:t>
                  </m:r>
                </m:sub>
              </m:sSub>
              <m:r>
                <m:rPr>
                  <m:sty m:val="p"/>
                </m:rPr>
                <m:t>, </m:t>
              </m:r>
              <m:sSub>
                <m:e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g,u,k</m:t>
                  </m:r>
                </m:sub>
              </m:sSub>
            </m:oMath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客户 u 在群 g 的第 k 条消息及其发送时间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消息对象/时间戳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m:oMath>
              <m:sSub>
                <m:e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gap</m:t>
                  </m:r>
                </m:sub>
              </m:sSub>
              <m:r>
                <m:rPr>
                  <m:sty m:val="p"/>
                </m:rPr>
                <m:t>, </m:t>
              </m:r>
              <m:sSub>
                <m:e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len</m:t>
                  </m:r>
                </m:sub>
              </m:sSub>
            </m:oMath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相邻消息间隔阈值/会话持续时长上限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秒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m:oMath>
              <m:r>
                <m:rPr>
                  <m:sty m:val="p"/>
                </m:rPr>
                <m:t>x, y</m:t>
              </m:r>
            </m:oMath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新会话任务/已有工单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任务对象/工单对象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m:oMath>
              <m:r>
                <m:rPr>
                  <m:sty m:val="p"/>
                </m:rPr>
                <m:t>I(x), C(x)</m:t>
              </m:r>
            </m:oMath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 x 的意图类别和置信度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离散类别/0-1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m:oMath>
              <m:sSub>
                <m:e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merge</m:t>
                  </m:r>
                </m:sub>
              </m:sSub>
            </m:oMath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重复抑制合并窗口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秒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m:oMath>
              <m:r>
                <m:rPr>
                  <m:sty m:val="p"/>
                </m:rPr>
                <m:t>S(x,y), θ</m:t>
              </m:r>
            </m:oMath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事件相似度及阈值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0-1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m:oMath>
              <m:sSub>
                <m:e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light</m:t>
                  </m:r>
                </m:sub>
              </m:sSub>
              <m:r>
                <m:rPr>
                  <m:sty m:val="p"/>
                </m:rPr>
                <m:t>, </m:t>
              </m:r>
              <m:sSub>
                <m:e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severe</m:t>
                  </m:r>
                </m:sub>
              </m:sSub>
            </m:oMath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轻度/严重超时阈值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秒，T_severe&gt;T_light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m:oMath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slot</m:t>
                  </m:r>
                </m:sub>
              </m:sSub>
              <m:r>
                <m:rPr>
                  <m:sty m:val="p"/>
                </m:rPr>
                <m:t>, 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intent</m:t>
                  </m:r>
                </m:sub>
              </m:sSub>
              <m:r>
                <m:rPr>
                  <m:sty m:val="p"/>
                </m:rPr>
                <m:t>, 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default</m:t>
                  </m:r>
                </m:sub>
              </m:sSub>
            </m:oMath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时段、意图和默认派送目标集合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可为空集合</w:t>
            </w:r>
          </w:p>
        </w:tc>
      </w:tr>
    </w:tbl>
    <w:p/>
    <w:p>
      <w:pPr>
        <w:spacing w:after="160"/>
        <w:jc w:val="center"/>
      </w:pPr>
      <m:oMathPara>
        <m:oMath>
          <m:sSub>
            <m:e>
              <m:r>
                <m:rPr>
                  <m:sty m:val="p"/>
                </m:rPr>
                <m:t>Close</m:t>
              </m:r>
            </m:e>
            <m:sub>
              <m:r>
                <m:rPr>
                  <m:sty m:val="p"/>
                </m:rPr>
                <m:t>g,u,k</m:t>
              </m:r>
            </m:sub>
          </m:sSub>
          <m:r>
            <m:rPr>
              <m:sty m:val="p"/>
            </m:rPr>
            <m:t>=1 ⇔ (</m:t>
          </m:r>
          <m:sSub>
            <m:e>
              <m:r>
                <m:rPr>
                  <m:sty m:val="p"/>
                </m:rPr>
                <m:t>Δt</m:t>
              </m:r>
            </m:e>
            <m:sub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 ≥ </m:t>
          </m:r>
          <m:sSub>
            <m:e>
              <m:r>
                <m:rPr>
                  <m:sty m:val="p"/>
                </m:rPr>
                <m:t>T</m:t>
              </m:r>
            </m:e>
            <m:sub>
              <m:r>
                <m:rPr>
                  <m:sty m:val="p"/>
                </m:rPr>
                <m:t>gap</m:t>
              </m:r>
            </m:sub>
          </m:sSub>
          <m:r>
            <m:rPr>
              <m:sty m:val="p"/>
            </m:rPr>
            <m:t>) ∨ (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g,u,k</m:t>
              </m:r>
            </m:sub>
          </m:sSub>
          <m:r>
            <m:rPr>
              <m:sty m:val="p"/>
            </m:rPr>
            <m:t> ≥ </m:t>
          </m:r>
          <m:sSub>
            <m:e>
              <m:r>
                <m:rPr>
                  <m:sty m:val="p"/>
                </m:rPr>
                <m:t>T</m:t>
              </m:r>
            </m:e>
            <m:sub>
              <m:r>
                <m:rPr>
                  <m:sty m:val="p"/>
                </m:rPr>
                <m:t>len</m:t>
              </m:r>
            </m:sub>
          </m:sSub>
          <m:r>
            <m:rPr>
              <m:sty m:val="p"/>
            </m:rPr>
            <m:t>)    (1)</m:t>
          </m:r>
        </m:oMath>
      </m:oMathPara>
    </w:p>
    <w:p>
      <w:pPr>
        <w:spacing w:after="160"/>
        <w:jc w:val="center"/>
      </w:pPr>
      <m:oMathPara>
        <m:oMath>
          <m:r>
            <m:rPr>
              <m:sty m:val="p"/>
            </m:rPr>
            <m:t>Merge(x,y)=1 ⇔ (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x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) ∧ (</m:t>
          </m:r>
          <m:sSub>
            <m:e>
              <m:r>
                <m:rPr>
                  <m:sty m:val="p"/>
                </m:rPr>
                <m:t>u</m:t>
              </m:r>
            </m:e>
            <m:sub>
              <m:r>
                <m:rPr>
                  <m:sty m:val="p"/>
                </m:rPr>
                <m:t>x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u</m:t>
              </m:r>
            </m:e>
            <m:sub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) ∧ (I(x)=I(y) ∨ S(x,y)≥θ) ∧ (</m:t>
          </m:r>
          <m:sSub>
            <m:e>
              <m:r>
                <m:rPr>
                  <m:sty m:val="p"/>
                </m:rPr>
                <m:t>Δt</m:t>
              </m:r>
            </m:e>
            <m:sub>
              <m:r>
                <m:rPr>
                  <m:sty m:val="p"/>
                </m:rPr>
                <m:t>x,y</m:t>
              </m:r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T</m:t>
              </m:r>
            </m:e>
            <m:sub>
              <m:r>
                <m:rPr>
                  <m:sty m:val="p"/>
                </m:rPr>
                <m:t>merge</m:t>
              </m:r>
            </m:sub>
          </m:sSub>
          <m:r>
            <m:rPr>
              <m:sty m:val="p"/>
            </m:rPr>
            <m:t>)    (2)</m:t>
          </m:r>
        </m:oMath>
      </m:oMathPara>
    </w:p>
    <w:p>
      <w:pPr>
        <w:spacing w:after="160"/>
        <w:jc w:val="center"/>
      </w:pPr>
      <m:oMathPara>
        <m:oMath>
          <m:r>
            <m:rPr>
              <m:sty m:val="p"/>
            </m:rPr>
            <m:t>GroupTicket=1 ⇔ (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user</m:t>
              </m:r>
            </m:sub>
          </m:sSub>
          <m:r>
            <m:rPr>
              <m:sty m:val="p"/>
            </m:rPr>
            <m:t>≥2) ∧ (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amb</m:t>
              </m:r>
            </m:sub>
          </m:sSub>
          <m:r>
            <m:rPr>
              <m:sty m:val="p"/>
            </m:rPr>
            <m:t>=1) ∧ (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avg</m:t>
              </m:r>
            </m:sub>
          </m:sSub>
          <m:r>
            <m:rPr>
              <m:sty m:val="p"/>
            </m:rPr>
            <m:t>≥θ) ∧ (</m:t>
          </m:r>
          <m:sSub>
            <m:e>
              <m:r>
                <m:rPr>
                  <m:sty m:val="p"/>
                </m:rPr>
                <m:t>T</m:t>
              </m:r>
            </m:e>
            <m:sub>
              <m:r>
                <m:rPr>
                  <m:sty m:val="p"/>
                </m:rPr>
                <m:t>duration</m:t>
              </m:r>
            </m:sub>
          </m:sSub>
          <m:r>
            <m:rPr>
              <m:sty m:val="p"/>
            </m:rPr>
            <m:t>≥</m:t>
          </m:r>
          <m:sSub>
            <m:e>
              <m:r>
                <m:rPr>
                  <m:sty m:val="p"/>
                </m:rPr>
                <m:t>T</m:t>
              </m:r>
            </m:e>
            <m:sub>
              <m:r>
                <m:rPr>
                  <m:sty m:val="p"/>
                </m:rPr>
                <m:t>len</m:t>
              </m:r>
            </m:sub>
          </m:sSub>
          <m:r>
            <m:rPr>
              <m:sty m:val="p"/>
            </m:rPr>
            <m:t>)    (3)</m:t>
          </m:r>
        </m:oMath>
      </m:oMathPara>
    </w:p>
    <w:p>
      <w:pPr>
        <w:spacing w:after="160"/>
        <w:jc w:val="center"/>
      </w:pPr>
      <m:oMathPara>
        <m:oMath>
          <m:r>
            <m:rPr>
              <m:sty m:val="p"/>
            </m:rPr>
            <m:t>D(x)=first(</m:t>
          </m:r>
          <m:sSub>
            <m:e>
              <m:r>
                <m:rPr>
                  <m:sty m:val="p"/>
                </m:rPr>
                <m:t>D</m:t>
              </m:r>
            </m:e>
            <m:sub>
              <m:r>
                <m:rPr>
                  <m:sty m:val="p"/>
                </m:rPr>
                <m:t>slot</m:t>
              </m:r>
            </m:sub>
          </m:sSub>
          <m:r>
            <m:rPr>
              <m:sty m:val="p"/>
            </m:rPr>
            <m:t>, </m:t>
          </m:r>
          <m:sSub>
            <m:e>
              <m:r>
                <m:rPr>
                  <m:sty m:val="p"/>
                </m:rPr>
                <m:t>D</m:t>
              </m:r>
            </m:e>
            <m:sub>
              <m:r>
                <m:rPr>
                  <m:sty m:val="p"/>
                </m:rPr>
                <m:t>intent</m:t>
              </m:r>
            </m:sub>
          </m:sSub>
          <m:r>
            <m:rPr>
              <m:sty m:val="p"/>
            </m:rPr>
            <m:t>, </m:t>
          </m:r>
          <m:sSub>
            <m:e>
              <m:r>
                <m:rPr>
                  <m:sty m:val="p"/>
                </m:rPr>
                <m:t>D</m:t>
              </m:r>
            </m:e>
            <m:sub>
              <m:r>
                <m:rPr>
                  <m:sty m:val="p"/>
                </m:rPr>
                <m:t>default</m:t>
              </m:r>
            </m:sub>
          </m:sSub>
          <m:r>
            <m:rPr>
              <m:sty m:val="p"/>
            </m:rPr>
            <m:t>),  D(x)≠∅    (4)</m:t>
          </m:r>
        </m:oMath>
      </m:oMathPara>
    </w:p>
    <w:p>
      <w:pPr>
        <w:spacing w:after="160"/>
        <w:jc w:val="center"/>
      </w:pPr>
      <m:oMathPara>
        <m:oMath>
          <m:r>
            <m:rPr>
              <m:sty m:val="p"/>
            </m:rPr>
            <m:t>Severe(x)=1 ⇔ R(x)=0 ∧ now-</m:t>
          </m:r>
          <m:sSub>
            <m:e>
              <m:r>
                <m:rPr>
                  <m:sty m:val="p"/>
                </m:rPr>
                <m:t>t</m:t>
              </m:r>
            </m:e>
            <m:sub>
              <m:r>
                <m:rPr>
                  <m:sty m:val="p"/>
                </m:rPr>
                <m:t>x,first</m:t>
              </m:r>
            </m:sub>
          </m:sSub>
          <m:r>
            <m:rPr>
              <m:sty m:val="p"/>
            </m:rPr>
            <m:t>≥</m:t>
          </m:r>
          <m:sSub>
            <m:e>
              <m:r>
                <m:rPr>
                  <m:sty m:val="p"/>
                </m:rPr>
                <m:t>T</m:t>
              </m:r>
            </m:e>
            <m:sub>
              <m:r>
                <m:rPr>
                  <m:sty m:val="p"/>
                </m:rPr>
                <m:t>severe</m:t>
              </m:r>
            </m:sub>
          </m:sSub>
          <m:r>
            <m:rPr>
              <m:sty m:val="p"/>
            </m:rPr>
            <m:t>    (5)</m:t>
          </m:r>
        </m:oMath>
      </m:oMathPara>
    </w:p>
    <w:p>
      <w:pPr>
        <w:spacing w:after="160"/>
        <w:jc w:val="center"/>
      </w:pPr>
      <m:oMathPara>
        <m:oMath>
          <m:r>
            <m:rPr>
              <m:sty m:val="p"/>
            </m:rPr>
            <m:t>Light(x)=1 ⇔ R(x)=0 ∧ </m:t>
          </m:r>
          <m:sSub>
            <m:e>
              <m:r>
                <m:rPr>
                  <m:sty m:val="p"/>
                </m:rPr>
                <m:t>T</m:t>
              </m:r>
            </m:e>
            <m:sub>
              <m:r>
                <m:rPr>
                  <m:sty m:val="p"/>
                </m:rPr>
                <m:t>light</m:t>
              </m:r>
            </m:sub>
          </m:sSub>
          <m:r>
            <m:rPr>
              <m:sty m:val="p"/>
            </m:rPr>
            <m:t>≤now-</m:t>
          </m:r>
          <m:sSub>
            <m:e>
              <m:r>
                <m:rPr>
                  <m:sty m:val="p"/>
                </m:rPr>
                <m:t>t</m:t>
              </m:r>
            </m:e>
            <m:sub>
              <m:r>
                <m:rPr>
                  <m:sty m:val="p"/>
                </m:rPr>
                <m:t>x,first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sty m:val="p"/>
                </m:rPr>
                <m:t>T</m:t>
              </m:r>
            </m:e>
            <m:sub>
              <m:r>
                <m:rPr>
                  <m:sty m:val="p"/>
                </m:rPr>
                <m:t>severe</m:t>
              </m:r>
            </m:sub>
          </m:sSub>
          <m:r>
            <m:rPr>
              <m:sty m:val="p"/>
            </m:rPr>
            <m:t>    (6)</m:t>
          </m:r>
        </m:oMath>
      </m:oMathPara>
    </w:p>
    <w:p>
      <w:pPr>
        <w:spacing w:after="160"/>
        <w:jc w:val="center"/>
      </w:pPr>
      <m:oMathPara>
        <m:oMath>
          <m:r>
            <m:rPr>
              <m:sty m:val="p"/>
            </m:rPr>
            <m:t>Accuracy=</m:t>
          </m:r>
          <m:f>
            <m:num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correct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ticket</m:t>
                  </m:r>
                </m:sub>
              </m:sSub>
            </m:den>
          </m:f>
          <m:r>
            <m:rPr>
              <m:sty m:val="p"/>
            </m:rPr>
            <m:t>,  MissRate=</m:t>
          </m:r>
          <m:f>
            <m:num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miss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need</m:t>
                  </m:r>
                </m:sub>
              </m:sSub>
            </m:den>
          </m:f>
          <m:r>
            <m:rPr>
              <m:sty m:val="p"/>
            </m:rPr>
            <m:t>,  DupRate=</m:t>
          </m:r>
          <m:f>
            <m:num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dup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ticket</m:t>
                  </m:r>
                </m:sub>
              </m:sSub>
            </m:den>
          </m:f>
          <m:r>
            <m:rPr>
              <m:sty m:val="p"/>
            </m:rPr>
            <m:t>    (7)</m:t>
          </m:r>
        </m:oMath>
      </m:oMathPara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3.5 关键技术参数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符号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参数含义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取值范围/示例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m:oMath>
              <m:sSub>
                <m:e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gap</m:t>
                  </m:r>
                </m:sub>
              </m:sSub>
            </m:oMath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相邻消息间隔阈值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120-600 秒，示例 300 秒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触发会话切分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m:oMath>
              <m:sSub>
                <m:e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len</m:t>
                  </m:r>
                </m:sub>
              </m:sSub>
            </m:oMath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会话持续时长上限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300-900 秒，示例 600 秒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避免长期不派单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m:oMath>
              <m:sSub>
                <m:e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merge</m:t>
                  </m:r>
                </m:sub>
              </m:sSub>
            </m:oMath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重复抑制合并窗口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600-3600 秒，示例 1800 秒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同一诉求合并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m:oMath>
              <m:r>
                <m:rPr>
                  <m:sty m:val="p"/>
                </m:rPr>
                <m:t>θ</m:t>
              </m:r>
            </m:oMath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事件相似度阈值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0.5-0.9，示例 0.7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抑制和聚合共用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m:oMath>
              <m:sSub>
                <m:e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light</m:t>
                  </m:r>
                </m:sub>
              </m:sSub>
            </m:oMath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轻度超时阈值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300-1200 秒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轻度报警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m:oMath>
              <m:sSub>
                <m:e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severe</m:t>
                  </m:r>
                </m:sub>
              </m:sSub>
            </m:oMath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严重超时阈值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1200-3600 秒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严重报警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四、与现有技术相比的优点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会话任务生成更稳定，双阈值切分同时解决单句信息不足和连续发言不闭合。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重复抑制与多人聚合降低重复派单，并兼顾漏单控制。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派单策略适配业务角色和时间段，时段派送、意图处理人和默认处理人具有明确优先级。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监控与派单解耦，便于质检、统计和后续复盘。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超时报警更精细，轻度超时、严重超时和高风险意图报警并行。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通过人工复核和三项质量指标形成可持续优化闭环。</w:t>
      </w:r>
    </w:p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五、本发明的技术关键点和欲保护点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同群同客户双阈值会话任务生成机制。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重复抑制与多人聚合组合机制。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群类型、意图、时段和目标对象联合派单机制。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分级超时与意图报警并行机制。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派单开关与监控开关解耦机制。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多格式消息归一化与可派单意图识别机制。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基于 Accuracy、MissRate、DupRate 的质量闭环机制。</w:t>
      </w:r>
    </w:p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六、其它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实施例：某企业将托管账号或机器人接入区域客户群、门店客户群和一对一客户群。系统监听群消息后，对客户消息进行身份归并和过滤；当同一客户连续发言达到双阈值条件时生成会话任务；系统对语音转写、图片和链接摘要等进行归一化，再识别维修、保养、备件、权益、投诉等意图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技术效果：在测试场景中，系统可将客户群中分散消息转化为千级工单样本，工单准确率可达到 90% 以上，漏单率可控制为 0，多派率可控制在 30% 以下。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