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：一种面向企业即时通信客户群的智能会话派单与运营监控方法、系统、设备及存储介质</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一、技术背景与现有技术</w:t>
      </w:r>
    </w:p>
    <w:p>
      <w:pPr>
        <w:pStyle w:val="Heading3"/>
      </w:pPr>
      <w:r>
        <w:rPr>
          <w:rFonts w:ascii="宋体" w:hAnsi="宋体" w:eastAsia="宋体"/>
        </w:rPr>
        <w:t>1.1 现有技术</w:t>
      </w:r>
    </w:p>
    <w:p>
      <w:pPr>
        <w:spacing w:after="120" w:line="276" w:lineRule="auto"/>
      </w:pPr>
      <w:r>
        <w:rPr>
          <w:rFonts w:ascii="宋体" w:hAnsi="宋体" w:eastAsia="宋体"/>
          <w:sz w:val="21"/>
        </w:rPr>
        <w:t>检索说明：在国家知识产权局专利公布公告系统及 Google Patents 中，以"企业客户群""会话切分""意图识别""工单派单""超时报警""运营监控"等为检索词进行检索；并参考企业即时通信生态公开产品资料与智能客服、群聊对话理解方向的公开学术文献，部分条目的著录项以 Google Patents 页面复核。受本工作环境网络策略限制，本次未能在国知局公布站与 Google Patents 实时拉取中国专利全文，下方学术与产品类现有技术链接均为可公开访问来源；正式申请前需补充国知局/Google Patents 关键词检索，以补全专利类现有技术。</w:t>
      </w:r>
    </w:p>
    <w:p>
      <w:pPr>
        <w:spacing w:after="120" w:line="276" w:lineRule="auto"/>
      </w:pPr>
      <w:r>
        <w:rPr>
          <w:rFonts w:ascii="宋体" w:hAnsi="宋体" w:eastAsia="宋体"/>
          <w:sz w:val="21"/>
        </w:rPr>
        <w:t>按技术方向分类如下。</w:t>
      </w:r>
    </w:p>
    <w:p>
      <w:pPr>
        <w:pStyle w:val="Heading4"/>
      </w:pPr>
      <w:r>
        <w:rPr>
          <w:rFonts w:ascii="宋体" w:hAnsi="宋体" w:eastAsia="宋体"/>
        </w:rPr>
        <w:t>方向一：企业即时通信生态与会话存档运营平台</w:t>
      </w:r>
    </w:p>
    <w:p>
      <w:pPr>
        <w:pStyle w:val="ListNumber"/>
        <w:spacing w:after="60"/>
      </w:pPr>
      <w:r>
        <w:rPr>
          <w:rFonts w:ascii="宋体" w:hAnsi="宋体" w:eastAsia="宋体"/>
          <w:b/>
          <w:sz w:val="21"/>
        </w:rPr>
        <w:t>企业微信（腾讯）</w:t>
      </w:r>
      <w:r>
        <w:rPr>
          <w:rFonts w:ascii="宋体" w:hAnsi="宋体" w:eastAsia="宋体"/>
          <w:sz w:val="21"/>
        </w:rPr>
        <w:t>：定位为面向企业的通信与办公工具，具备与微信消息互通、客户关系沉淀在企业侧、开放 API 接入自有应用等能力，是企业客户群通信生态的基础设施。</w:t>
      </w:r>
    </w:p>
    <w:p>
      <w:pPr>
        <w:pStyle w:val="ListBullet"/>
        <w:spacing w:after="60"/>
      </w:pPr>
      <w:r>
        <w:rPr>
          <w:rFonts w:ascii="宋体" w:hAnsi="宋体" w:eastAsia="宋体"/>
          <w:sz w:val="21"/>
        </w:rPr>
        <w:t>应用场景：企业内部办公与对外客户运营。</w:t>
      </w:r>
    </w:p>
    <w:p>
      <w:pPr>
        <w:pStyle w:val="ListBullet"/>
        <w:spacing w:after="60"/>
      </w:pPr>
      <w:r>
        <w:rPr>
          <w:rFonts w:ascii="宋体" w:hAnsi="宋体" w:eastAsia="宋体"/>
          <w:sz w:val="21"/>
        </w:rPr>
        <w:t>局限性：仅提供通信与开放能力基础，不提供面向客户大群的服务诉求实时识别、会话任务切分、按意图派单与超时分级报警的行业化调度能力。</w:t>
      </w:r>
    </w:p>
    <w:p>
      <w:pPr>
        <w:pStyle w:val="ListBullet"/>
        <w:spacing w:after="60"/>
      </w:pPr>
      <w:r>
        <w:rPr>
          <w:rFonts w:ascii="宋体" w:hAnsi="宋体" w:eastAsia="宋体"/>
          <w:sz w:val="21"/>
        </w:rPr>
        <w:t>来源链接：https://www.tencent.com/zh-cn/business/wecom.html</w:t>
      </w:r>
    </w:p>
    <w:p>
      <w:pPr>
        <w:pStyle w:val="ListNumber"/>
        <w:spacing w:after="60"/>
      </w:pPr>
      <w:r>
        <w:rPr>
          <w:rFonts w:ascii="宋体" w:hAnsi="宋体" w:eastAsia="宋体"/>
          <w:b/>
          <w:sz w:val="21"/>
        </w:rPr>
        <w:t>微伴助手</w:t>
      </w:r>
      <w:r>
        <w:rPr>
          <w:rFonts w:ascii="宋体" w:hAnsi="宋体" w:eastAsia="宋体"/>
          <w:sz w:val="21"/>
        </w:rPr>
        <w:t>：基于企业微信的数字化运营管理平台，公开功能包括会话内容存档、群 SOP、在线客服、企微工单、智能工单/预警工单/投诉工单、客户画像、AI 识别客户对话内容等。</w:t>
      </w:r>
    </w:p>
    <w:p>
      <w:pPr>
        <w:pStyle w:val="ListBullet"/>
        <w:spacing w:after="60"/>
      </w:pPr>
      <w:r>
        <w:rPr>
          <w:rFonts w:ascii="宋体" w:hAnsi="宋体" w:eastAsia="宋体"/>
          <w:sz w:val="21"/>
        </w:rPr>
        <w:t>应用场景：私域获客、销售服务闭环、客户运营。</w:t>
      </w:r>
    </w:p>
    <w:p>
      <w:pPr>
        <w:pStyle w:val="ListBullet"/>
        <w:spacing w:after="60"/>
      </w:pPr>
      <w:r>
        <w:rPr>
          <w:rFonts w:ascii="宋体" w:hAnsi="宋体" w:eastAsia="宋体"/>
          <w:sz w:val="21"/>
        </w:rPr>
        <w:t>局限性：能力覆盖广但偏私域运营与销售转化；公开资料未体现"同群同客户双阈值会话切分 + 大模型意图派单 + 轻度/严重超时分级报警 + 按时段派送 + 售后行业意图体系"的组合调度策略。</w:t>
      </w:r>
    </w:p>
    <w:p>
      <w:pPr>
        <w:pStyle w:val="ListBullet"/>
        <w:spacing w:after="60"/>
      </w:pPr>
      <w:r>
        <w:rPr>
          <w:rFonts w:ascii="宋体" w:hAnsi="宋体" w:eastAsia="宋体"/>
          <w:sz w:val="21"/>
        </w:rPr>
        <w:t>来源链接：https://www.weibanzhushou.com/</w:t>
      </w:r>
    </w:p>
    <w:p>
      <w:pPr>
        <w:pStyle w:val="ListNumber"/>
        <w:spacing w:after="60"/>
      </w:pPr>
      <w:r>
        <w:rPr>
          <w:rFonts w:ascii="宋体" w:hAnsi="宋体" w:eastAsia="宋体"/>
          <w:b/>
          <w:sz w:val="21"/>
        </w:rPr>
        <w:t>微盛·企微管家</w:t>
      </w:r>
      <w:r>
        <w:rPr>
          <w:rFonts w:ascii="宋体" w:hAnsi="宋体" w:eastAsia="宋体"/>
          <w:sz w:val="21"/>
        </w:rPr>
        <w:t>：产品含 SCRM、微信客服、会话管家、企业微信聊天 Agent、AI 营销和服务平台等，强调会话内容存档与 AI 营销/服务效率。</w:t>
      </w:r>
    </w:p>
    <w:p>
      <w:pPr>
        <w:pStyle w:val="ListBullet"/>
        <w:spacing w:after="60"/>
      </w:pPr>
      <w:r>
        <w:rPr>
          <w:rFonts w:ascii="宋体" w:hAnsi="宋体" w:eastAsia="宋体"/>
          <w:sz w:val="21"/>
        </w:rPr>
        <w:t>应用场景：企业微信生态下的营销获客与会话辅助。</w:t>
      </w:r>
    </w:p>
    <w:p>
      <w:pPr>
        <w:pStyle w:val="ListBullet"/>
        <w:spacing w:after="60"/>
      </w:pPr>
      <w:r>
        <w:rPr>
          <w:rFonts w:ascii="宋体" w:hAnsi="宋体" w:eastAsia="宋体"/>
          <w:sz w:val="21"/>
        </w:rPr>
        <w:t>局限性：公开能力偏 AI 营销/服务效率与 SCRM 增长，未明确披露面向客户大群的会话窗口切分、漏单/多派约束、超时分级报警与按意图派单名单的组合方案。</w:t>
      </w:r>
    </w:p>
    <w:p>
      <w:pPr>
        <w:pStyle w:val="ListBullet"/>
        <w:spacing w:after="60"/>
      </w:pPr>
      <w:r>
        <w:rPr>
          <w:rFonts w:ascii="宋体" w:hAnsi="宋体" w:eastAsia="宋体"/>
          <w:sz w:val="21"/>
        </w:rPr>
        <w:t>来源链接：https://www.wshoto.com/</w:t>
      </w:r>
    </w:p>
    <w:p>
      <w:pPr>
        <w:pStyle w:val="ListNumber"/>
        <w:spacing w:after="60"/>
      </w:pPr>
      <w:r>
        <w:rPr>
          <w:rFonts w:ascii="宋体" w:hAnsi="宋体" w:eastAsia="宋体"/>
          <w:b/>
          <w:sz w:val="21"/>
        </w:rPr>
        <w:t>尘锋 SCRM</w:t>
      </w:r>
      <w:r>
        <w:rPr>
          <w:rFonts w:ascii="宋体" w:hAnsi="宋体" w:eastAsia="宋体"/>
          <w:sz w:val="21"/>
        </w:rPr>
        <w:t>：基于企业微信生态的一站式私域运营管理方案，产品含 SCRM、微客服、微商城、增长运营，强调售前咨询、销售转化、交易管理的全流程私域运营。</w:t>
      </w:r>
    </w:p>
    <w:p>
      <w:pPr>
        <w:pStyle w:val="ListBullet"/>
        <w:spacing w:after="60"/>
      </w:pPr>
      <w:r>
        <w:rPr>
          <w:rFonts w:ascii="宋体" w:hAnsi="宋体" w:eastAsia="宋体"/>
          <w:sz w:val="21"/>
        </w:rPr>
        <w:t>应用场景：私域获客、转化与交易管理。</w:t>
      </w:r>
    </w:p>
    <w:p>
      <w:pPr>
        <w:pStyle w:val="ListBullet"/>
        <w:spacing w:after="60"/>
      </w:pPr>
      <w:r>
        <w:rPr>
          <w:rFonts w:ascii="宋体" w:hAnsi="宋体" w:eastAsia="宋体"/>
          <w:sz w:val="21"/>
        </w:rPr>
        <w:t>局限性：偏获客、转化、交易与运营服务；公开资料未突出"大群客户诉求实时识别派单"与"售后响应超时质检报警"。</w:t>
      </w:r>
    </w:p>
    <w:p>
      <w:pPr>
        <w:pStyle w:val="ListBullet"/>
        <w:spacing w:after="60"/>
      </w:pPr>
      <w:r>
        <w:rPr>
          <w:rFonts w:ascii="宋体" w:hAnsi="宋体" w:eastAsia="宋体"/>
          <w:sz w:val="21"/>
        </w:rPr>
        <w:t>来源链接：https://www.dustess.com/</w:t>
      </w:r>
    </w:p>
    <w:p>
      <w:pPr>
        <w:pStyle w:val="Heading4"/>
      </w:pPr>
      <w:r>
        <w:rPr>
          <w:rFonts w:ascii="宋体" w:hAnsi="宋体" w:eastAsia="宋体"/>
        </w:rPr>
        <w:t>方向二：智能客服与对话理解</w:t>
      </w:r>
    </w:p>
    <w:p>
      <w:pPr>
        <w:pStyle w:val="ListNumber"/>
        <w:spacing w:after="60"/>
      </w:pPr>
      <w:r>
        <w:rPr>
          <w:rFonts w:ascii="宋体" w:hAnsi="宋体" w:eastAsia="宋体"/>
          <w:b/>
          <w:sz w:val="21"/>
        </w:rPr>
        <w:t>AliMe Assist（阿里）</w:t>
      </w:r>
      <w:r>
        <w:rPr>
          <w:rFonts w:ascii="宋体" w:hAnsi="宋体" w:eastAsia="宋体"/>
          <w:sz w:val="21"/>
        </w:rPr>
        <w:t>：面向大规模客户服务的智能客服系统，基于问答、语音/文本输入、上下文与多轮交互服务客户问题，可服务大量客户咨询。</w:t>
      </w:r>
    </w:p>
    <w:p>
      <w:pPr>
        <w:pStyle w:val="ListBullet"/>
        <w:spacing w:after="60"/>
      </w:pPr>
      <w:r>
        <w:rPr>
          <w:rFonts w:ascii="宋体" w:hAnsi="宋体" w:eastAsia="宋体"/>
          <w:sz w:val="21"/>
        </w:rPr>
        <w:t>应用场景：电商等大规模在线客服问答。</w:t>
      </w:r>
    </w:p>
    <w:p>
      <w:pPr>
        <w:pStyle w:val="ListBullet"/>
        <w:spacing w:after="60"/>
      </w:pPr>
      <w:r>
        <w:rPr>
          <w:rFonts w:ascii="宋体" w:hAnsi="宋体" w:eastAsia="宋体"/>
          <w:sz w:val="21"/>
        </w:rPr>
        <w:t>局限性：以一对一问答与多轮对话为主，未针对"多人交叉发言的客户大群"做会话切分与派单调度，未涉及派单后的超时分级报警与漏单/多派指标闭环。</w:t>
      </w:r>
    </w:p>
    <w:p>
      <w:pPr>
        <w:pStyle w:val="ListBullet"/>
        <w:spacing w:after="60"/>
      </w:pPr>
      <w:r>
        <w:rPr>
          <w:rFonts w:ascii="宋体" w:hAnsi="宋体" w:eastAsia="宋体"/>
          <w:sz w:val="21"/>
        </w:rPr>
        <w:t>来源链接：https://arxiv.org/abs/1801.05032</w:t>
      </w:r>
    </w:p>
    <w:p>
      <w:pPr>
        <w:pStyle w:val="Heading4"/>
      </w:pPr>
      <w:r>
        <w:rPr>
          <w:rFonts w:ascii="宋体" w:hAnsi="宋体" w:eastAsia="宋体"/>
        </w:rPr>
        <w:t>方向三：群聊/交错对话拆分与信息抽取</w:t>
      </w:r>
    </w:p>
    <w:p>
      <w:pPr>
        <w:pStyle w:val="ListNumber"/>
        <w:spacing w:after="60"/>
      </w:pPr>
      <w:r>
        <w:rPr>
          <w:rFonts w:ascii="宋体" w:hAnsi="宋体" w:eastAsia="宋体"/>
          <w:b/>
          <w:sz w:val="21"/>
        </w:rPr>
        <w:t>ISPY</w:t>
      </w:r>
      <w:r>
        <w:rPr>
          <w:rFonts w:ascii="宋体" w:hAnsi="宋体" w:eastAsia="宋体"/>
          <w:sz w:val="21"/>
        </w:rPr>
        <w:t>：针对社区实时聊天（直播/群聊）中的问题-解决方案抽取研究，指出群聊数据存在噪声与交错对话，需要先拆分对话、检测问题、再提取解决方案。</w:t>
      </w:r>
    </w:p>
    <w:p>
      <w:pPr>
        <w:pStyle w:val="ListBullet"/>
        <w:spacing w:after="60"/>
      </w:pPr>
      <w:r>
        <w:rPr>
          <w:rFonts w:ascii="宋体" w:hAnsi="宋体" w:eastAsia="宋体"/>
          <w:sz w:val="21"/>
        </w:rPr>
        <w:t>应用场景：直播/社区群聊的信息抽取与知识沉淀。</w:t>
      </w:r>
    </w:p>
    <w:p>
      <w:pPr>
        <w:pStyle w:val="ListBullet"/>
        <w:spacing w:after="60"/>
      </w:pPr>
      <w:r>
        <w:rPr>
          <w:rFonts w:ascii="宋体" w:hAnsi="宋体" w:eastAsia="宋体"/>
          <w:sz w:val="21"/>
        </w:rPr>
        <w:t>局限性：聚焦于离线信息抽取与知识挖掘，未与实时派单调度、超时运营监控、漏单/多派指标反馈结合，不构成端到端的服务工单调度与运营监控方法。</w:t>
      </w:r>
    </w:p>
    <w:p>
      <w:pPr>
        <w:pStyle w:val="ListBullet"/>
        <w:spacing w:after="60"/>
      </w:pPr>
      <w:r>
        <w:rPr>
          <w:rFonts w:ascii="宋体" w:hAnsi="宋体" w:eastAsia="宋体"/>
          <w:sz w:val="21"/>
        </w:rPr>
        <w:t>来源链接：https://arxiv.org/abs/2109.07055</w:t>
      </w:r>
    </w:p>
    <w:p>
      <w:pPr>
        <w:spacing w:after="120" w:line="276" w:lineRule="auto"/>
      </w:pPr>
      <w:r>
        <w:rPr>
          <w:rFonts w:ascii="宋体" w:hAnsi="宋体" w:eastAsia="宋体"/>
          <w:b/>
          <w:sz w:val="21"/>
        </w:rPr>
        <w:t>检索总结与本发明本质区别</w:t>
      </w:r>
      <w:r>
        <w:rPr>
          <w:rFonts w:ascii="宋体" w:hAnsi="宋体" w:eastAsia="宋体"/>
          <w:sz w:val="21"/>
        </w:rPr>
        <w:t>：现有技术要么提供企业即时通信基础能力或私域运营广覆盖能力（方向一），要么提供一对一智能客服问答（方向二），要么提供群聊离线信息抽取（方向三），均未公开"以群标识与客户标识聚合会话、以相邻消息间隔阈值与持续时长上限双阈值生成会话任务、结合重复抑制与多人聚合、按意图与群类型与时段联合决策派单、并对响应超时进行分级报警与意图报警、以准确率/漏单率/多派率闭环优化"这一面向客户大群的端到端服务调度与运营监控组合方案。</w:t>
      </w:r>
    </w:p>
    <w:p>
      <w:pPr>
        <w:pStyle w:val="Heading3"/>
      </w:pPr>
      <w:r>
        <w:rPr>
          <w:rFonts w:ascii="宋体" w:hAnsi="宋体" w:eastAsia="宋体"/>
        </w:rPr>
        <w:t>1.2 现有技术存在的缺点</w:t>
      </w:r>
    </w:p>
    <w:p>
      <w:pPr>
        <w:pStyle w:val="ListNumber"/>
        <w:spacing w:after="60"/>
      </w:pPr>
      <w:r>
        <w:rPr>
          <w:rFonts w:ascii="宋体" w:hAnsi="宋体" w:eastAsia="宋体"/>
          <w:sz w:val="21"/>
        </w:rPr>
        <w:t>单句诉求语料少、多句诉求被割裂：逐条消息识别意图易因单句信息不足而误判，缺乏以会话窗口为单位聚合客户诉求的机制。</w:t>
      </w:r>
    </w:p>
    <w:p>
      <w:pPr>
        <w:pStyle w:val="ListNumber"/>
        <w:spacing w:after="60"/>
      </w:pPr>
      <w:r>
        <w:rPr>
          <w:rFonts w:ascii="宋体" w:hAnsi="宋体" w:eastAsia="宋体"/>
          <w:sz w:val="21"/>
        </w:rPr>
        <w:t>多人交叉群聊中同一事件被多次派单、帮扶者发言被误判为诉求：缺乏按发言人与时间窗口聚合、并对已派单用户进行重复抑制的机制。</w:t>
      </w:r>
    </w:p>
    <w:p>
      <w:pPr>
        <w:pStyle w:val="ListNumber"/>
        <w:spacing w:after="60"/>
      </w:pPr>
      <w:r>
        <w:rPr>
          <w:rFonts w:ascii="宋体" w:hAnsi="宋体" w:eastAsia="宋体"/>
          <w:sz w:val="21"/>
        </w:rPr>
        <w:t>长时间连续对话迟迟不派单：仅靠间隔阈值切分会话时，客户持续发言导致会话不闭合，迟迟不生成工单。</w:t>
      </w:r>
    </w:p>
    <w:p>
      <w:pPr>
        <w:pStyle w:val="ListNumber"/>
        <w:spacing w:after="60"/>
      </w:pPr>
      <w:r>
        <w:rPr>
          <w:rFonts w:ascii="宋体" w:hAnsi="宋体" w:eastAsia="宋体"/>
          <w:sz w:val="21"/>
        </w:rPr>
        <w:t>派单对象固定、无法适配群类型/意图/时段差异：省群、店群、一对一群的服务角色不同，工作与非工作时间处理人不同，不同意图需不同专家，现有方案缺乏联合决策的动态派单。</w:t>
      </w:r>
    </w:p>
    <w:p>
      <w:pPr>
        <w:pStyle w:val="ListNumber"/>
        <w:spacing w:after="60"/>
      </w:pPr>
      <w:r>
        <w:rPr>
          <w:rFonts w:ascii="宋体" w:hAnsi="宋体" w:eastAsia="宋体"/>
          <w:sz w:val="21"/>
        </w:rPr>
        <w:t>客户响应超时缺乏分级与意图差异化处理：普通咨询与严重投诉/抱怨需要不同升级时效，现有方案缺乏轻度/严重超时分级与意图报警并行机制，且派单与监控耦合、不能灵活解耦。</w:t>
      </w:r>
    </w:p>
    <w:p>
      <w:pPr>
        <w:pStyle w:val="ListNumber"/>
        <w:spacing w:after="60"/>
      </w:pPr>
      <w:r>
        <w:rPr>
          <w:rFonts w:ascii="宋体" w:hAnsi="宋体" w:eastAsia="宋体"/>
          <w:sz w:val="21"/>
        </w:rPr>
        <w:t>识别质量无闭环：缺乏以工单准确率、漏单率、多派率为目标对切分阈值、抑制窗口、兜底策略进行反馈调整的闭环。</w:t>
      </w:r>
    </w:p>
    <w:p>
      <w:pPr>
        <w:spacing w:after="160" w:before="160"/>
      </w:pPr>
      <w:r>
        <w:rPr>
          <w:rFonts w:ascii="宋体" w:hAnsi="宋体" w:eastAsia="宋体"/>
          <w:color w:val="AAAAAA"/>
          <w:sz w:val="16"/>
        </w:rPr>
        <w:t>────────────────────────────────</w:t>
      </w:r>
    </w:p>
    <w:p>
      <w:pPr>
        <w:pStyle w:val="Heading2"/>
      </w:pPr>
      <w:r>
        <w:rPr>
          <w:rFonts w:ascii="黑体" w:hAnsi="黑体" w:eastAsia="黑体"/>
        </w:rPr>
        <w:t>二、本发明所要解决的技术问题</w:t>
      </w:r>
    </w:p>
    <w:p>
      <w:pPr>
        <w:spacing w:after="120" w:line="276" w:lineRule="auto"/>
      </w:pPr>
      <w:r>
        <w:rPr>
          <w:rFonts w:ascii="宋体" w:hAnsi="宋体" w:eastAsia="宋体"/>
          <w:sz w:val="21"/>
        </w:rPr>
        <w:t>针对上述缺点，本发明所要解决的技术问题为：在企业即时通信客户大群的多人交叉、多格式、持续交互场景下，如何把分散、交叉的客户诉求转化为可分派、可监控、可质检的服务工单，并实现响应超时的分级报警与识别质量的闭环优化。具体解决思路如下：</w:t>
      </w:r>
    </w:p>
    <w:p>
      <w:pPr>
        <w:pStyle w:val="ListNumber"/>
        <w:spacing w:after="60"/>
      </w:pPr>
      <w:r>
        <w:rPr>
          <w:rFonts w:ascii="宋体" w:hAnsi="宋体" w:eastAsia="宋体"/>
          <w:sz w:val="21"/>
        </w:rPr>
        <w:t>以群标识与客户标识聚合会话，并以"相邻消息间隔阈值 + 持续时长上限"双阈值生成会话任务，解决单句语料少与长时间不派单的问题。</w:t>
      </w:r>
    </w:p>
    <w:p>
      <w:pPr>
        <w:pStyle w:val="ListNumber"/>
        <w:spacing w:after="60"/>
      </w:pPr>
      <w:r>
        <w:rPr>
          <w:rFonts w:ascii="宋体" w:hAnsi="宋体" w:eastAsia="宋体"/>
          <w:sz w:val="21"/>
        </w:rPr>
        <w:t>对已派单用户在重复抑制窗口内合并到已有工单、不重复派单，并对多人无明确意图的持续互动按相似度与时长聚合派一单，解决多派与误判问题。</w:t>
      </w:r>
    </w:p>
    <w:p>
      <w:pPr>
        <w:pStyle w:val="ListNumber"/>
        <w:spacing w:after="60"/>
      </w:pPr>
      <w:r>
        <w:rPr>
          <w:rFonts w:ascii="宋体" w:hAnsi="宋体" w:eastAsia="宋体"/>
          <w:sz w:val="21"/>
        </w:rPr>
        <w:t>以群类型、意图类别、时段与接收对象联合决策派单，时段派送优先于默认派送，解决角色与时间适配问题。</w:t>
      </w:r>
    </w:p>
    <w:p>
      <w:pPr>
        <w:pStyle w:val="ListNumber"/>
        <w:spacing w:after="60"/>
      </w:pPr>
      <w:r>
        <w:rPr>
          <w:rFonts w:ascii="宋体" w:hAnsi="宋体" w:eastAsia="宋体"/>
          <w:sz w:val="21"/>
        </w:rPr>
        <w:t>将轻度超时、严重超时、意图报警拆分为不同任务与开关，派单开关与监控开关解耦，解决超时分级与灵活控制问题。</w:t>
      </w:r>
    </w:p>
    <w:p>
      <w:pPr>
        <w:pStyle w:val="ListNumber"/>
        <w:spacing w:after="60"/>
      </w:pPr>
      <w:r>
        <w:rPr>
          <w:rFonts w:ascii="宋体" w:hAnsi="宋体" w:eastAsia="宋体"/>
          <w:sz w:val="21"/>
        </w:rPr>
        <w:t>以工单准确率、漏单率、多派率为优化目标，反馈调整切分阈值、抑制窗口与兜底策略，解决识别质量闭环问题。</w:t>
      </w:r>
    </w:p>
    <w:p>
      <w:pPr>
        <w:spacing w:after="160" w:before="160"/>
      </w:pPr>
      <w:r>
        <w:rPr>
          <w:rFonts w:ascii="宋体" w:hAnsi="宋体" w:eastAsia="宋体"/>
          <w:color w:val="AAAAAA"/>
          <w:sz w:val="16"/>
        </w:rPr>
        <w:t>────────────────────────────────</w:t>
      </w:r>
    </w:p>
    <w:p>
      <w:pPr>
        <w:pStyle w:val="Heading2"/>
      </w:pPr>
      <w:r>
        <w:rPr>
          <w:rFonts w:ascii="黑体" w:hAnsi="黑体" w:eastAsia="黑体"/>
        </w:rPr>
        <w:t>三、技术方案详细阐述</w:t>
      </w:r>
    </w:p>
    <w:p>
      <w:pPr>
        <w:pStyle w:val="Heading3"/>
      </w:pPr>
      <w:r>
        <w:rPr>
          <w:rFonts w:ascii="宋体" w:hAnsi="宋体" w:eastAsia="宋体"/>
        </w:rPr>
        <w:t>3.1 背景</w:t>
      </w:r>
    </w:p>
    <w:p>
      <w:pPr>
        <w:spacing w:after="120" w:line="276" w:lineRule="auto"/>
      </w:pPr>
      <w:r>
        <w:rPr>
          <w:rFonts w:ascii="宋体" w:hAnsi="宋体" w:eastAsia="宋体"/>
          <w:sz w:val="21"/>
        </w:rPr>
        <w:t>本发明应用于企业即时通信平台中对客户大群的服务运营场景（说明书实施例以售后服务客户大群为例，包含区域群、门店群、一对一群等群类型，涉及维修、保养、备件、权益、投诉等诉求类别；该场景与类别仅为实施例，不作为权利要求限制）。在该场景中，客户在群内以文字、语音、图片、视频、链接、文件、小程序等多种格式交叉发言，客服人员需及时识别客户诉求并分派给合适的服务对象回复，超时未回复需报警。</w:t>
      </w:r>
    </w:p>
    <w:p>
      <w:pPr>
        <w:spacing w:after="120" w:line="276" w:lineRule="auto"/>
      </w:pPr>
      <w:r>
        <w:rPr>
          <w:rFonts w:ascii="宋体" w:hAnsi="宋体" w:eastAsia="宋体"/>
          <w:sz w:val="21"/>
        </w:rPr>
        <w:t>本发明针对的核心问题为：在多人交叉、多格式、持续交互的客户大群中，实时生成可分派、可监控、可质检的服务工单，并对响应超时分级报警、对识别质量闭环优化。核心创新点为：双阈值会话任务生成、重复抑制与多人聚合、群类型/意图/时段联合派单、超时分级与意图报警并行、准确率/漏单率/多派率闭环优化。</w:t>
      </w:r>
    </w:p>
    <w:p>
      <w:pPr>
        <w:spacing w:after="120" w:line="276" w:lineRule="auto"/>
      </w:pPr>
      <w:r>
        <w:rPr>
          <w:rFonts w:ascii="宋体" w:hAnsi="宋体" w:eastAsia="宋体"/>
          <w:sz w:val="21"/>
        </w:rPr>
        <w:t>本发明存在人工复核与配置前提：服务对象名单、意图处理人映射、群类型与时段派送配置、各类阈值需预先配置；意图识别可由大模型完成，但其输出需经人工复核标注用于闭环统计。</w:t>
      </w:r>
    </w:p>
    <w:p>
      <w:pPr>
        <w:pStyle w:val="Heading3"/>
      </w:pPr>
      <w:r>
        <w:rPr>
          <w:rFonts w:ascii="宋体" w:hAnsi="宋体" w:eastAsia="宋体"/>
        </w:rPr>
        <w:t>3.2 系统框图</w:t>
      </w:r>
    </w:p>
    <w:p>
      <w:pPr>
        <w:keepLines/>
        <w:spacing w:after="120"/>
        <w:ind w:left="288"/>
      </w:pPr>
      <w:r>
        <w:rPr>
          <w:rFonts w:ascii="Consolas" w:hAnsi="Consolas" w:eastAsia="Consolas"/>
          <w:color w:val="202020"/>
          <w:sz w:val="18"/>
        </w:rPr>
        <w:t>flowchart TB</w:t>
        <w:br/>
        <w:t xml:space="preserve">  subgraph access["接入层"]</w:t>
        <w:br/>
        <w:t xml:space="preserve">    direction LR</w:t>
        <w:br/>
        <w:t xml:space="preserve">    A1["消息采集模块"]</w:t>
        <w:br/>
        <w:t xml:space="preserve">    A2["身份归并模块"]</w:t>
        <w:br/>
        <w:t xml:space="preserve">    A3["过滤模块"]</w:t>
        <w:br/>
        <w:t xml:space="preserve">  end</w:t>
        <w:br/>
        <w:t xml:space="preserve">  subgraph core["处理层"]</w:t>
        <w:br/>
        <w:t xml:space="preserve">    direction LR</w:t>
        <w:br/>
        <w:t xml:space="preserve">    B1["会话聚合模块"]</w:t>
        <w:br/>
        <w:t xml:space="preserve">    B2["双阈值会话任务生成模块"]</w:t>
        <w:br/>
        <w:t xml:space="preserve">    B3["格式归一化模块"]</w:t>
        <w:br/>
        <w:t xml:space="preserve">    B4["意图识别模块"]</w:t>
        <w:br/>
        <w:t xml:space="preserve">  end</w:t>
        <w:br/>
        <w:t xml:space="preserve">  subgraph decide["决策层"]</w:t>
        <w:br/>
        <w:t xml:space="preserve">    direction LR</w:t>
        <w:br/>
        <w:t xml:space="preserve">    C1["联合派单决策模块"]</w:t>
        <w:br/>
        <w:t xml:space="preserve">    C2["重复抑制模块"]</w:t>
        <w:br/>
        <w:t xml:space="preserve">    C3["多人聚合模块"]</w:t>
        <w:br/>
        <w:t xml:space="preserve">    C4["派单推送模块"]</w:t>
        <w:br/>
        <w:t xml:space="preserve">  end</w:t>
        <w:br/>
        <w:t xml:space="preserve">  subgraph monitor["监控层"]</w:t>
        <w:br/>
        <w:t xml:space="preserve">    direction LR</w:t>
        <w:br/>
        <w:t xml:space="preserve">    D1["超时监听模块"]</w:t>
        <w:br/>
        <w:t xml:space="preserve">    D2["分级报警模块"]</w:t>
        <w:br/>
        <w:t xml:space="preserve">    D3["意图报警模块"]</w:t>
        <w:br/>
        <w:t xml:space="preserve">  end</w:t>
        <w:br/>
        <w:t xml:space="preserve">  subgraph feedback["反馈层"]</w:t>
        <w:br/>
        <w:t xml:space="preserve">    direction LR</w:t>
        <w:br/>
        <w:t xml:space="preserve">    E1["人工复核模块"]</w:t>
        <w:br/>
        <w:t xml:space="preserve">    E2["指标统计模块"]</w:t>
        <w:br/>
        <w:t xml:space="preserve">    E3["策略调参模块"]</w:t>
        <w:br/>
        <w:t xml:space="preserve">  end</w:t>
        <w:br/>
        <w:t xml:space="preserve">  A1 --&gt; A2 --&gt; A3 --&gt; B1 --&gt; B2 --&gt; B3 --&gt; B4 --&gt; C1</w:t>
        <w:br/>
        <w:t xml:space="preserve">  C1 --&gt; C2 --&gt; C3 --&gt; C4</w:t>
        <w:br/>
        <w:t xml:space="preserve">  C4 --&gt; D1 --&gt; D2</w:t>
        <w:br/>
        <w:t xml:space="preserve">  C4 --&gt; D3</w:t>
        <w:br/>
        <w:t xml:space="preserve">  D2 --&gt; E2</w:t>
        <w:br/>
        <w:t xml:space="preserve">  D3 --&gt; E2</w:t>
        <w:br/>
        <w:t xml:space="preserve">  E1 --&gt; E2 --&gt; E3 --&gt; B2</w:t>
        <w:br/>
        <w:t xml:space="preserve">  E3 --&gt; C1</w:t>
      </w:r>
    </w:p>
    <w:p>
      <w:pPr>
        <w:pStyle w:val="Heading3"/>
      </w:pPr>
      <w:r>
        <w:rPr>
          <w:rFonts w:ascii="宋体" w:hAnsi="宋体" w:eastAsia="宋体"/>
        </w:rPr>
        <w:t>3.3 模块功能说明</w:t>
      </w:r>
    </w:p>
    <w:p>
      <w:pPr>
        <w:pStyle w:val="ListBullet"/>
        <w:spacing w:after="60"/>
      </w:pPr>
      <w:r>
        <w:rPr>
          <w:rFonts w:ascii="宋体" w:hAnsi="宋体" w:eastAsia="宋体"/>
          <w:b/>
          <w:sz w:val="21"/>
        </w:rPr>
        <w:t>消息采集模块</w:t>
      </w:r>
      <w:r>
        <w:rPr>
          <w:rFonts w:ascii="宋体" w:hAnsi="宋体" w:eastAsia="宋体"/>
          <w:sz w:val="21"/>
        </w:rPr>
        <w:t>：对接企业即时通信平台托管账号/机器人，实时采集客户群消息事件，含群标识、发言人标识、消息时间、消息格式、消息内容。</w:t>
      </w:r>
    </w:p>
    <w:p>
      <w:pPr>
        <w:pStyle w:val="ListBullet"/>
        <w:spacing w:after="60"/>
      </w:pPr>
      <w:r>
        <w:rPr>
          <w:rFonts w:ascii="宋体" w:hAnsi="宋体" w:eastAsia="宋体"/>
          <w:b/>
          <w:sz w:val="21"/>
        </w:rPr>
        <w:t>身份归并模块</w:t>
      </w:r>
      <w:r>
        <w:rPr>
          <w:rFonts w:ascii="宋体" w:hAnsi="宋体" w:eastAsia="宋体"/>
          <w:sz w:val="21"/>
        </w:rPr>
        <w:t>：将同一群内同一客户的多条消息按群标识与客户标识归并到同一会话上下文，区分客户发言与员工/机器人发言。</w:t>
      </w:r>
    </w:p>
    <w:p>
      <w:pPr>
        <w:pStyle w:val="ListBullet"/>
        <w:spacing w:after="60"/>
      </w:pPr>
      <w:r>
        <w:rPr>
          <w:rFonts w:ascii="宋体" w:hAnsi="宋体" w:eastAsia="宋体"/>
          <w:b/>
          <w:sz w:val="21"/>
        </w:rPr>
        <w:t>过滤模块</w:t>
      </w:r>
      <w:r>
        <w:rPr>
          <w:rFonts w:ascii="宋体" w:hAnsi="宋体" w:eastAsia="宋体"/>
          <w:sz w:val="21"/>
        </w:rPr>
        <w:t>：依据员工名单、机器人名单、客户黑名单过滤非客户诉求消息，减少内部人员会话对诉求识别的干扰。</w:t>
      </w:r>
    </w:p>
    <w:p>
      <w:pPr>
        <w:pStyle w:val="ListBullet"/>
        <w:spacing w:after="60"/>
      </w:pPr>
      <w:r>
        <w:rPr>
          <w:rFonts w:ascii="宋体" w:hAnsi="宋体" w:eastAsia="宋体"/>
          <w:b/>
          <w:sz w:val="21"/>
        </w:rPr>
        <w:t>会话聚合模块</w:t>
      </w:r>
      <w:r>
        <w:rPr>
          <w:rFonts w:ascii="宋体" w:hAnsi="宋体" w:eastAsia="宋体"/>
          <w:sz w:val="21"/>
        </w:rPr>
        <w:t>：按群标识与客户标识维护会话缓存，组织该客户在该群的连续发言序列，供双阈值判定。</w:t>
      </w:r>
    </w:p>
    <w:p>
      <w:pPr>
        <w:pStyle w:val="ListBullet"/>
        <w:spacing w:after="60"/>
      </w:pPr>
      <w:r>
        <w:rPr>
          <w:rFonts w:ascii="宋体" w:hAnsi="宋体" w:eastAsia="宋体"/>
          <w:b/>
          <w:sz w:val="21"/>
        </w:rPr>
        <w:t>双阈值会话任务生成模块</w:t>
      </w:r>
      <w:r>
        <w:rPr>
          <w:rFonts w:ascii="宋体" w:hAnsi="宋体" w:eastAsia="宋体"/>
          <w:sz w:val="21"/>
        </w:rPr>
        <w:t>：依据相邻消息间隔阈值与持续时长上限判定会话闭合并生成会话任务；该模块受反馈层策略调参模块调整阈值。</w:t>
      </w:r>
    </w:p>
    <w:p>
      <w:pPr>
        <w:pStyle w:val="ListBullet"/>
        <w:spacing w:after="60"/>
      </w:pPr>
      <w:r>
        <w:rPr>
          <w:rFonts w:ascii="宋体" w:hAnsi="宋体" w:eastAsia="宋体"/>
          <w:b/>
          <w:sz w:val="21"/>
        </w:rPr>
        <w:t>格式归一化模块</w:t>
      </w:r>
      <w:r>
        <w:rPr>
          <w:rFonts w:ascii="宋体" w:hAnsi="宋体" w:eastAsia="宋体"/>
          <w:sz w:val="21"/>
        </w:rPr>
        <w:t>：将文字、语音、图片、视频、链接、文件、小程序、表情、撤回、红包、位置、卡片等多格式消息归一化为可进入意图识别的统一表示；语音转文字后进入识别，图片/视频/链接/文件/小程序按内容摘要类触发，表情/撤回/红包/位置/卡片识别格式但低业务价值不处理。</w:t>
      </w:r>
    </w:p>
    <w:p>
      <w:pPr>
        <w:pStyle w:val="ListBullet"/>
        <w:spacing w:after="60"/>
      </w:pPr>
      <w:r>
        <w:rPr>
          <w:rFonts w:ascii="宋体" w:hAnsi="宋体" w:eastAsia="宋体"/>
          <w:b/>
          <w:sz w:val="21"/>
        </w:rPr>
        <w:t>意图识别模块</w:t>
      </w:r>
      <w:r>
        <w:rPr>
          <w:rFonts w:ascii="宋体" w:hAnsi="宋体" w:eastAsia="宋体"/>
          <w:sz w:val="21"/>
        </w:rPr>
        <w:t>：对会话任务进行意图分类，映射到母意图与子意图（如权益咨询、销售政策、售后服务、信息咨询、投诉抱怨、其他类、闲聊等；闲聊不派单，其他类作为兜底派单类别）。</w:t>
      </w:r>
    </w:p>
    <w:p>
      <w:pPr>
        <w:pStyle w:val="ListBullet"/>
        <w:spacing w:after="60"/>
      </w:pPr>
      <w:r>
        <w:rPr>
          <w:rFonts w:ascii="宋体" w:hAnsi="宋体" w:eastAsia="宋体"/>
          <w:b/>
          <w:sz w:val="21"/>
        </w:rPr>
        <w:t>联合派单决策模块</w:t>
      </w:r>
      <w:r>
        <w:rPr>
          <w:rFonts w:ascii="宋体" w:hAnsi="宋体" w:eastAsia="宋体"/>
          <w:sz w:val="21"/>
        </w:rPr>
        <w:t>：以群类型、意图类别、时段与接收对象联合决策派单目标；当同一对象同时命中默认派送与时段派送时，时段派送优先；可派送到个人账号或群账号。</w:t>
      </w:r>
    </w:p>
    <w:p>
      <w:pPr>
        <w:pStyle w:val="ListBullet"/>
        <w:spacing w:after="60"/>
      </w:pPr>
      <w:r>
        <w:rPr>
          <w:rFonts w:ascii="宋体" w:hAnsi="宋体" w:eastAsia="宋体"/>
          <w:b/>
          <w:sz w:val="21"/>
        </w:rPr>
        <w:t>重复抑制模块</w:t>
      </w:r>
      <w:r>
        <w:rPr>
          <w:rFonts w:ascii="宋体" w:hAnsi="宋体" w:eastAsia="宋体"/>
          <w:sz w:val="21"/>
        </w:rPr>
        <w:t>：对已派单用户在重复抑制窗口内的继续留言，合并到已有工单、不重复派单。</w:t>
      </w:r>
    </w:p>
    <w:p>
      <w:pPr>
        <w:pStyle w:val="ListBullet"/>
        <w:spacing w:after="60"/>
      </w:pPr>
      <w:r>
        <w:rPr>
          <w:rFonts w:ascii="宋体" w:hAnsi="宋体" w:eastAsia="宋体"/>
          <w:b/>
          <w:sz w:val="21"/>
        </w:rPr>
        <w:t>多人聚合模块</w:t>
      </w:r>
      <w:r>
        <w:rPr>
          <w:rFonts w:ascii="宋体" w:hAnsi="宋体" w:eastAsia="宋体"/>
          <w:sz w:val="21"/>
        </w:rPr>
        <w:t>：对多人无明确意图但持续互动的会话，按事件相似度与持续时长聚合后汇总派一单。</w:t>
      </w:r>
    </w:p>
    <w:p>
      <w:pPr>
        <w:pStyle w:val="ListBullet"/>
        <w:spacing w:after="60"/>
      </w:pPr>
      <w:r>
        <w:rPr>
          <w:rFonts w:ascii="宋体" w:hAnsi="宋体" w:eastAsia="宋体"/>
          <w:b/>
          <w:sz w:val="21"/>
        </w:rPr>
        <w:t>派单推送模块</w:t>
      </w:r>
      <w:r>
        <w:rPr>
          <w:rFonts w:ascii="宋体" w:hAnsi="宋体" w:eastAsia="宋体"/>
          <w:sz w:val="21"/>
        </w:rPr>
        <w:t>：将工单推送至确定的个人账号或群账号，并记录派单时间用于抑制与超时计算。</w:t>
      </w:r>
    </w:p>
    <w:p>
      <w:pPr>
        <w:pStyle w:val="ListBullet"/>
        <w:spacing w:after="60"/>
      </w:pPr>
      <w:r>
        <w:rPr>
          <w:rFonts w:ascii="宋体" w:hAnsi="宋体" w:eastAsia="宋体"/>
          <w:b/>
          <w:sz w:val="21"/>
        </w:rPr>
        <w:t>超时监听模块</w:t>
      </w:r>
      <w:r>
        <w:rPr>
          <w:rFonts w:ascii="宋体" w:hAnsi="宋体" w:eastAsia="宋体"/>
          <w:sz w:val="21"/>
        </w:rPr>
        <w:t>：对客户会话建立监听任务，依据会话首条时间、监听时长与各级超时阈值触发报警。</w:t>
      </w:r>
    </w:p>
    <w:p>
      <w:pPr>
        <w:pStyle w:val="ListBullet"/>
        <w:spacing w:after="60"/>
      </w:pPr>
      <w:r>
        <w:rPr>
          <w:rFonts w:ascii="宋体" w:hAnsi="宋体" w:eastAsia="宋体"/>
          <w:b/>
          <w:sz w:val="21"/>
        </w:rPr>
        <w:t>分级报警模块</w:t>
      </w:r>
      <w:r>
        <w:rPr>
          <w:rFonts w:ascii="宋体" w:hAnsi="宋体" w:eastAsia="宋体"/>
          <w:sz w:val="21"/>
        </w:rPr>
        <w:t>：触发轻度超时、严重超时两级报警；派单开关关闭时仍可生成工单但标记为不派单。</w:t>
      </w:r>
    </w:p>
    <w:p>
      <w:pPr>
        <w:pStyle w:val="ListBullet"/>
        <w:spacing w:after="60"/>
      </w:pPr>
      <w:r>
        <w:rPr>
          <w:rFonts w:ascii="宋体" w:hAnsi="宋体" w:eastAsia="宋体"/>
          <w:b/>
          <w:sz w:val="21"/>
        </w:rPr>
        <w:t>意图报警模块</w:t>
      </w:r>
      <w:r>
        <w:rPr>
          <w:rFonts w:ascii="宋体" w:hAnsi="宋体" w:eastAsia="宋体"/>
          <w:sz w:val="21"/>
        </w:rPr>
        <w:t>：对特定意图类别（如投诉抱怨）另行触发意图报警，与超时报警并行。</w:t>
      </w:r>
    </w:p>
    <w:p>
      <w:pPr>
        <w:pStyle w:val="ListBullet"/>
        <w:spacing w:after="60"/>
      </w:pPr>
      <w:r>
        <w:rPr>
          <w:rFonts w:ascii="宋体" w:hAnsi="宋体" w:eastAsia="宋体"/>
          <w:b/>
          <w:sz w:val="21"/>
        </w:rPr>
        <w:t>人工复核模块</w:t>
      </w:r>
      <w:r>
        <w:rPr>
          <w:rFonts w:ascii="宋体" w:hAnsi="宋体" w:eastAsia="宋体"/>
          <w:sz w:val="21"/>
        </w:rPr>
        <w:t>：对模型意图与派单结果进行人工复核，标注是否错派、漏派、多派。</w:t>
      </w:r>
    </w:p>
    <w:p>
      <w:pPr>
        <w:pStyle w:val="ListBullet"/>
        <w:spacing w:after="60"/>
      </w:pPr>
      <w:r>
        <w:rPr>
          <w:rFonts w:ascii="宋体" w:hAnsi="宋体" w:eastAsia="宋体"/>
          <w:b/>
          <w:sz w:val="21"/>
        </w:rPr>
        <w:t>指标统计模块</w:t>
      </w:r>
      <w:r>
        <w:rPr>
          <w:rFonts w:ascii="宋体" w:hAnsi="宋体" w:eastAsia="宋体"/>
          <w:sz w:val="21"/>
        </w:rPr>
        <w:t>：统计工单准确率、漏单率、多派率及响应时长。</w:t>
      </w:r>
    </w:p>
    <w:p>
      <w:pPr>
        <w:pStyle w:val="ListBullet"/>
        <w:spacing w:after="60"/>
      </w:pPr>
      <w:r>
        <w:rPr>
          <w:rFonts w:ascii="宋体" w:hAnsi="宋体" w:eastAsia="宋体"/>
          <w:b/>
          <w:sz w:val="21"/>
        </w:rPr>
        <w:t>策略调参模块</w:t>
      </w:r>
      <w:r>
        <w:rPr>
          <w:rFonts w:ascii="宋体" w:hAnsi="宋体" w:eastAsia="宋体"/>
          <w:sz w:val="21"/>
        </w:rPr>
        <w:t>：以准确率/漏单率/多派率为优化目标，反馈调整会话切分阈值、重复抑制窗口、兜底派单策略与派单决策参数。</w:t>
      </w:r>
    </w:p>
    <w:p>
      <w:pPr>
        <w:spacing w:after="120" w:line="276" w:lineRule="auto"/>
      </w:pPr>
      <w:r>
        <w:rPr>
          <w:rFonts w:ascii="宋体" w:hAnsi="宋体" w:eastAsia="宋体"/>
          <w:sz w:val="21"/>
        </w:rPr>
        <w:t>模块间关联：接入层 → 处理层为顺序数据流；处理层意图识别结果进入决策层联合派单；决策层派单触发监控层监听；监控层报警与人工复核结果汇入反馈层指标统计；反馈层策略调参反向调整处理层双阈值模块与决策层派单决策模块，构成闭环。</w:t>
      </w:r>
    </w:p>
    <w:p>
      <w:pPr>
        <w:pStyle w:val="Heading3"/>
      </w:pPr>
      <w:r>
        <w:rPr>
          <w:rFonts w:ascii="宋体" w:hAnsi="宋体" w:eastAsia="宋体"/>
        </w:rPr>
        <w:t>3.4 系统流程说明</w:t>
      </w:r>
    </w:p>
    <w:p>
      <w:pPr>
        <w:pStyle w:val="Heading4"/>
      </w:pPr>
      <w:r>
        <w:rPr>
          <w:rFonts w:ascii="宋体" w:hAnsi="宋体" w:eastAsia="宋体"/>
        </w:rPr>
        <w:t>流程图</w:t>
      </w:r>
    </w:p>
    <w:p>
      <w:pPr>
        <w:keepLines/>
        <w:spacing w:after="120"/>
        <w:ind w:left="288"/>
      </w:pPr>
      <w:r>
        <w:rPr>
          <w:rFonts w:ascii="Consolas" w:hAnsi="Consolas" w:eastAsia="Consolas"/>
          <w:color w:val="202020"/>
          <w:sz w:val="18"/>
        </w:rPr>
        <w:t>flowchart TD</w:t>
        <w:br/>
        <w:t xml:space="preserve">  S1["采集客户群消息事件"] --&gt; S2["身份归并：群标识+客户标识"]</w:t>
        <w:br/>
        <w:t xml:space="preserve">  S2 --&gt; S3{"员工/机器人/黑名单?"}</w:t>
        <w:br/>
        <w:t xml:space="preserve">  S3 -- 命中 --&gt; S1X["过滤丢弃"]</w:t>
        <w:br/>
        <w:t xml:space="preserve">  S3 -- 未命中 --&gt; S4["会话聚合：维护客户会话序列"]</w:t>
        <w:br/>
        <w:t xml:space="preserve">  S4 --&gt; S5{"间隔Δt≥T1 或 时长≥T2?"}</w:t>
        <w:br/>
        <w:t xml:space="preserve">  S5 -- 否 --&gt; S4</w:t>
        <w:br/>
        <w:t xml:space="preserve">  S5 -- 是 --&gt; S6["生成会话任务"]</w:t>
        <w:br/>
        <w:t xml:space="preserve">  S6 --&gt; S7["格式归一化与语音转文字"]</w:t>
        <w:br/>
        <w:t xml:space="preserve">  S7 --&gt; S8["大模型意图识别"]</w:t>
        <w:br/>
        <w:t xml:space="preserve">  S8 --&gt; S9{"已派单且在抑制窗口T3内?"}</w:t>
        <w:br/>
        <w:t xml:space="preserve">  S9 -- 是 --&gt; S10["合并到已有工单，不重复派单"]</w:t>
        <w:br/>
        <w:t xml:space="preserve">  S9 -- 否 --&gt; S11{"多人无明确意图且相似度≥θ且时长≥T2?"}</w:t>
        <w:br/>
        <w:t xml:space="preserve">  S11 -- 是 --&gt; S12["多人汇总派一单"]</w:t>
        <w:br/>
        <w:t xml:space="preserve">  S11 -- 否 --&gt; S13["联合派单决策：群类型+意图+时段"]</w:t>
        <w:br/>
        <w:t xml:space="preserve">  S13 --&gt; S14{"命中时段派送?"}</w:t>
        <w:br/>
        <w:t xml:space="preserve">  S14 -- 是 --&gt; S15["按时段派送名单派单"]</w:t>
        <w:br/>
        <w:t xml:space="preserve">  S14 -- 否 --&gt; S16["按默认+意图处理人派单"]</w:t>
        <w:br/>
        <w:t xml:space="preserve">  S12 --&gt; S17["推送工单并记录派单时间"]</w:t>
        <w:br/>
        <w:t xml:space="preserve">  S15 --&gt; S17</w:t>
        <w:br/>
        <w:t xml:space="preserve">  S16 --&gt; S17</w:t>
        <w:br/>
        <w:t xml:space="preserve">  S17 --&gt; S18["建立超时监听任务"]</w:t>
        <w:br/>
        <w:t xml:space="preserve">  S18 --&gt; S19{"超时&gt;轻度T_light?"}</w:t>
        <w:br/>
        <w:t xml:space="preserve">  S19 -- 是 --&gt; S20["轻度报警"]</w:t>
        <w:br/>
        <w:t xml:space="preserve">  S18 --&gt; S21{"超时&gt;严重T_severe?"}</w:t>
        <w:br/>
        <w:t xml:space="preserve">  S21 -- 是 --&gt; S22["严重报警"]</w:t>
        <w:br/>
        <w:t xml:space="preserve">  S8 --&gt; S23{"命中投诉抱怨等意图?"}</w:t>
        <w:br/>
        <w:t xml:space="preserve">  S23 -- 是 --&gt; S24["意图报警"]</w:t>
        <w:br/>
        <w:t xml:space="preserve">  S20 --&gt; S25["人工复核+指标统计"]</w:t>
        <w:br/>
        <w:t xml:space="preserve">  S22 --&gt; S25</w:t>
        <w:br/>
        <w:t xml:space="preserve">  S24 --&gt; S25</w:t>
        <w:br/>
        <w:t xml:space="preserve">  S10 --&gt; S25</w:t>
        <w:br/>
        <w:t xml:space="preserve">  S25 --&gt; S26["策略调参：调整T1/T2/T3/兜底策略"]</w:t>
        <w:br/>
        <w:t xml:space="preserve">  S26 --&gt; S5</w:t>
      </w:r>
    </w:p>
    <w:p>
      <w:pPr>
        <w:pStyle w:val="Heading4"/>
      </w:pPr>
      <w:r>
        <w:rPr>
          <w:rFonts w:ascii="宋体" w:hAnsi="宋体" w:eastAsia="宋体"/>
        </w:rPr>
        <w:t>流程说明</w:t>
      </w:r>
    </w:p>
    <w:p>
      <w:pPr>
        <w:pStyle w:val="ListNumber"/>
        <w:spacing w:after="60"/>
      </w:pPr>
      <w:r>
        <w:rPr>
          <w:rFonts w:ascii="宋体" w:hAnsi="宋体" w:eastAsia="宋体"/>
          <w:sz w:val="21"/>
        </w:rPr>
        <w:t>采集客户群消息事件后，按群标识与客户标识归并，过滤员工/机器人/黑名单消息。</w:t>
      </w:r>
    </w:p>
    <w:p>
      <w:pPr>
        <w:spacing w:after="120" w:line="276" w:lineRule="auto"/>
      </w:pPr>
      <w:r>
        <w:rPr>
          <w:rFonts w:ascii="宋体" w:hAnsi="宋体" w:eastAsia="宋体"/>
          <w:sz w:val="21"/>
        </w:rPr>
        <w:t xml:space="preserve">2. 对客户会话序列进行双阈值判定（式 (1)）：相邻消息间隔达到 </w:t>
      </w:r>
      <w:r>
        <w:rPr>
          <w:rFonts w:ascii="宋体" w:hAnsi="宋体" w:eastAsia="宋体"/>
          <w:b w:val="0"/>
          <w:sz w:val="21"/>
        </w:rPr>
        <w:drawing>
          <wp:inline xmlns:a="http://schemas.openxmlformats.org/drawingml/2006/main" xmlns:pic="http://schemas.openxmlformats.org/drawingml/2006/picture">
            <wp:extent cx="170992" cy="155448"/>
            <wp:docPr id="1" name="Picture 1"/>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或会话持续时长达到 </w:t>
      </w:r>
      <w:r>
        <w:rPr>
          <w:rFonts w:ascii="宋体" w:hAnsi="宋体" w:eastAsia="宋体"/>
          <w:b w:val="0"/>
          <w:sz w:val="21"/>
        </w:rPr>
        <w:drawing>
          <wp:inline xmlns:a="http://schemas.openxmlformats.org/drawingml/2006/main" xmlns:pic="http://schemas.openxmlformats.org/drawingml/2006/picture">
            <wp:extent cx="170992" cy="155448"/>
            <wp:docPr id="2" name="Picture 2"/>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即生成会话任务。</w:t>
      </w:r>
    </w:p>
    <w:p>
      <w:pPr>
        <w:pStyle w:val="ListNumber"/>
        <w:spacing w:after="60"/>
      </w:pPr>
      <w:r>
        <w:rPr>
          <w:rFonts w:ascii="宋体" w:hAnsi="宋体" w:eastAsia="宋体"/>
          <w:sz w:val="21"/>
        </w:rPr>
        <w:t>会话任务经格式归一化与语音转文字后，由大模型识别意图，映射母意图/子意图；闲聊不派单，其他类兜底。</w:t>
      </w:r>
    </w:p>
    <w:p>
      <w:pPr>
        <w:spacing w:after="120" w:line="276" w:lineRule="auto"/>
      </w:pPr>
      <w:r>
        <w:rPr>
          <w:rFonts w:ascii="宋体" w:hAnsi="宋体" w:eastAsia="宋体"/>
          <w:sz w:val="21"/>
        </w:rPr>
        <w:t xml:space="preserve">4. 派单前先判重复抑制（式 (2)）：在抑制窗口 </w:t>
      </w:r>
      <w:r>
        <w:rPr>
          <w:rFonts w:ascii="宋体" w:hAnsi="宋体" w:eastAsia="宋体"/>
          <w:b w:val="0"/>
          <w:sz w:val="21"/>
        </w:rPr>
        <w:drawing>
          <wp:inline xmlns:a="http://schemas.openxmlformats.org/drawingml/2006/main" xmlns:pic="http://schemas.openxmlformats.org/drawingml/2006/picture">
            <wp:extent cx="170992" cy="155448"/>
            <wp:docPr id="3" name="Picture 3"/>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w:t>
      </w:r>
    </w:p>
    <w:p>
      <w:pPr>
        <w:pStyle w:val="ListNumber"/>
        <w:spacing w:after="60"/>
      </w:pPr>
      <w:r>
        <w:rPr>
          <w:rFonts w:ascii="宋体" w:hAnsi="宋体" w:eastAsia="宋体"/>
          <w:sz w:val="21"/>
        </w:rPr>
        <w:t>不命中抑制时，判断是否多人无明确意图且满足聚合条件（式 (4)），满足则多人汇总派一单；否则进入联合派单决策，按群类型、意图、时段确定目标，时段派送优先。</w:t>
      </w:r>
    </w:p>
    <w:p>
      <w:pPr>
        <w:pStyle w:val="ListNumber"/>
        <w:spacing w:after="60"/>
      </w:pPr>
      <w:r>
        <w:rPr>
          <w:rFonts w:ascii="宋体" w:hAnsi="宋体" w:eastAsia="宋体"/>
          <w:sz w:val="21"/>
        </w:rPr>
        <w:t>推送工单并记录派单时间，建立超时监听任务；按式 (3) 触发轻度/严重超时报警，并对投诉抱怨等意图触发意图报警，二者并行。</w:t>
      </w:r>
    </w:p>
    <w:p>
      <w:pPr>
        <w:spacing w:after="120" w:line="276" w:lineRule="auto"/>
      </w:pPr>
      <w:r>
        <w:rPr>
          <w:rFonts w:ascii="宋体" w:hAnsi="宋体" w:eastAsia="宋体"/>
          <w:sz w:val="21"/>
        </w:rPr>
        <w:t xml:space="preserve">7. 报警结果与人工复核标注汇入指标统计，以准确率/漏单率/多派率为目标反馈调整 </w:t>
      </w:r>
      <w:r>
        <w:rPr>
          <w:rFonts w:ascii="宋体" w:hAnsi="宋体" w:eastAsia="宋体"/>
          <w:b w:val="0"/>
          <w:sz w:val="21"/>
        </w:rPr>
        <w:drawing>
          <wp:inline xmlns:a="http://schemas.openxmlformats.org/drawingml/2006/main" xmlns:pic="http://schemas.openxmlformats.org/drawingml/2006/picture">
            <wp:extent cx="170992" cy="155448"/>
            <wp:docPr id="4" name="Picture 4"/>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5" name="Picture 5"/>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6" name="Picture 6"/>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与兜底策略，回到双阈值判定形成闭环。</w:t>
      </w:r>
    </w:p>
    <w:p>
      <w:pPr>
        <w:pStyle w:val="Heading3"/>
      </w:pPr>
      <w:r>
        <w:rPr>
          <w:rFonts w:ascii="宋体" w:hAnsi="宋体" w:eastAsia="宋体"/>
        </w:rPr>
        <w:t>3.4.1 符号与公式</w:t>
      </w:r>
    </w:p>
    <w:p>
      <w:pPr>
        <w:pStyle w:val="Heading4"/>
      </w:pPr>
      <w:r>
        <w:rPr>
          <w:rFonts w:ascii="宋体" w:hAnsi="宋体" w:eastAsia="宋体"/>
        </w:rPr>
        <w:t>（1）对象与事件符号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7" name="Picture 7"/>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客户群索引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30134" cy="155448"/>
                  <wp:docPr id="8" name="Picture 8"/>
                  <wp:cNvGraphicFramePr>
                    <a:graphicFrameLocks noChangeAspect="1"/>
                  </wp:cNvGraphicFramePr>
                  <a:graphic>
                    <a:graphicData uri="http://schemas.openxmlformats.org/drawingml/2006/picture">
                      <pic:pic>
                        <pic:nvPicPr>
                          <pic:cNvPr id="0" name="inline_008.png"/>
                          <pic:cNvPicPr/>
                        </pic:nvPicPr>
                        <pic:blipFill>
                          <a:blip r:embed="rId13"/>
                          <a:stretch>
                            <a:fillRect/>
                          </a:stretch>
                        </pic:blipFill>
                        <pic:spPr>
                          <a:xfrm>
                            <a:off x="0" y="0"/>
                            <a:ext cx="73013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3053" cy="155448"/>
                  <wp:docPr id="9" name="Picture 9"/>
                  <wp:cNvGraphicFramePr>
                    <a:graphicFrameLocks noChangeAspect="1"/>
                  </wp:cNvGraphicFramePr>
                  <a:graphic>
                    <a:graphicData uri="http://schemas.openxmlformats.org/drawingml/2006/picture">
                      <pic:pic>
                        <pic:nvPicPr>
                          <pic:cNvPr id="0" name="inline_009.png"/>
                          <pic:cNvPicPr/>
                        </pic:nvPicPr>
                        <pic:blipFill>
                          <a:blip r:embed="rId14"/>
                          <a:stretch>
                            <a:fillRect/>
                          </a:stretch>
                        </pic:blipFill>
                        <pic:spPr>
                          <a:xfrm>
                            <a:off x="0" y="0"/>
                            <a:ext cx="1130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03834" cy="155448"/>
                  <wp:docPr id="10" name="Picture 10"/>
                  <wp:cNvGraphicFramePr>
                    <a:graphicFrameLocks noChangeAspect="1"/>
                  </wp:cNvGraphicFramePr>
                  <a:graphic>
                    <a:graphicData uri="http://schemas.openxmlformats.org/drawingml/2006/picture">
                      <pic:pic>
                        <pic:nvPicPr>
                          <pic:cNvPr id="0" name="inline_010.png"/>
                          <pic:cNvPicPr/>
                        </pic:nvPicPr>
                        <pic:blipFill>
                          <a:blip r:embed="rId15"/>
                          <a:stretch>
                            <a:fillRect/>
                          </a:stretch>
                        </pic:blipFill>
                        <pic:spPr>
                          <a:xfrm>
                            <a:off x="0" y="0"/>
                            <a:ext cx="703834" cy="155448"/>
                          </a:xfrm>
                          <a:prstGeom prst="rect"/>
                        </pic:spPr>
                      </pic:pic>
                    </a:graphicData>
                  </a:graphic>
                </wp:inline>
              </w:drawing>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11" name="Picture 11"/>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内客户数）</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9992" cy="155448"/>
                  <wp:docPr id="12" name="Picture 12"/>
                  <wp:cNvGraphicFramePr>
                    <a:graphicFrameLocks noChangeAspect="1"/>
                  </wp:cNvGraphicFramePr>
                  <a:graphic>
                    <a:graphicData uri="http://schemas.openxmlformats.org/drawingml/2006/picture">
                      <pic:pic>
                        <pic:nvPicPr>
                          <pic:cNvPr id="0" name="inline_012.png"/>
                          <pic:cNvPicPr/>
                        </pic:nvPicPr>
                        <pic:blipFill>
                          <a:blip r:embed="rId16"/>
                          <a:stretch>
                            <a:fillRect/>
                          </a:stretch>
                        </pic:blipFill>
                        <pic:spPr>
                          <a:xfrm>
                            <a:off x="0" y="0"/>
                            <a:ext cx="189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13" name="Picture 13"/>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 </w:t>
            </w:r>
            <w:r>
              <w:rPr>
                <w:rFonts w:ascii="宋体" w:hAnsi="宋体" w:eastAsia="宋体"/>
                <w:b w:val="0"/>
                <w:sz w:val="20"/>
              </w:rPr>
              <w:drawing>
                <wp:inline xmlns:a="http://schemas.openxmlformats.org/drawingml/2006/main" xmlns:pic="http://schemas.openxmlformats.org/drawingml/2006/picture">
                  <wp:extent cx="113053" cy="155448"/>
                  <wp:docPr id="14" name="Picture 14"/>
                  <wp:cNvGraphicFramePr>
                    <a:graphicFrameLocks noChangeAspect="1"/>
                  </wp:cNvGraphicFramePr>
                  <a:graphic>
                    <a:graphicData uri="http://schemas.openxmlformats.org/drawingml/2006/picture">
                      <pic:pic>
                        <pic:nvPicPr>
                          <pic:cNvPr id="0" name="inline_009.png"/>
                          <pic:cNvPicPr/>
                        </pic:nvPicPr>
                        <pic:blipFill>
                          <a:blip r:embed="rId14"/>
                          <a:stretch>
                            <a:fillRect/>
                          </a:stretch>
                        </pic:blipFill>
                        <pic:spPr>
                          <a:xfrm>
                            <a:off x="0" y="0"/>
                            <a:ext cx="113053" cy="155448"/>
                          </a:xfrm>
                          <a:prstGeom prst="rect"/>
                        </pic:spPr>
                      </pic:pic>
                    </a:graphicData>
                  </a:graphic>
                </wp:inline>
              </w:drawing>
            </w:r>
            <w:r>
              <w:rPr>
                <w:rFonts w:ascii="宋体" w:hAnsi="宋体" w:eastAsia="宋体"/>
                <w:sz w:val="20"/>
              </w:rPr>
              <w:t xml:space="preserve"> 的第 </w:t>
            </w:r>
            <w:r>
              <w:rPr>
                <w:rFonts w:ascii="宋体" w:hAnsi="宋体" w:eastAsia="宋体"/>
                <w:b w:val="0"/>
                <w:sz w:val="20"/>
              </w:rPr>
              <w:drawing>
                <wp:inline xmlns:a="http://schemas.openxmlformats.org/drawingml/2006/main" xmlns:pic="http://schemas.openxmlformats.org/drawingml/2006/picture">
                  <wp:extent cx="118140" cy="155448"/>
                  <wp:docPr id="15" name="Picture 15"/>
                  <wp:cNvGraphicFramePr>
                    <a:graphicFrameLocks noChangeAspect="1"/>
                  </wp:cNvGraphicFramePr>
                  <a:graphic>
                    <a:graphicData uri="http://schemas.openxmlformats.org/drawingml/2006/picture">
                      <pic:pic>
                        <pic:nvPicPr>
                          <pic:cNvPr id="0" name="inline_015.png"/>
                          <pic:cNvPicPr/>
                        </pic:nvPicPr>
                        <pic:blipFill>
                          <a:blip r:embed="rId17"/>
                          <a:stretch>
                            <a:fillRect/>
                          </a:stretch>
                        </pic:blipFill>
                        <pic:spPr>
                          <a:xfrm>
                            <a:off x="0" y="0"/>
                            <a:ext cx="118140" cy="155448"/>
                          </a:xfrm>
                          <a:prstGeom prst="rect"/>
                        </pic:spPr>
                      </pic:pic>
                    </a:graphicData>
                  </a:graphic>
                </wp:inline>
              </w:drawing>
            </w:r>
            <w:r>
              <w:rPr>
                <w:rFonts w:ascii="宋体" w:hAnsi="宋体" w:eastAsia="宋体"/>
                <w:sz w:val="20"/>
              </w:rPr>
              <w:t xml:space="preserve"> 条消息事件</w:t>
            </w:r>
          </w:p>
        </w:tc>
        <w:tc>
          <w:tcPr>
            <w:tcW w:type="dxa" w:w="2880"/>
          </w:tcPr>
          <w:p>
            <w:r>
              <w:rPr>
                <w:rFonts w:ascii="宋体" w:hAnsi="宋体" w:eastAsia="宋体"/>
                <w:sz w:val="20"/>
              </w:rPr>
            </w:r>
            <w:r>
              <w:rPr>
                <w:rFonts w:ascii="宋体" w:hAnsi="宋体" w:eastAsia="宋体"/>
                <w:sz w:val="20"/>
              </w:rPr>
              <w:t>—</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3933" cy="155448"/>
                  <wp:docPr id="16" name="Picture 16"/>
                  <wp:cNvGraphicFramePr>
                    <a:graphicFrameLocks noChangeAspect="1"/>
                  </wp:cNvGraphicFramePr>
                  <a:graphic>
                    <a:graphicData uri="http://schemas.openxmlformats.org/drawingml/2006/picture">
                      <pic:pic>
                        <pic:nvPicPr>
                          <pic:cNvPr id="0" name="inline_016.png"/>
                          <pic:cNvPicPr/>
                        </pic:nvPicPr>
                        <pic:blipFill>
                          <a:blip r:embed="rId18"/>
                          <a:stretch>
                            <a:fillRect/>
                          </a:stretch>
                        </pic:blipFill>
                        <pic:spPr>
                          <a:xfrm>
                            <a:off x="0" y="0"/>
                            <a:ext cx="14393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消息 </w:t>
            </w:r>
            <w:r>
              <w:rPr>
                <w:rFonts w:ascii="宋体" w:hAnsi="宋体" w:eastAsia="宋体"/>
                <w:b w:val="0"/>
                <w:sz w:val="20"/>
              </w:rPr>
              <w:drawing>
                <wp:inline xmlns:a="http://schemas.openxmlformats.org/drawingml/2006/main" xmlns:pic="http://schemas.openxmlformats.org/drawingml/2006/picture">
                  <wp:extent cx="189992" cy="155448"/>
                  <wp:docPr id="17" name="Picture 17"/>
                  <wp:cNvGraphicFramePr>
                    <a:graphicFrameLocks noChangeAspect="1"/>
                  </wp:cNvGraphicFramePr>
                  <a:graphic>
                    <a:graphicData uri="http://schemas.openxmlformats.org/drawingml/2006/picture">
                      <pic:pic>
                        <pic:nvPicPr>
                          <pic:cNvPr id="0" name="inline_012.png"/>
                          <pic:cNvPicPr/>
                        </pic:nvPicPr>
                        <pic:blipFill>
                          <a:blip r:embed="rId16"/>
                          <a:stretch>
                            <a:fillRect/>
                          </a:stretch>
                        </pic:blipFill>
                        <pic:spPr>
                          <a:xfrm>
                            <a:off x="0" y="0"/>
                            <a:ext cx="189992" cy="155448"/>
                          </a:xfrm>
                          <a:prstGeom prst="rect"/>
                        </pic:spPr>
                      </pic:pic>
                    </a:graphicData>
                  </a:graphic>
                </wp:inline>
              </w:drawing>
            </w:r>
            <w:r>
              <w:rPr>
                <w:rFonts w:ascii="宋体" w:hAnsi="宋体" w:eastAsia="宋体"/>
                <w:sz w:val="20"/>
              </w:rPr>
              <w:t xml:space="preserve"> 的时间戳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27990" cy="155448"/>
                  <wp:docPr id="18" name="Picture 18"/>
                  <wp:cNvGraphicFramePr>
                    <a:graphicFrameLocks noChangeAspect="1"/>
                  </wp:cNvGraphicFramePr>
                  <a:graphic>
                    <a:graphicData uri="http://schemas.openxmlformats.org/drawingml/2006/picture">
                      <pic:pic>
                        <pic:nvPicPr>
                          <pic:cNvPr id="0" name="inline_018.png"/>
                          <pic:cNvPicPr/>
                        </pic:nvPicPr>
                        <pic:blipFill>
                          <a:blip r:embed="rId19"/>
                          <a:stretch>
                            <a:fillRect/>
                          </a:stretch>
                        </pic:blipFill>
                        <pic:spPr>
                          <a:xfrm>
                            <a:off x="0" y="0"/>
                            <a:ext cx="22799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相邻消息间隔 </w:t>
            </w:r>
            <w:r>
              <w:rPr>
                <w:rFonts w:ascii="宋体" w:hAnsi="宋体" w:eastAsia="宋体"/>
                <w:b w:val="0"/>
                <w:sz w:val="20"/>
              </w:rPr>
              <w:drawing>
                <wp:inline xmlns:a="http://schemas.openxmlformats.org/drawingml/2006/main" xmlns:pic="http://schemas.openxmlformats.org/drawingml/2006/picture">
                  <wp:extent cx="702394" cy="155448"/>
                  <wp:docPr id="19" name="Picture 19"/>
                  <wp:cNvGraphicFramePr>
                    <a:graphicFrameLocks noChangeAspect="1"/>
                  </wp:cNvGraphicFramePr>
                  <a:graphic>
                    <a:graphicData uri="http://schemas.openxmlformats.org/drawingml/2006/picture">
                      <pic:pic>
                        <pic:nvPicPr>
                          <pic:cNvPr id="0" name="inline_019.png"/>
                          <pic:cNvPicPr/>
                        </pic:nvPicPr>
                        <pic:blipFill>
                          <a:blip r:embed="rId20"/>
                          <a:stretch>
                            <a:fillRect/>
                          </a:stretch>
                        </pic:blipFill>
                        <pic:spPr>
                          <a:xfrm>
                            <a:off x="0" y="0"/>
                            <a:ext cx="7023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518160" cy="155448"/>
                  <wp:docPr id="20" name="Picture 20"/>
                  <wp:cNvGraphicFramePr>
                    <a:graphicFrameLocks noChangeAspect="1"/>
                  </wp:cNvGraphicFramePr>
                  <a:graphic>
                    <a:graphicData uri="http://schemas.openxmlformats.org/drawingml/2006/picture">
                      <pic:pic>
                        <pic:nvPicPr>
                          <pic:cNvPr id="0" name="inline_020.png"/>
                          <pic:cNvPicPr/>
                        </pic:nvPicPr>
                        <pic:blipFill>
                          <a:blip r:embed="rId21"/>
                          <a:stretch>
                            <a:fillRect/>
                          </a:stretch>
                        </pic:blipFill>
                        <pic:spPr>
                          <a:xfrm>
                            <a:off x="0" y="0"/>
                            <a:ext cx="51816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99381" cy="155448"/>
                  <wp:docPr id="21" name="Picture 21"/>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299381"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会话序列首条消息时间戳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7866" cy="155448"/>
                  <wp:docPr id="22" name="Picture 22"/>
                  <wp:cNvGraphicFramePr>
                    <a:graphicFrameLocks noChangeAspect="1"/>
                  </wp:cNvGraphicFramePr>
                  <a:graphic>
                    <a:graphicData uri="http://schemas.openxmlformats.org/drawingml/2006/picture">
                      <pic:pic>
                        <pic:nvPicPr>
                          <pic:cNvPr id="0" name="inline_022.png"/>
                          <pic:cNvPicPr/>
                        </pic:nvPicPr>
                        <pic:blipFill>
                          <a:blip r:embed="rId23"/>
                          <a:stretch>
                            <a:fillRect/>
                          </a:stretch>
                        </pic:blipFill>
                        <pic:spPr>
                          <a:xfrm>
                            <a:off x="0" y="0"/>
                            <a:ext cx="28786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会话序列末条消息时间戳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23" name="Picture 23"/>
                  <wp:cNvGraphicFramePr>
                    <a:graphicFrameLocks noChangeAspect="1"/>
                  </wp:cNvGraphicFramePr>
                  <a:graphic>
                    <a:graphicData uri="http://schemas.openxmlformats.org/drawingml/2006/picture">
                      <pic:pic>
                        <pic:nvPicPr>
                          <pic:cNvPr id="0" name="inline_023.png"/>
                          <pic:cNvPicPr/>
                        </pic:nvPicPr>
                        <pic:blipFill>
                          <a:blip r:embed="rId24"/>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 \((g,c)\) 最近一次派单时间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24" name="Picture 24"/>
                  <wp:cNvGraphicFramePr>
                    <a:graphicFrameLocks noChangeAspect="1"/>
                  </wp:cNvGraphicFramePr>
                  <a:graphic>
                    <a:graphicData uri="http://schemas.openxmlformats.org/drawingml/2006/picture">
                      <pic:pic>
                        <pic:nvPicPr>
                          <pic:cNvPr id="0" name="inline_024.png"/>
                          <pic:cNvPicPr/>
                        </pic:nvPicPr>
                        <pic:blipFill>
                          <a:blip r:embed="rId25"/>
                          <a:stretch>
                            <a:fillRect/>
                          </a:stretch>
                        </pic:blipFill>
                        <pic:spPr>
                          <a:xfrm>
                            <a:off x="0" y="0"/>
                            <a:ext cx="3166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当前判定时间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8397" cy="155448"/>
                  <wp:docPr id="25" name="Picture 25"/>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6839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意图类别（母意图/子意图）</w:t>
            </w:r>
          </w:p>
        </w:tc>
        <w:tc>
          <w:tcPr>
            <w:tcW w:type="dxa" w:w="2880"/>
          </w:tcPr>
          <w:p>
            <w:r>
              <w:rPr>
                <w:rFonts w:ascii="宋体" w:hAnsi="宋体" w:eastAsia="宋体"/>
                <w:sz w:val="20"/>
              </w:rPr>
            </w:r>
            <w:r>
              <w:rPr>
                <w:rFonts w:ascii="宋体" w:hAnsi="宋体" w:eastAsia="宋体"/>
                <w:sz w:val="20"/>
              </w:rPr>
              <w:t>离散</w:t>
            </w:r>
          </w:p>
        </w:tc>
      </w:tr>
    </w:tbl>
    <w:p>
      <w:pPr>
        <w:pStyle w:val="Heading4"/>
      </w:pPr>
      <w:r>
        <w:rPr>
          <w:rFonts w:ascii="宋体" w:hAnsi="宋体" w:eastAsia="宋体"/>
        </w:rPr>
        <w:t>（2）阈值与窗口符号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26" name="Picture 26"/>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秒，示例取 300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27" name="Picture 27"/>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秒，示例取 600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28" name="Picture 28"/>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秒，示例取 1800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29" name="Picture 29"/>
                  <wp:cNvGraphicFramePr>
                    <a:graphicFrameLocks noChangeAspect="1"/>
                  </wp:cNvGraphicFramePr>
                  <a:graphic>
                    <a:graphicData uri="http://schemas.openxmlformats.org/drawingml/2006/picture">
                      <pic:pic>
                        <pic:nvPicPr>
                          <pic:cNvPr id="0" name="inline_029.png"/>
                          <pic:cNvPicPr/>
                        </pic:nvPicPr>
                        <pic:blipFill>
                          <a:blip r:embed="rId27"/>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30" name="Picture 30"/>
                  <wp:cNvGraphicFramePr>
                    <a:graphicFrameLocks noChangeAspect="1"/>
                  </wp:cNvGraphicFramePr>
                  <a:graphic>
                    <a:graphicData uri="http://schemas.openxmlformats.org/drawingml/2006/picture">
                      <pic:pic>
                        <pic:nvPicPr>
                          <pic:cNvPr id="0" name="inline_030.png"/>
                          <pic:cNvPicPr/>
                        </pic:nvPicPr>
                        <pic:blipFill>
                          <a:blip r:embed="rId28"/>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811784" cy="155448"/>
                  <wp:docPr id="31" name="Picture 31"/>
                  <wp:cNvGraphicFramePr>
                    <a:graphicFrameLocks noChangeAspect="1"/>
                  </wp:cNvGraphicFramePr>
                  <a:graphic>
                    <a:graphicData uri="http://schemas.openxmlformats.org/drawingml/2006/picture">
                      <pic:pic>
                        <pic:nvPicPr>
                          <pic:cNvPr id="0" name="inline_031.png"/>
                          <pic:cNvPicPr/>
                        </pic:nvPicPr>
                        <pic:blipFill>
                          <a:blip r:embed="rId29"/>
                          <a:stretch>
                            <a:fillRect/>
                          </a:stretch>
                        </pic:blipFill>
                        <pic:spPr>
                          <a:xfrm>
                            <a:off x="0" y="0"/>
                            <a:ext cx="81178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32" name="Picture 32"/>
                  <wp:cNvGraphicFramePr>
                    <a:graphicFrameLocks noChangeAspect="1"/>
                  </wp:cNvGraphicFramePr>
                  <a:graphic>
                    <a:graphicData uri="http://schemas.openxmlformats.org/drawingml/2006/picture">
                      <pic:pic>
                        <pic:nvPicPr>
                          <pic:cNvPr id="0" name="inline_032.png"/>
                          <pic:cNvPicPr/>
                        </pic:nvPicPr>
                        <pic:blipFill>
                          <a:blip r:embed="rId30"/>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33" name="Picture 33"/>
                  <wp:cNvGraphicFramePr>
                    <a:graphicFrameLocks noChangeAspect="1"/>
                  </wp:cNvGraphicFramePr>
                  <a:graphic>
                    <a:graphicData uri="http://schemas.openxmlformats.org/drawingml/2006/picture">
                      <pic:pic>
                        <pic:nvPicPr>
                          <pic:cNvPr id="0" name="inline_033.png"/>
                          <pic:cNvPicPr/>
                        </pic:nvPicPr>
                        <pic:blipFill>
                          <a:blip r:embed="rId31"/>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34" name="Picture 34"/>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2494" cy="155448"/>
                  <wp:docPr id="35" name="Picture 35"/>
                  <wp:cNvGraphicFramePr>
                    <a:graphicFrameLocks noChangeAspect="1"/>
                  </wp:cNvGraphicFramePr>
                  <a:graphic>
                    <a:graphicData uri="http://schemas.openxmlformats.org/drawingml/2006/picture">
                      <pic:pic>
                        <pic:nvPicPr>
                          <pic:cNvPr id="0" name="inline_035.png"/>
                          <pic:cNvPicPr/>
                        </pic:nvPicPr>
                        <pic:blipFill>
                          <a:blip r:embed="rId33"/>
                          <a:stretch>
                            <a:fillRect/>
                          </a:stretch>
                        </pic:blipFill>
                        <pic:spPr>
                          <a:xfrm>
                            <a:off x="0" y="0"/>
                            <a:ext cx="1424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事件 </w:t>
            </w:r>
            <w:r>
              <w:rPr>
                <w:rFonts w:ascii="宋体" w:hAnsi="宋体" w:eastAsia="宋体"/>
                <w:b w:val="0"/>
                <w:sz w:val="20"/>
              </w:rPr>
              <w:drawing>
                <wp:inline xmlns:a="http://schemas.openxmlformats.org/drawingml/2006/main" xmlns:pic="http://schemas.openxmlformats.org/drawingml/2006/picture">
                  <wp:extent cx="49743" cy="155448"/>
                  <wp:docPr id="36" name="Picture 36"/>
                  <wp:cNvGraphicFramePr>
                    <a:graphicFrameLocks noChangeAspect="1"/>
                  </wp:cNvGraphicFramePr>
                  <a:graphic>
                    <a:graphicData uri="http://schemas.openxmlformats.org/drawingml/2006/picture">
                      <pic:pic>
                        <pic:nvPicPr>
                          <pic:cNvPr id="0" name="inline_036.png"/>
                          <pic:cNvPicPr/>
                        </pic:nvPicPr>
                        <pic:blipFill>
                          <a:blip r:embed="rId34"/>
                          <a:stretch>
                            <a:fillRect/>
                          </a:stretch>
                        </pic:blipFill>
                        <pic:spPr>
                          <a:xfrm>
                            <a:off x="0" y="0"/>
                            <a:ext cx="49743" cy="155448"/>
                          </a:xfrm>
                          <a:prstGeom prst="rect"/>
                        </pic:spPr>
                      </pic:pic>
                    </a:graphicData>
                  </a:graphic>
                </wp:inline>
              </w:drawing>
            </w:r>
            <w:r>
              <w:rPr>
                <w:rFonts w:ascii="宋体" w:hAnsi="宋体" w:eastAsia="宋体"/>
                <w:sz w:val="20"/>
              </w:rPr>
              <w:t xml:space="preserve"> 与事件 </w:t>
            </w:r>
            <w:r>
              <w:rPr>
                <w:rFonts w:ascii="宋体" w:hAnsi="宋体" w:eastAsia="宋体"/>
                <w:b w:val="0"/>
                <w:sz w:val="20"/>
              </w:rPr>
              <w:drawing>
                <wp:inline xmlns:a="http://schemas.openxmlformats.org/drawingml/2006/main" xmlns:pic="http://schemas.openxmlformats.org/drawingml/2006/picture">
                  <wp:extent cx="37684" cy="155448"/>
                  <wp:docPr id="37" name="Picture 37"/>
                  <wp:cNvGraphicFramePr>
                    <a:graphicFrameLocks noChangeAspect="1"/>
                  </wp:cNvGraphicFramePr>
                  <a:graphic>
                    <a:graphicData uri="http://schemas.openxmlformats.org/drawingml/2006/picture">
                      <pic:pic>
                        <pic:nvPicPr>
                          <pic:cNvPr id="0" name="inline_037.png"/>
                          <pic:cNvPicPr/>
                        </pic:nvPicPr>
                        <pic:blipFill>
                          <a:blip r:embed="rId35"/>
                          <a:stretch>
                            <a:fillRect/>
                          </a:stretch>
                        </pic:blipFill>
                        <pic:spPr>
                          <a:xfrm>
                            <a:off x="0" y="0"/>
                            <a:ext cx="37684" cy="155448"/>
                          </a:xfrm>
                          <a:prstGeom prst="rect"/>
                        </pic:spPr>
                      </pic:pic>
                    </a:graphicData>
                  </a:graphic>
                </wp:inline>
              </w:drawing>
            </w:r>
            <w:r>
              <w:rPr>
                <w:rFonts w:ascii="宋体" w:hAnsi="宋体" w:eastAsia="宋体"/>
                <w:sz w:val="20"/>
              </w:rPr>
              <w:t xml:space="preserve"> 的相似度</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38" name="Picture 38"/>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39" name="Picture 39"/>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工单准确率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0" name="Picture 40"/>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67883" cy="155448"/>
                  <wp:docPr id="41" name="Picture 41"/>
                  <wp:cNvGraphicFramePr>
                    <a:graphicFrameLocks noChangeAspect="1"/>
                  </wp:cNvGraphicFramePr>
                  <a:graphic>
                    <a:graphicData uri="http://schemas.openxmlformats.org/drawingml/2006/picture">
                      <pic:pic>
                        <pic:nvPicPr>
                          <pic:cNvPr id="0" name="inline_041.png"/>
                          <pic:cNvPicPr/>
                        </pic:nvPicPr>
                        <pic:blipFill>
                          <a:blip r:embed="rId37"/>
                          <a:stretch>
                            <a:fillRect/>
                          </a:stretch>
                        </pic:blipFill>
                        <pic:spPr>
                          <a:xfrm>
                            <a:off x="0" y="0"/>
                            <a:ext cx="16788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2" name="Picture 42"/>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43" name="Picture 43"/>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4" name="Picture 44"/>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45" name="Picture 45"/>
                  <wp:cNvGraphicFramePr>
                    <a:graphicFrameLocks noChangeAspect="1"/>
                  </wp:cNvGraphicFramePr>
                  <a:graphic>
                    <a:graphicData uri="http://schemas.openxmlformats.org/drawingml/2006/picture">
                      <pic:pic>
                        <pic:nvPicPr>
                          <pic:cNvPr id="0" name="inline_045.png"/>
                          <pic:cNvPicPr/>
                        </pic:nvPicPr>
                        <pic:blipFill>
                          <a:blip r:embed="rId39"/>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6" name="Picture 46"/>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47" name="Picture 47"/>
                  <wp:cNvGraphicFramePr>
                    <a:graphicFrameLocks noChangeAspect="1"/>
                  </wp:cNvGraphicFramePr>
                  <a:graphic>
                    <a:graphicData uri="http://schemas.openxmlformats.org/drawingml/2006/picture">
                      <pic:pic>
                        <pic:nvPicPr>
                          <pic:cNvPr id="0" name="inline_047.png"/>
                          <pic:cNvPicPr/>
                        </pic:nvPicPr>
                        <pic:blipFill>
                          <a:blip r:embed="rId40"/>
                          <a:stretch>
                            <a:fillRect/>
                          </a:stretch>
                        </pic:blipFill>
                        <pic:spPr>
                          <a:xfrm>
                            <a:off x="0" y="0"/>
                            <a:ext cx="18653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71525" cy="155448"/>
                  <wp:docPr id="48" name="Picture 48"/>
                  <wp:cNvGraphicFramePr>
                    <a:graphicFrameLocks noChangeAspect="1"/>
                  </wp:cNvGraphicFramePr>
                  <a:graphic>
                    <a:graphicData uri="http://schemas.openxmlformats.org/drawingml/2006/picture">
                      <pic:pic>
                        <pic:nvPicPr>
                          <pic:cNvPr id="0" name="inline_048.png"/>
                          <pic:cNvPicPr/>
                        </pic:nvPicPr>
                        <pic:blipFill>
                          <a:blip r:embed="rId41"/>
                          <a:stretch>
                            <a:fillRect/>
                          </a:stretch>
                        </pic:blipFill>
                        <pic:spPr>
                          <a:xfrm>
                            <a:off x="0" y="0"/>
                            <a:ext cx="471525"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49" name="Picture 49"/>
                  <wp:cNvGraphicFramePr>
                    <a:graphicFrameLocks noChangeAspect="1"/>
                  </wp:cNvGraphicFramePr>
                  <a:graphic>
                    <a:graphicData uri="http://schemas.openxmlformats.org/drawingml/2006/picture">
                      <pic:pic>
                        <pic:nvPicPr>
                          <pic:cNvPr id="0" name="inline_049.png"/>
                          <pic:cNvPicPr/>
                        </pic:nvPicPr>
                        <pic:blipFill>
                          <a:blip r:embed="rId42"/>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55980" cy="155448"/>
                  <wp:docPr id="50" name="Picture 50"/>
                  <wp:cNvGraphicFramePr>
                    <a:graphicFrameLocks noChangeAspect="1"/>
                  </wp:cNvGraphicFramePr>
                  <a:graphic>
                    <a:graphicData uri="http://schemas.openxmlformats.org/drawingml/2006/picture">
                      <pic:pic>
                        <pic:nvPicPr>
                          <pic:cNvPr id="0" name="inline_050.png"/>
                          <pic:cNvPicPr/>
                        </pic:nvPicPr>
                        <pic:blipFill>
                          <a:blip r:embed="rId43"/>
                          <a:stretch>
                            <a:fillRect/>
                          </a:stretch>
                        </pic:blipFill>
                        <pic:spPr>
                          <a:xfrm>
                            <a:off x="0" y="0"/>
                            <a:ext cx="455980"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544068" cy="155448"/>
                  <wp:docPr id="51" name="Picture 51"/>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544068" cy="155448"/>
                          </a:xfrm>
                          <a:prstGeom prst="rect"/>
                        </pic:spPr>
                      </pic:pic>
                    </a:graphicData>
                  </a:graphic>
                </wp:inline>
              </w:drawing>
            </w:r>
          </w:p>
        </w:tc>
      </w:tr>
    </w:tbl>
    <w:p>
      <w:pPr>
        <w:pStyle w:val="Heading4"/>
      </w:pPr>
      <w:r>
        <w:rPr>
          <w:rFonts w:ascii="宋体" w:hAnsi="宋体" w:eastAsia="宋体"/>
        </w:rPr>
        <w:t>（3）派单目标符号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sz w:val="20"/>
              </w:rPr>
              <w:t>\(O_{\mathrm{def}}(g,I)\)</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52" name="Picture 52"/>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意图 </w:t>
            </w:r>
            <w:r>
              <w:rPr>
                <w:rFonts w:ascii="宋体" w:hAnsi="宋体" w:eastAsia="宋体"/>
                <w:b w:val="0"/>
                <w:sz w:val="20"/>
              </w:rPr>
              <w:drawing>
                <wp:inline xmlns:a="http://schemas.openxmlformats.org/drawingml/2006/main" xmlns:pic="http://schemas.openxmlformats.org/drawingml/2006/picture">
                  <wp:extent cx="68397" cy="155448"/>
                  <wp:docPr id="53" name="Picture 53"/>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68397" cy="155448"/>
                          </a:xfrm>
                          <a:prstGeom prst="rect"/>
                        </pic:spPr>
                      </pic:pic>
                    </a:graphicData>
                  </a:graphic>
                </wp:inline>
              </w:drawing>
            </w:r>
            <w:r>
              <w:rPr>
                <w:rFonts w:ascii="宋体" w:hAnsi="宋体" w:eastAsia="宋体"/>
                <w:sz w:val="20"/>
              </w:rPr>
              <w:t xml:space="preserve"> 的默认派单目标集合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\(O_{\mathrm{intent}}(I)\)</w:t>
            </w:r>
          </w:p>
        </w:tc>
        <w:tc>
          <w:tcPr>
            <w:tcW w:type="dxa" w:w="2880"/>
          </w:tcPr>
          <w:p>
            <w:r>
              <w:rPr>
                <w:rFonts w:ascii="宋体" w:hAnsi="宋体" w:eastAsia="宋体"/>
                <w:sz w:val="20"/>
              </w:rPr>
            </w:r>
            <w:r>
              <w:rPr>
                <w:rFonts w:ascii="宋体" w:hAnsi="宋体" w:eastAsia="宋体"/>
                <w:sz w:val="20"/>
              </w:rPr>
              <w:t xml:space="preserve">意图 </w:t>
            </w:r>
            <w:r>
              <w:rPr>
                <w:rFonts w:ascii="宋体" w:hAnsi="宋体" w:eastAsia="宋体"/>
                <w:b w:val="0"/>
                <w:sz w:val="20"/>
              </w:rPr>
              <w:drawing>
                <wp:inline xmlns:a="http://schemas.openxmlformats.org/drawingml/2006/main" xmlns:pic="http://schemas.openxmlformats.org/drawingml/2006/picture">
                  <wp:extent cx="68397" cy="155448"/>
                  <wp:docPr id="54" name="Picture 54"/>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68397" cy="155448"/>
                          </a:xfrm>
                          <a:prstGeom prst="rect"/>
                        </pic:spPr>
                      </pic:pic>
                    </a:graphicData>
                  </a:graphic>
                </wp:inline>
              </w:drawing>
            </w:r>
            <w:r>
              <w:rPr>
                <w:rFonts w:ascii="宋体" w:hAnsi="宋体" w:eastAsia="宋体"/>
                <w:sz w:val="20"/>
              </w:rPr>
              <w:t xml:space="preserve"> 的指定处理人集合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\(O_{\mathrm{slot}}(g,\tau)\)</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55" name="Picture 55"/>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在时段 </w:t>
            </w:r>
            <w:r>
              <w:rPr>
                <w:rFonts w:ascii="宋体" w:hAnsi="宋体" w:eastAsia="宋体"/>
                <w:b w:val="0"/>
                <w:sz w:val="20"/>
              </w:rPr>
              <w:drawing>
                <wp:inline xmlns:a="http://schemas.openxmlformats.org/drawingml/2006/main" xmlns:pic="http://schemas.openxmlformats.org/drawingml/2006/picture">
                  <wp:extent cx="155448" cy="155448"/>
                  <wp:docPr id="56" name="Picture 56"/>
                  <wp:cNvGraphicFramePr>
                    <a:graphicFrameLocks noChangeAspect="1"/>
                  </wp:cNvGraphicFramePr>
                  <a:graphic>
                    <a:graphicData uri="http://schemas.openxmlformats.org/drawingml/2006/picture">
                      <pic:pic>
                        <pic:nvPicPr>
                          <pic:cNvPr id="0" name="inline_056.png"/>
                          <pic:cNvPicPr/>
                        </pic:nvPicPr>
                        <pic:blipFill>
                          <a:blip r:embed="rId45"/>
                          <a:stretch>
                            <a:fillRect/>
                          </a:stretch>
                        </pic:blipFill>
                        <pic:spPr>
                          <a:xfrm>
                            <a:off x="0" y="0"/>
                            <a:ext cx="155448" cy="155448"/>
                          </a:xfrm>
                          <a:prstGeom prst="rect"/>
                        </pic:spPr>
                      </pic:pic>
                    </a:graphicData>
                  </a:graphic>
                </wp:inline>
              </w:drawing>
            </w:r>
            <w:r>
              <w:rPr>
                <w:rFonts w:ascii="宋体" w:hAnsi="宋体" w:eastAsia="宋体"/>
                <w:sz w:val="20"/>
              </w:rPr>
              <w:t xml:space="preserve"> 的时段派送目标集合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57" name="Picture 57"/>
                  <wp:cNvGraphicFramePr>
                    <a:graphicFrameLocks noChangeAspect="1"/>
                  </wp:cNvGraphicFramePr>
                  <a:graphic>
                    <a:graphicData uri="http://schemas.openxmlformats.org/drawingml/2006/picture">
                      <pic:pic>
                        <pic:nvPicPr>
                          <pic:cNvPr id="0" name="inline_056.png"/>
                          <pic:cNvPicPr/>
                        </pic:nvPicPr>
                        <pic:blipFill>
                          <a:blip r:embed="rId45"/>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时段索引</w:t>
            </w:r>
          </w:p>
        </w:tc>
        <w:tc>
          <w:tcPr>
            <w:tcW w:type="dxa" w:w="2880"/>
          </w:tcPr>
          <w:p>
            <w:r>
              <w:rPr>
                <w:rFonts w:ascii="宋体" w:hAnsi="宋体" w:eastAsia="宋体"/>
                <w:sz w:val="20"/>
              </w:rPr>
            </w:r>
            <w:r>
              <w:rPr>
                <w:rFonts w:ascii="宋体" w:hAnsi="宋体" w:eastAsia="宋体"/>
                <w:sz w:val="20"/>
              </w:rPr>
              <w:t>离散</w:t>
            </w:r>
          </w:p>
        </w:tc>
      </w:tr>
    </w:tbl>
    <w:p>
      <w:pPr>
        <w:pStyle w:val="Heading4"/>
      </w:pPr>
      <w:r>
        <w:rPr>
          <w:rFonts w:ascii="宋体" w:hAnsi="宋体" w:eastAsia="宋体"/>
        </w:rPr>
        <w:t>核心公式</w:t>
      </w:r>
    </w:p>
    <w:p>
      <w:pPr>
        <w:spacing w:after="120" w:line="276" w:lineRule="auto"/>
      </w:pPr>
      <w:r>
        <w:rPr>
          <w:rFonts w:ascii="宋体" w:hAnsi="宋体" w:eastAsia="宋体"/>
          <w:sz w:val="21"/>
        </w:rPr>
        <w:t>会话任务生成（双阈值触发，满足任一即生成）：</w:t>
      </w:r>
    </w:p>
    <w:p>
      <w:pPr>
        <w:spacing w:after="120" w:line="276" w:lineRule="auto"/>
      </w:pPr>
      <w:r>
        <w:rPr>
          <w:rFonts w:ascii="宋体" w:hAnsi="宋体" w:eastAsia="宋体"/>
          <w:sz w:val="21"/>
        </w:rPr>
        <w:t>\[(\Delta t_k \geq T_1) \lor (t_{\mathrm{last}}-t_{\mathrm{first}} \geq T_2) \tag{1}\]</w:t>
      </w:r>
    </w:p>
    <w:p>
      <w:pPr>
        <w:spacing w:after="120" w:before="60"/>
      </w:pPr>
      <w:r>
        <w:rPr>
          <w:b w:val="0"/>
        </w:rPr>
        <w:drawing>
          <wp:inline xmlns:a="http://schemas.openxmlformats.org/drawingml/2006/main" xmlns:pic="http://schemas.openxmlformats.org/drawingml/2006/picture">
            <wp:extent cx="2414625" cy="155448"/>
            <wp:docPr id="58" name="Picture 58"/>
            <wp:cNvGraphicFramePr>
              <a:graphicFrameLocks noChangeAspect="1"/>
            </wp:cNvGraphicFramePr>
            <a:graphic>
              <a:graphicData uri="http://schemas.openxmlformats.org/drawingml/2006/picture">
                <pic:pic>
                  <pic:nvPicPr>
                    <pic:cNvPr id="0" name="eq_001.png"/>
                    <pic:cNvPicPr/>
                  </pic:nvPicPr>
                  <pic:blipFill>
                    <a:blip r:embed="rId46"/>
                    <a:stretch>
                      <a:fillRect/>
                    </a:stretch>
                  </pic:blipFill>
                  <pic:spPr>
                    <a:xfrm>
                      <a:off x="0" y="0"/>
                      <a:ext cx="2414625"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299381" cy="155448"/>
            <wp:docPr id="59" name="Picture 59"/>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299381"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287866" cy="155448"/>
            <wp:docPr id="60" name="Picture 60"/>
            <wp:cNvGraphicFramePr>
              <a:graphicFrameLocks noChangeAspect="1"/>
            </wp:cNvGraphicFramePr>
            <a:graphic>
              <a:graphicData uri="http://schemas.openxmlformats.org/drawingml/2006/picture">
                <pic:pic>
                  <pic:nvPicPr>
                    <pic:cNvPr id="0" name="inline_022.png"/>
                    <pic:cNvPicPr/>
                  </pic:nvPicPr>
                  <pic:blipFill>
                    <a:blip r:embed="rId23"/>
                    <a:stretch>
                      <a:fillRect/>
                    </a:stretch>
                  </pic:blipFill>
                  <pic:spPr>
                    <a:xfrm>
                      <a:off x="0" y="0"/>
                      <a:ext cx="287866" cy="155448"/>
                    </a:xfrm>
                    <a:prstGeom prst="rect"/>
                  </pic:spPr>
                </pic:pic>
              </a:graphicData>
            </a:graphic>
          </wp:inline>
        </w:drawing>
      </w:r>
      <w:r>
        <w:rPr>
          <w:rFonts w:ascii="宋体" w:hAnsi="宋体" w:eastAsia="宋体"/>
          <w:sz w:val="21"/>
        </w:rPr>
        <w:t xml:space="preserve"> 为该客户会话序列的首条与末条消息时间戳；式 (1) 表示"相邻消息间隔达到 </w:t>
      </w:r>
      <w:r>
        <w:rPr>
          <w:rFonts w:ascii="宋体" w:hAnsi="宋体" w:eastAsia="宋体"/>
          <w:b w:val="0"/>
          <w:sz w:val="21"/>
        </w:rPr>
        <w:drawing>
          <wp:inline xmlns:a="http://schemas.openxmlformats.org/drawingml/2006/main" xmlns:pic="http://schemas.openxmlformats.org/drawingml/2006/picture">
            <wp:extent cx="170992" cy="155448"/>
            <wp:docPr id="61" name="Picture 61"/>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"与"会话持续时长达到 </w:t>
      </w:r>
      <w:r>
        <w:rPr>
          <w:rFonts w:ascii="宋体" w:hAnsi="宋体" w:eastAsia="宋体"/>
          <w:b w:val="0"/>
          <w:sz w:val="21"/>
        </w:rPr>
        <w:drawing>
          <wp:inline xmlns:a="http://schemas.openxmlformats.org/drawingml/2006/main" xmlns:pic="http://schemas.openxmlformats.org/drawingml/2006/picture">
            <wp:extent cx="170992" cy="155448"/>
            <wp:docPr id="62" name="Picture 62"/>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"二者满足其一即闭合并生成会话任务。逻辑"或"以 </w:t>
      </w:r>
      <w:r>
        <w:rPr>
          <w:rFonts w:ascii="宋体" w:hAnsi="宋体" w:eastAsia="宋体"/>
          <w:b w:val="0"/>
          <w:sz w:val="21"/>
        </w:rPr>
        <w:drawing>
          <wp:inline xmlns:a="http://schemas.openxmlformats.org/drawingml/2006/main" xmlns:pic="http://schemas.openxmlformats.org/drawingml/2006/picture">
            <wp:extent cx="179992" cy="155448"/>
            <wp:docPr id="63" name="Picture 63"/>
            <wp:cNvGraphicFramePr>
              <a:graphicFrameLocks noChangeAspect="1"/>
            </wp:cNvGraphicFramePr>
            <a:graphic>
              <a:graphicData uri="http://schemas.openxmlformats.org/drawingml/2006/picture">
                <pic:pic>
                  <pic:nvPicPr>
                    <pic:cNvPr id="0" name="inline_062.png"/>
                    <pic:cNvPicPr/>
                  </pic:nvPicPr>
                  <pic:blipFill>
                    <a:blip r:embed="rId47"/>
                    <a:stretch>
                      <a:fillRect/>
                    </a:stretch>
                  </pic:blipFill>
                  <pic:spPr>
                    <a:xfrm>
                      <a:off x="0" y="0"/>
                      <a:ext cx="179992" cy="155448"/>
                    </a:xfrm>
                    <a:prstGeom prst="rect"/>
                  </pic:spPr>
                </pic:pic>
              </a:graphicData>
            </a:graphic>
          </wp:inline>
        </w:drawing>
      </w:r>
      <w:r>
        <w:rPr>
          <w:rFonts w:ascii="宋体" w:hAnsi="宋体" w:eastAsia="宋体"/>
          <w:sz w:val="21"/>
        </w:rPr>
        <w:t xml:space="preserve"> 表示。</w:t>
      </w:r>
    </w:p>
    <w:p>
      <w:pPr>
        <w:spacing w:after="120" w:line="276" w:lineRule="auto"/>
      </w:pPr>
      <w:r>
        <w:rPr>
          <w:rFonts w:ascii="宋体" w:hAnsi="宋体" w:eastAsia="宋体"/>
          <w:sz w:val="21"/>
        </w:rPr>
        <w:t xml:space="preserve">重复抑制判定：设该 \((g,c)\) 最近一次派单时间为 </w:t>
      </w:r>
      <w:r>
        <w:rPr>
          <w:rFonts w:ascii="宋体" w:hAnsi="宋体" w:eastAsia="宋体"/>
          <w:b w:val="0"/>
          <w:sz w:val="21"/>
        </w:rPr>
        <w:drawing>
          <wp:inline xmlns:a="http://schemas.openxmlformats.org/drawingml/2006/main" xmlns:pic="http://schemas.openxmlformats.org/drawingml/2006/picture">
            <wp:extent cx="155448" cy="155448"/>
            <wp:docPr id="64" name="Picture 64"/>
            <wp:cNvGraphicFramePr>
              <a:graphicFrameLocks noChangeAspect="1"/>
            </wp:cNvGraphicFramePr>
            <a:graphic>
              <a:graphicData uri="http://schemas.openxmlformats.org/drawingml/2006/picture">
                <pic:pic>
                  <pic:nvPicPr>
                    <pic:cNvPr id="0" name="inline_023.png"/>
                    <pic:cNvPicPr/>
                  </pic:nvPicPr>
                  <pic:blipFill>
                    <a:blip r:embed="rId24"/>
                    <a:stretch>
                      <a:fillRect/>
                    </a:stretch>
                  </pic:blipFill>
                  <pic:spPr>
                    <a:xfrm>
                      <a:off x="0" y="0"/>
                      <a:ext cx="155448" cy="155448"/>
                    </a:xfrm>
                    <a:prstGeom prst="rect"/>
                  </pic:spPr>
                </pic:pic>
              </a:graphicData>
            </a:graphic>
          </wp:inline>
        </w:drawing>
      </w:r>
      <w:r>
        <w:rPr>
          <w:rFonts w:ascii="宋体" w:hAnsi="宋体" w:eastAsia="宋体"/>
          <w:sz w:val="21"/>
        </w:rPr>
        <w:t>，当</w:t>
      </w:r>
    </w:p>
    <w:p>
      <w:pPr>
        <w:spacing w:after="120" w:line="276" w:lineRule="auto"/>
      </w:pPr>
      <w:r>
        <w:rPr>
          <w:rFonts w:ascii="宋体" w:hAnsi="宋体" w:eastAsia="宋体"/>
          <w:sz w:val="21"/>
        </w:rPr>
        <w:t>\[t_{\mathrm{now}}-t_d \leq T_3 \tag{2}\]</w:t>
      </w:r>
    </w:p>
    <w:p>
      <w:pPr>
        <w:spacing w:after="120" w:before="60"/>
      </w:pPr>
      <w:r>
        <w:rPr>
          <w:b w:val="0"/>
        </w:rPr>
        <w:drawing>
          <wp:inline xmlns:a="http://schemas.openxmlformats.org/drawingml/2006/main" xmlns:pic="http://schemas.openxmlformats.org/drawingml/2006/picture">
            <wp:extent cx="1305763" cy="155448"/>
            <wp:docPr id="65" name="Picture 65"/>
            <wp:cNvGraphicFramePr>
              <a:graphicFrameLocks noChangeAspect="1"/>
            </wp:cNvGraphicFramePr>
            <a:graphic>
              <a:graphicData uri="http://schemas.openxmlformats.org/drawingml/2006/picture">
                <pic:pic>
                  <pic:nvPicPr>
                    <pic:cNvPr id="0" name="eq_002.png"/>
                    <pic:cNvPicPr/>
                  </pic:nvPicPr>
                  <pic:blipFill>
                    <a:blip r:embed="rId48"/>
                    <a:stretch>
                      <a:fillRect/>
                    </a:stretch>
                  </pic:blipFill>
                  <pic:spPr>
                    <a:xfrm>
                      <a:off x="0" y="0"/>
                      <a:ext cx="1305763" cy="155448"/>
                    </a:xfrm>
                    <a:prstGeom prst="rect"/>
                  </pic:spPr>
                </pic:pic>
              </a:graphicData>
            </a:graphic>
          </wp:inline>
        </w:drawing>
      </w:r>
    </w:p>
    <w:p>
      <w:pPr>
        <w:spacing w:after="120" w:line="276" w:lineRule="auto"/>
      </w:pPr>
      <w:r>
        <w:rPr>
          <w:rFonts w:ascii="宋体" w:hAnsi="宋体" w:eastAsia="宋体"/>
          <w:sz w:val="21"/>
        </w:rPr>
        <w:t>成立时，新会话任务合并到已有工单、不重复派单。</w:t>
      </w:r>
    </w:p>
    <w:p>
      <w:pPr>
        <w:spacing w:after="120" w:line="276" w:lineRule="auto"/>
      </w:pPr>
      <w:r>
        <w:rPr>
          <w:rFonts w:ascii="宋体" w:hAnsi="宋体" w:eastAsia="宋体"/>
          <w:sz w:val="21"/>
        </w:rPr>
        <w:t xml:space="preserve">超时分级报警：设会话首条时间为 </w:t>
      </w:r>
      <w:r>
        <w:rPr>
          <w:rFonts w:ascii="宋体" w:hAnsi="宋体" w:eastAsia="宋体"/>
          <w:b w:val="0"/>
          <w:sz w:val="21"/>
        </w:rPr>
        <w:drawing>
          <wp:inline xmlns:a="http://schemas.openxmlformats.org/drawingml/2006/main" xmlns:pic="http://schemas.openxmlformats.org/drawingml/2006/picture">
            <wp:extent cx="299381" cy="155448"/>
            <wp:docPr id="66" name="Picture 66"/>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299381" cy="155448"/>
                    </a:xfrm>
                    <a:prstGeom prst="rect"/>
                  </pic:spPr>
                </pic:pic>
              </a:graphicData>
            </a:graphic>
          </wp:inline>
        </w:drawing>
      </w:r>
      <w:r>
        <w:rPr>
          <w:rFonts w:ascii="宋体" w:hAnsi="宋体" w:eastAsia="宋体"/>
          <w:sz w:val="21"/>
        </w:rPr>
        <w:t>，以当前时间与首条时间之差对照各级阈值判定，严重超时条件为</w:t>
      </w:r>
    </w:p>
    <w:p>
      <w:pPr>
        <w:spacing w:after="120" w:line="276" w:lineRule="auto"/>
      </w:pPr>
      <w:r>
        <w:rPr>
          <w:rFonts w:ascii="宋体" w:hAnsi="宋体" w:eastAsia="宋体"/>
          <w:sz w:val="21"/>
        </w:rPr>
        <w:t>\[t_{\mathrm{now}}-t_{\mathrm{first}} &gt; T_{\mathrm{severe}} \tag{3}\]</w:t>
      </w:r>
    </w:p>
    <w:p>
      <w:pPr>
        <w:spacing w:after="120" w:before="60"/>
      </w:pPr>
      <w:r>
        <w:rPr>
          <w:b w:val="0"/>
        </w:rPr>
        <w:drawing>
          <wp:inline xmlns:a="http://schemas.openxmlformats.org/drawingml/2006/main" xmlns:pic="http://schemas.openxmlformats.org/drawingml/2006/picture">
            <wp:extent cx="1741017" cy="155448"/>
            <wp:docPr id="67" name="Picture 67"/>
            <wp:cNvGraphicFramePr>
              <a:graphicFrameLocks noChangeAspect="1"/>
            </wp:cNvGraphicFramePr>
            <a:graphic>
              <a:graphicData uri="http://schemas.openxmlformats.org/drawingml/2006/picture">
                <pic:pic>
                  <pic:nvPicPr>
                    <pic:cNvPr id="0" name="eq_003.png"/>
                    <pic:cNvPicPr/>
                  </pic:nvPicPr>
                  <pic:blipFill>
                    <a:blip r:embed="rId49"/>
                    <a:stretch>
                      <a:fillRect/>
                    </a:stretch>
                  </pic:blipFill>
                  <pic:spPr>
                    <a:xfrm>
                      <a:off x="0" y="0"/>
                      <a:ext cx="1741017" cy="155448"/>
                    </a:xfrm>
                    <a:prstGeom prst="rect"/>
                  </pic:spPr>
                </pic:pic>
              </a:graphicData>
            </a:graphic>
          </wp:inline>
        </w:drawing>
      </w:r>
    </w:p>
    <w:p>
      <w:pPr>
        <w:spacing w:after="120" w:line="276" w:lineRule="auto"/>
      </w:pPr>
      <w:r>
        <w:rPr>
          <w:rFonts w:ascii="宋体" w:hAnsi="宋体" w:eastAsia="宋体"/>
          <w:sz w:val="21"/>
        </w:rPr>
        <w:t xml:space="preserve">当式 (3) 成立时触发严重报警；当 </w:t>
      </w:r>
      <w:r>
        <w:rPr>
          <w:rFonts w:ascii="宋体" w:hAnsi="宋体" w:eastAsia="宋体"/>
          <w:b w:val="0"/>
          <w:sz w:val="21"/>
        </w:rPr>
        <w:drawing>
          <wp:inline xmlns:a="http://schemas.openxmlformats.org/drawingml/2006/main" xmlns:pic="http://schemas.openxmlformats.org/drawingml/2006/picture">
            <wp:extent cx="1580388" cy="155448"/>
            <wp:docPr id="68" name="Picture 68"/>
            <wp:cNvGraphicFramePr>
              <a:graphicFrameLocks noChangeAspect="1"/>
            </wp:cNvGraphicFramePr>
            <a:graphic>
              <a:graphicData uri="http://schemas.openxmlformats.org/drawingml/2006/picture">
                <pic:pic>
                  <pic:nvPicPr>
                    <pic:cNvPr id="0" name="inline_065.png"/>
                    <pic:cNvPicPr/>
                  </pic:nvPicPr>
                  <pic:blipFill>
                    <a:blip r:embed="rId50"/>
                    <a:stretch>
                      <a:fillRect/>
                    </a:stretch>
                  </pic:blipFill>
                  <pic:spPr>
                    <a:xfrm>
                      <a:off x="0" y="0"/>
                      <a:ext cx="1580388" cy="155448"/>
                    </a:xfrm>
                    <a:prstGeom prst="rect"/>
                  </pic:spPr>
                </pic:pic>
              </a:graphicData>
            </a:graphic>
          </wp:inline>
        </w:drawing>
      </w:r>
      <w:r>
        <w:rPr>
          <w:rFonts w:ascii="宋体" w:hAnsi="宋体" w:eastAsia="宋体"/>
          <w:sz w:val="21"/>
        </w:rPr>
        <w:t xml:space="preserve"> 时触发轻度报警；二者由 </w:t>
      </w:r>
      <w:r>
        <w:rPr>
          <w:rFonts w:ascii="宋体" w:hAnsi="宋体" w:eastAsia="宋体"/>
          <w:b w:val="0"/>
          <w:sz w:val="21"/>
        </w:rPr>
        <w:drawing>
          <wp:inline xmlns:a="http://schemas.openxmlformats.org/drawingml/2006/main" xmlns:pic="http://schemas.openxmlformats.org/drawingml/2006/picture">
            <wp:extent cx="811784" cy="155448"/>
            <wp:docPr id="69" name="Picture 69"/>
            <wp:cNvGraphicFramePr>
              <a:graphicFrameLocks noChangeAspect="1"/>
            </wp:cNvGraphicFramePr>
            <a:graphic>
              <a:graphicData uri="http://schemas.openxmlformats.org/drawingml/2006/picture">
                <pic:pic>
                  <pic:nvPicPr>
                    <pic:cNvPr id="0" name="inline_031.png"/>
                    <pic:cNvPicPr/>
                  </pic:nvPicPr>
                  <pic:blipFill>
                    <a:blip r:embed="rId29"/>
                    <a:stretch>
                      <a:fillRect/>
                    </a:stretch>
                  </pic:blipFill>
                  <pic:spPr>
                    <a:xfrm>
                      <a:off x="0" y="0"/>
                      <a:ext cx="811784" cy="155448"/>
                    </a:xfrm>
                    <a:prstGeom prst="rect"/>
                  </pic:spPr>
                </pic:pic>
              </a:graphicData>
            </a:graphic>
          </wp:inline>
        </w:drawing>
      </w:r>
      <w:r>
        <w:rPr>
          <w:rFonts w:ascii="宋体" w:hAnsi="宋体" w:eastAsia="宋体"/>
          <w:sz w:val="21"/>
        </w:rPr>
        <w:t xml:space="preserve"> 保证分级不重叠。</w:t>
      </w:r>
    </w:p>
    <w:p>
      <w:pPr>
        <w:spacing w:after="120" w:line="276" w:lineRule="auto"/>
      </w:pPr>
      <w:r>
        <w:rPr>
          <w:rFonts w:ascii="宋体" w:hAnsi="宋体" w:eastAsia="宋体"/>
          <w:sz w:val="21"/>
        </w:rPr>
        <w:t xml:space="preserve">多人聚合判定：群 </w:t>
      </w:r>
      <w:r>
        <w:rPr>
          <w:rFonts w:ascii="宋体" w:hAnsi="宋体" w:eastAsia="宋体"/>
          <w:b w:val="0"/>
          <w:sz w:val="21"/>
        </w:rPr>
        <w:drawing>
          <wp:inline xmlns:a="http://schemas.openxmlformats.org/drawingml/2006/main" xmlns:pic="http://schemas.openxmlformats.org/drawingml/2006/picture">
            <wp:extent cx="109389" cy="155448"/>
            <wp:docPr id="70" name="Picture 70"/>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1"/>
        </w:rPr>
        <w:t xml:space="preserve"> 内多个客户 </w:t>
      </w:r>
      <w:r>
        <w:rPr>
          <w:rFonts w:ascii="宋体" w:hAnsi="宋体" w:eastAsia="宋体"/>
          <w:b w:val="0"/>
          <w:sz w:val="21"/>
        </w:rPr>
        <w:drawing>
          <wp:inline xmlns:a="http://schemas.openxmlformats.org/drawingml/2006/main" xmlns:pic="http://schemas.openxmlformats.org/drawingml/2006/picture">
            <wp:extent cx="316077" cy="155448"/>
            <wp:docPr id="71" name="Picture 71"/>
            <wp:cNvGraphicFramePr>
              <a:graphicFrameLocks noChangeAspect="1"/>
            </wp:cNvGraphicFramePr>
            <a:graphic>
              <a:graphicData uri="http://schemas.openxmlformats.org/drawingml/2006/picture">
                <pic:pic>
                  <pic:nvPicPr>
                    <pic:cNvPr id="0" name="inline_068.png"/>
                    <pic:cNvPicPr/>
                  </pic:nvPicPr>
                  <pic:blipFill>
                    <a:blip r:embed="rId51"/>
                    <a:stretch>
                      <a:fillRect/>
                    </a:stretch>
                  </pic:blipFill>
                  <pic:spPr>
                    <a:xfrm>
                      <a:off x="0" y="0"/>
                      <a:ext cx="316077" cy="155448"/>
                    </a:xfrm>
                    <a:prstGeom prst="rect"/>
                  </pic:spPr>
                </pic:pic>
              </a:graphicData>
            </a:graphic>
          </wp:inline>
        </w:drawing>
      </w:r>
      <w:r>
        <w:rPr>
          <w:rFonts w:ascii="宋体" w:hAnsi="宋体" w:eastAsia="宋体"/>
          <w:sz w:val="21"/>
        </w:rPr>
        <w:t xml:space="preserve"> 无明确意图且持续互动，当事件相似度与持续时长同时满足</w:t>
      </w:r>
    </w:p>
    <w:p>
      <w:pPr>
        <w:spacing w:after="120" w:line="276" w:lineRule="auto"/>
      </w:pPr>
      <w:r>
        <w:rPr>
          <w:rFonts w:ascii="宋体" w:hAnsi="宋体" w:eastAsia="宋体"/>
          <w:sz w:val="21"/>
        </w:rPr>
        <w:t>\[S_{ij}\geq \theta \;\land\; t_{\mathrm{last}}^{(g)}-t_{\mathrm{first}}^{(g)}\geq T_2 \tag{4}\]</w:t>
      </w:r>
    </w:p>
    <w:p>
      <w:pPr>
        <w:spacing w:after="120" w:before="60"/>
      </w:pPr>
      <w:r>
        <w:rPr>
          <w:b w:val="0"/>
        </w:rPr>
        <w:drawing>
          <wp:inline xmlns:a="http://schemas.openxmlformats.org/drawingml/2006/main" xmlns:pic="http://schemas.openxmlformats.org/drawingml/2006/picture">
            <wp:extent cx="1441426" cy="155448"/>
            <wp:docPr id="72" name="Picture 72"/>
            <wp:cNvGraphicFramePr>
              <a:graphicFrameLocks noChangeAspect="1"/>
            </wp:cNvGraphicFramePr>
            <a:graphic>
              <a:graphicData uri="http://schemas.openxmlformats.org/drawingml/2006/picture">
                <pic:pic>
                  <pic:nvPicPr>
                    <pic:cNvPr id="0" name="eq_004.png"/>
                    <pic:cNvPicPr/>
                  </pic:nvPicPr>
                  <pic:blipFill>
                    <a:blip r:embed="rId52"/>
                    <a:stretch>
                      <a:fillRect/>
                    </a:stretch>
                  </pic:blipFill>
                  <pic:spPr>
                    <a:xfrm>
                      <a:off x="0" y="0"/>
                      <a:ext cx="1441426" cy="155448"/>
                    </a:xfrm>
                    <a:prstGeom prst="rect"/>
                  </pic:spPr>
                </pic:pic>
              </a:graphicData>
            </a:graphic>
          </wp:inline>
        </w:drawing>
      </w:r>
    </w:p>
    <w:p>
      <w:pPr>
        <w:spacing w:after="120" w:line="276" w:lineRule="auto"/>
      </w:pPr>
      <w:r>
        <w:rPr>
          <w:rFonts w:ascii="宋体" w:hAnsi="宋体" w:eastAsia="宋体"/>
          <w:sz w:val="21"/>
        </w:rPr>
        <w:t xml:space="preserve">时，将该群该时段多人诉求汇总派一单；逻辑"且"以 </w:t>
      </w:r>
      <w:r>
        <w:rPr>
          <w:rFonts w:ascii="宋体" w:hAnsi="宋体" w:eastAsia="宋体"/>
          <w:b w:val="0"/>
          <w:sz w:val="21"/>
        </w:rPr>
        <w:drawing>
          <wp:inline xmlns:a="http://schemas.openxmlformats.org/drawingml/2006/main" xmlns:pic="http://schemas.openxmlformats.org/drawingml/2006/picture">
            <wp:extent cx="179992" cy="155448"/>
            <wp:docPr id="73" name="Picture 73"/>
            <wp:cNvGraphicFramePr>
              <a:graphicFrameLocks noChangeAspect="1"/>
            </wp:cNvGraphicFramePr>
            <a:graphic>
              <a:graphicData uri="http://schemas.openxmlformats.org/drawingml/2006/picture">
                <pic:pic>
                  <pic:nvPicPr>
                    <pic:cNvPr id="0" name="inline_069.png"/>
                    <pic:cNvPicPr/>
                  </pic:nvPicPr>
                  <pic:blipFill>
                    <a:blip r:embed="rId53"/>
                    <a:stretch>
                      <a:fillRect/>
                    </a:stretch>
                  </pic:blipFill>
                  <pic:spPr>
                    <a:xfrm>
                      <a:off x="0" y="0"/>
                      <a:ext cx="179992" cy="155448"/>
                    </a:xfrm>
                    <a:prstGeom prst="rect"/>
                  </pic:spPr>
                </pic:pic>
              </a:graphicData>
            </a:graphic>
          </wp:inline>
        </w:drawing>
      </w:r>
      <w:r>
        <w:rPr>
          <w:rFonts w:ascii="宋体" w:hAnsi="宋体" w:eastAsia="宋体"/>
          <w:sz w:val="21"/>
        </w:rPr>
        <w:t xml:space="preserve"> 表示。</w:t>
      </w:r>
    </w:p>
    <w:p>
      <w:pPr>
        <w:spacing w:after="120" w:line="276" w:lineRule="auto"/>
      </w:pPr>
      <w:r>
        <w:rPr>
          <w:rFonts w:ascii="宋体" w:hAnsi="宋体" w:eastAsia="宋体"/>
          <w:sz w:val="21"/>
        </w:rPr>
        <w:t xml:space="preserve">联合派单决策：派单目标 </w:t>
      </w:r>
      <w:r>
        <w:rPr>
          <w:rFonts w:ascii="宋体" w:hAnsi="宋体" w:eastAsia="宋体"/>
          <w:b w:val="0"/>
          <w:sz w:val="21"/>
        </w:rPr>
        <w:drawing>
          <wp:inline xmlns:a="http://schemas.openxmlformats.org/drawingml/2006/main" xmlns:pic="http://schemas.openxmlformats.org/drawingml/2006/picture">
            <wp:extent cx="143933" cy="155448"/>
            <wp:docPr id="74" name="Picture 74"/>
            <wp:cNvGraphicFramePr>
              <a:graphicFrameLocks noChangeAspect="1"/>
            </wp:cNvGraphicFramePr>
            <a:graphic>
              <a:graphicData uri="http://schemas.openxmlformats.org/drawingml/2006/picture">
                <pic:pic>
                  <pic:nvPicPr>
                    <pic:cNvPr id="0" name="inline_070.png"/>
                    <pic:cNvPicPr/>
                  </pic:nvPicPr>
                  <pic:blipFill>
                    <a:blip r:embed="rId54"/>
                    <a:stretch>
                      <a:fillRect/>
                    </a:stretch>
                  </pic:blipFill>
                  <pic:spPr>
                    <a:xfrm>
                      <a:off x="0" y="0"/>
                      <a:ext cx="143933" cy="155448"/>
                    </a:xfrm>
                    <a:prstGeom prst="rect"/>
                  </pic:spPr>
                </pic:pic>
              </a:graphicData>
            </a:graphic>
          </wp:inline>
        </w:drawing>
      </w:r>
      <w:r>
        <w:rPr>
          <w:rFonts w:ascii="宋体" w:hAnsi="宋体" w:eastAsia="宋体"/>
          <w:sz w:val="21"/>
        </w:rPr>
        <w:t xml:space="preserve"> 按时段优先确定，当时段派送目标非空时取时段派送目标，</w:t>
      </w:r>
    </w:p>
    <w:p>
      <w:pPr>
        <w:spacing w:after="120" w:line="276" w:lineRule="auto"/>
      </w:pPr>
      <w:r>
        <w:rPr>
          <w:rFonts w:ascii="宋体" w:hAnsi="宋体" w:eastAsia="宋体"/>
          <w:sz w:val="21"/>
        </w:rPr>
        <w:t>\[O_{\mathrm{slot}}(g,\tau)\neq\varnothing \;\Rightarrow\; O = O_{\mathrm{slot}}(g,\tau) \tag{5}\]</w:t>
      </w:r>
    </w:p>
    <w:p>
      <w:pPr>
        <w:spacing w:after="120" w:before="60"/>
      </w:pPr>
      <w:r>
        <w:rPr>
          <w:b w:val="0"/>
        </w:rPr>
        <w:drawing>
          <wp:inline xmlns:a="http://schemas.openxmlformats.org/drawingml/2006/main" xmlns:pic="http://schemas.openxmlformats.org/drawingml/2006/picture">
            <wp:extent cx="2407088" cy="155448"/>
            <wp:docPr id="75" name="Picture 75"/>
            <wp:cNvGraphicFramePr>
              <a:graphicFrameLocks noChangeAspect="1"/>
            </wp:cNvGraphicFramePr>
            <a:graphic>
              <a:graphicData uri="http://schemas.openxmlformats.org/drawingml/2006/picture">
                <pic:pic>
                  <pic:nvPicPr>
                    <pic:cNvPr id="0" name="eq_005.png"/>
                    <pic:cNvPicPr/>
                  </pic:nvPicPr>
                  <pic:blipFill>
                    <a:blip r:embed="rId55"/>
                    <a:stretch>
                      <a:fillRect/>
                    </a:stretch>
                  </pic:blipFill>
                  <pic:spPr>
                    <a:xfrm>
                      <a:off x="0" y="0"/>
                      <a:ext cx="2407088" cy="155448"/>
                    </a:xfrm>
                    <a:prstGeom prst="rect"/>
                  </pic:spPr>
                </pic:pic>
              </a:graphicData>
            </a:graphic>
          </wp:inline>
        </w:drawing>
      </w:r>
    </w:p>
    <w:p>
      <w:pPr>
        <w:spacing w:after="120" w:line="276" w:lineRule="auto"/>
      </w:pPr>
      <w:r>
        <w:rPr>
          <w:rFonts w:ascii="宋体" w:hAnsi="宋体" w:eastAsia="宋体"/>
          <w:sz w:val="21"/>
        </w:rPr>
        <w:t>否则 \(O = O_{\mathrm{intent}}(I)\cup O_{\mathrm{def}}(g,I)\)，即按指定意图处理人联合默认派单目标派送。</w:t>
      </w:r>
    </w:p>
    <w:p>
      <w:pPr>
        <w:spacing w:after="120" w:line="276" w:lineRule="auto"/>
      </w:pPr>
      <w:r>
        <w:rPr>
          <w:rFonts w:ascii="宋体" w:hAnsi="宋体" w:eastAsia="宋体"/>
          <w:sz w:val="21"/>
        </w:rPr>
        <w:t xml:space="preserve">闭环优化目标：以工单准确率 </w:t>
      </w:r>
      <w:r>
        <w:rPr>
          <w:rFonts w:ascii="宋体" w:hAnsi="宋体" w:eastAsia="宋体"/>
          <w:b w:val="0"/>
          <w:sz w:val="21"/>
        </w:rPr>
        <w:drawing>
          <wp:inline xmlns:a="http://schemas.openxmlformats.org/drawingml/2006/main" xmlns:pic="http://schemas.openxmlformats.org/drawingml/2006/picture">
            <wp:extent cx="136794" cy="155448"/>
            <wp:docPr id="76" name="Picture 76"/>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136794" cy="155448"/>
                    </a:xfrm>
                    <a:prstGeom prst="rect"/>
                  </pic:spPr>
                </pic:pic>
              </a:graphicData>
            </a:graphic>
          </wp:inline>
        </w:drawing>
      </w:r>
      <w:r>
        <w:rPr>
          <w:rFonts w:ascii="宋体" w:hAnsi="宋体" w:eastAsia="宋体"/>
          <w:sz w:val="21"/>
        </w:rPr>
        <w:t xml:space="preserve">、漏单率 </w:t>
      </w:r>
      <w:r>
        <w:rPr>
          <w:rFonts w:ascii="宋体" w:hAnsi="宋体" w:eastAsia="宋体"/>
          <w:b w:val="0"/>
          <w:sz w:val="21"/>
        </w:rPr>
        <w:drawing>
          <wp:inline xmlns:a="http://schemas.openxmlformats.org/drawingml/2006/main" xmlns:pic="http://schemas.openxmlformats.org/drawingml/2006/picture">
            <wp:extent cx="167883" cy="155448"/>
            <wp:docPr id="77" name="Picture 77"/>
            <wp:cNvGraphicFramePr>
              <a:graphicFrameLocks noChangeAspect="1"/>
            </wp:cNvGraphicFramePr>
            <a:graphic>
              <a:graphicData uri="http://schemas.openxmlformats.org/drawingml/2006/picture">
                <pic:pic>
                  <pic:nvPicPr>
                    <pic:cNvPr id="0" name="inline_041.png"/>
                    <pic:cNvPicPr/>
                  </pic:nvPicPr>
                  <pic:blipFill>
                    <a:blip r:embed="rId37"/>
                    <a:stretch>
                      <a:fillRect/>
                    </a:stretch>
                  </pic:blipFill>
                  <pic:spPr>
                    <a:xfrm>
                      <a:off x="0" y="0"/>
                      <a:ext cx="167883" cy="155448"/>
                    </a:xfrm>
                    <a:prstGeom prst="rect"/>
                  </pic:spPr>
                </pic:pic>
              </a:graphicData>
            </a:graphic>
          </wp:inline>
        </w:drawing>
      </w:r>
      <w:r>
        <w:rPr>
          <w:rFonts w:ascii="宋体" w:hAnsi="宋体" w:eastAsia="宋体"/>
          <w:sz w:val="21"/>
        </w:rPr>
        <w:t xml:space="preserve">、多派率 </w:t>
      </w:r>
      <w:r>
        <w:rPr>
          <w:rFonts w:ascii="宋体" w:hAnsi="宋体" w:eastAsia="宋体"/>
          <w:b w:val="0"/>
          <w:sz w:val="21"/>
        </w:rPr>
        <w:drawing>
          <wp:inline xmlns:a="http://schemas.openxmlformats.org/drawingml/2006/main" xmlns:pic="http://schemas.openxmlformats.org/drawingml/2006/picture">
            <wp:extent cx="136794" cy="155448"/>
            <wp:docPr id="78" name="Picture 78"/>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136794" cy="155448"/>
                    </a:xfrm>
                    <a:prstGeom prst="rect"/>
                  </pic:spPr>
                </pic:pic>
              </a:graphicData>
            </a:graphic>
          </wp:inline>
        </w:drawing>
      </w:r>
      <w:r>
        <w:rPr>
          <w:rFonts w:ascii="宋体" w:hAnsi="宋体" w:eastAsia="宋体"/>
          <w:sz w:val="21"/>
        </w:rPr>
        <w:t xml:space="preserve"> 为目标，调整 </w:t>
      </w:r>
      <w:r>
        <w:rPr>
          <w:rFonts w:ascii="宋体" w:hAnsi="宋体" w:eastAsia="宋体"/>
          <w:b w:val="0"/>
          <w:sz w:val="21"/>
        </w:rPr>
        <w:drawing>
          <wp:inline xmlns:a="http://schemas.openxmlformats.org/drawingml/2006/main" xmlns:pic="http://schemas.openxmlformats.org/drawingml/2006/picture">
            <wp:extent cx="818692" cy="155448"/>
            <wp:docPr id="79" name="Picture 79"/>
            <wp:cNvGraphicFramePr>
              <a:graphicFrameLocks noChangeAspect="1"/>
            </wp:cNvGraphicFramePr>
            <a:graphic>
              <a:graphicData uri="http://schemas.openxmlformats.org/drawingml/2006/picture">
                <pic:pic>
                  <pic:nvPicPr>
                    <pic:cNvPr id="0" name="inline_074.png"/>
                    <pic:cNvPicPr/>
                  </pic:nvPicPr>
                  <pic:blipFill>
                    <a:blip r:embed="rId56"/>
                    <a:stretch>
                      <a:fillRect/>
                    </a:stretch>
                  </pic:blipFill>
                  <pic:spPr>
                    <a:xfrm>
                      <a:off x="0" y="0"/>
                      <a:ext cx="818692" cy="155448"/>
                    </a:xfrm>
                    <a:prstGeom prst="rect"/>
                  </pic:spPr>
                </pic:pic>
              </a:graphicData>
            </a:graphic>
          </wp:inline>
        </w:drawing>
      </w:r>
      <w:r>
        <w:rPr>
          <w:rFonts w:ascii="宋体" w:hAnsi="宋体" w:eastAsia="宋体"/>
          <w:sz w:val="21"/>
        </w:rPr>
        <w:t xml:space="preserve"> 与兜底策略，</w:t>
      </w:r>
    </w:p>
    <w:p>
      <w:pPr>
        <w:spacing w:after="120" w:line="276" w:lineRule="auto"/>
      </w:pPr>
      <w:r>
        <w:rPr>
          <w:rFonts w:ascii="宋体" w:hAnsi="宋体" w:eastAsia="宋体"/>
          <w:sz w:val="21"/>
        </w:rPr>
        <w:t>\[\min_{T_1,T_2,T_3,\theta}\; \lambda_M M + \lambda_R R \quad \text{s.t.}\quad A\geq A_{\min} \tag{6}\]</w:t>
      </w:r>
    </w:p>
    <w:p>
      <w:pPr>
        <w:spacing w:after="120" w:before="60"/>
      </w:pPr>
      <w:r>
        <w:rPr>
          <w:b w:val="0"/>
        </w:rPr>
        <w:drawing>
          <wp:inline xmlns:a="http://schemas.openxmlformats.org/drawingml/2006/main" xmlns:pic="http://schemas.openxmlformats.org/drawingml/2006/picture">
            <wp:extent cx="1668076" cy="155448"/>
            <wp:docPr id="80" name="Picture 80"/>
            <wp:cNvGraphicFramePr>
              <a:graphicFrameLocks noChangeAspect="1"/>
            </wp:cNvGraphicFramePr>
            <a:graphic>
              <a:graphicData uri="http://schemas.openxmlformats.org/drawingml/2006/picture">
                <pic:pic>
                  <pic:nvPicPr>
                    <pic:cNvPr id="0" name="eq_006.png"/>
                    <pic:cNvPicPr/>
                  </pic:nvPicPr>
                  <pic:blipFill>
                    <a:blip r:embed="rId57"/>
                    <a:stretch>
                      <a:fillRect/>
                    </a:stretch>
                  </pic:blipFill>
                  <pic:spPr>
                    <a:xfrm>
                      <a:off x="0" y="0"/>
                      <a:ext cx="1668076"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430072" cy="155448"/>
            <wp:docPr id="81" name="Picture 81"/>
            <wp:cNvGraphicFramePr>
              <a:graphicFrameLocks noChangeAspect="1"/>
            </wp:cNvGraphicFramePr>
            <a:graphic>
              <a:graphicData uri="http://schemas.openxmlformats.org/drawingml/2006/picture">
                <pic:pic>
                  <pic:nvPicPr>
                    <pic:cNvPr id="0" name="inline_075.png"/>
                    <pic:cNvPicPr/>
                  </pic:nvPicPr>
                  <pic:blipFill>
                    <a:blip r:embed="rId58"/>
                    <a:stretch>
                      <a:fillRect/>
                    </a:stretch>
                  </pic:blipFill>
                  <pic:spPr>
                    <a:xfrm>
                      <a:off x="0" y="0"/>
                      <a:ext cx="430072" cy="155448"/>
                    </a:xfrm>
                    <a:prstGeom prst="rect"/>
                  </pic:spPr>
                </pic:pic>
              </a:graphicData>
            </a:graphic>
          </wp:inline>
        </w:drawing>
      </w:r>
      <w:r>
        <w:rPr>
          <w:rFonts w:ascii="宋体" w:hAnsi="宋体" w:eastAsia="宋体"/>
          <w:sz w:val="21"/>
        </w:rPr>
        <w:t xml:space="preserve"> 为漏单与多派的权衡权重（</w:t>
      </w:r>
      <w:r>
        <w:rPr>
          <w:rFonts w:ascii="宋体" w:hAnsi="宋体" w:eastAsia="宋体"/>
          <w:b w:val="0"/>
          <w:sz w:val="21"/>
        </w:rPr>
        <w:drawing>
          <wp:inline xmlns:a="http://schemas.openxmlformats.org/drawingml/2006/main" xmlns:pic="http://schemas.openxmlformats.org/drawingml/2006/picture">
            <wp:extent cx="544068" cy="155448"/>
            <wp:docPr id="82" name="Picture 82"/>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544068" cy="155448"/>
                    </a:xfrm>
                    <a:prstGeom prst="rect"/>
                  </pic:spPr>
                </pic:pic>
              </a:graphicData>
            </a:graphic>
          </wp:inline>
        </w:drawing>
      </w:r>
      <w:r>
        <w:rPr>
          <w:rFonts w:ascii="宋体" w:hAnsi="宋体" w:eastAsia="宋体"/>
          <w:sz w:val="21"/>
        </w:rPr>
        <w:t>，漏单代价高于多派），</w:t>
      </w:r>
      <w:r>
        <w:rPr>
          <w:rFonts w:ascii="宋体" w:hAnsi="宋体" w:eastAsia="宋体"/>
          <w:b w:val="0"/>
          <w:sz w:val="21"/>
        </w:rPr>
        <w:drawing>
          <wp:inline xmlns:a="http://schemas.openxmlformats.org/drawingml/2006/main" xmlns:pic="http://schemas.openxmlformats.org/drawingml/2006/picture">
            <wp:extent cx="316077" cy="155448"/>
            <wp:docPr id="83" name="Picture 83"/>
            <wp:cNvGraphicFramePr>
              <a:graphicFrameLocks noChangeAspect="1"/>
            </wp:cNvGraphicFramePr>
            <a:graphic>
              <a:graphicData uri="http://schemas.openxmlformats.org/drawingml/2006/picture">
                <pic:pic>
                  <pic:nvPicPr>
                    <pic:cNvPr id="0" name="inline_045.png"/>
                    <pic:cNvPicPr/>
                  </pic:nvPicPr>
                  <pic:blipFill>
                    <a:blip r:embed="rId39"/>
                    <a:stretch>
                      <a:fillRect/>
                    </a:stretch>
                  </pic:blipFill>
                  <pic:spPr>
                    <a:xfrm>
                      <a:off x="0" y="0"/>
                      <a:ext cx="316077" cy="155448"/>
                    </a:xfrm>
                    <a:prstGeom prst="rect"/>
                  </pic:spPr>
                </pic:pic>
              </a:graphicData>
            </a:graphic>
          </wp:inline>
        </w:drawing>
      </w:r>
      <w:r>
        <w:rPr>
          <w:rFonts w:ascii="宋体" w:hAnsi="宋体" w:eastAsia="宋体"/>
          <w:sz w:val="21"/>
        </w:rPr>
        <w:t xml:space="preserve"> 为准确率下限。式 (6) 表示在准确率不低于下限的约束下，最小化加权漏单率与多派率。</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参数含义</w:t>
            </w:r>
          </w:p>
        </w:tc>
        <w:tc>
          <w:tcPr>
            <w:tcW w:type="dxa" w:w="2880"/>
          </w:tcPr>
          <w:p>
            <w:r>
              <w:rPr>
                <w:rFonts w:ascii="宋体" w:hAnsi="宋体" w:eastAsia="宋体"/>
                <w:sz w:val="20"/>
              </w:rPr>
            </w:r>
            <w:r>
              <w:rPr>
                <w:rFonts w:ascii="宋体" w:hAnsi="宋体" w:eastAsia="宋体"/>
                <w:sz w:val="20"/>
              </w:rPr>
              <w:t>取值范围/示例</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84" name="Picture 84"/>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120–600 秒，示例 300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85" name="Picture 85"/>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300–900 秒，示例 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86" name="Picture 86"/>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600–3600 秒，示例 1800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87" name="Picture 87"/>
                  <wp:cNvGraphicFramePr>
                    <a:graphicFrameLocks noChangeAspect="1"/>
                  </wp:cNvGraphicFramePr>
                  <a:graphic>
                    <a:graphicData uri="http://schemas.openxmlformats.org/drawingml/2006/picture">
                      <pic:pic>
                        <pic:nvPicPr>
                          <pic:cNvPr id="0" name="inline_029.png"/>
                          <pic:cNvPicPr/>
                        </pic:nvPicPr>
                        <pic:blipFill>
                          <a:blip r:embed="rId27"/>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300–1200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88" name="Picture 88"/>
                  <wp:cNvGraphicFramePr>
                    <a:graphicFrameLocks noChangeAspect="1"/>
                  </wp:cNvGraphicFramePr>
                  <a:graphic>
                    <a:graphicData uri="http://schemas.openxmlformats.org/drawingml/2006/picture">
                      <pic:pic>
                        <pic:nvPicPr>
                          <pic:cNvPr id="0" name="inline_030.png"/>
                          <pic:cNvPicPr/>
                        </pic:nvPicPr>
                        <pic:blipFill>
                          <a:blip r:embed="rId28"/>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 xml:space="preserve">大于 </w:t>
            </w:r>
            <w:r>
              <w:rPr>
                <w:rFonts w:ascii="宋体" w:hAnsi="宋体" w:eastAsia="宋体"/>
                <w:b w:val="0"/>
                <w:sz w:val="20"/>
              </w:rPr>
              <w:drawing>
                <wp:inline xmlns:a="http://schemas.openxmlformats.org/drawingml/2006/main" xmlns:pic="http://schemas.openxmlformats.org/drawingml/2006/picture">
                  <wp:extent cx="284988" cy="155448"/>
                  <wp:docPr id="89" name="Picture 89"/>
                  <wp:cNvGraphicFramePr>
                    <a:graphicFrameLocks noChangeAspect="1"/>
                  </wp:cNvGraphicFramePr>
                  <a:graphic>
                    <a:graphicData uri="http://schemas.openxmlformats.org/drawingml/2006/picture">
                      <pic:pic>
                        <pic:nvPicPr>
                          <pic:cNvPr id="0" name="inline_029.png"/>
                          <pic:cNvPicPr/>
                        </pic:nvPicPr>
                        <pic:blipFill>
                          <a:blip r:embed="rId27"/>
                          <a:stretch>
                            <a:fillRect/>
                          </a:stretch>
                        </pic:blipFill>
                        <pic:spPr>
                          <a:xfrm>
                            <a:off x="0" y="0"/>
                            <a:ext cx="284988" cy="155448"/>
                          </a:xfrm>
                          <a:prstGeom prst="rect"/>
                        </pic:spPr>
                      </pic:pic>
                    </a:graphicData>
                  </a:graphic>
                </wp:inline>
              </w:drawing>
            </w:r>
            <w:r>
              <w:rPr>
                <w:rFonts w:ascii="宋体" w:hAnsi="宋体" w:eastAsia="宋体"/>
                <w:sz w:val="20"/>
              </w:rPr>
              <w:t>，1200–3600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90" name="Picture 90"/>
                  <wp:cNvGraphicFramePr>
                    <a:graphicFrameLocks noChangeAspect="1"/>
                  </wp:cNvGraphicFramePr>
                  <a:graphic>
                    <a:graphicData uri="http://schemas.openxmlformats.org/drawingml/2006/picture">
                      <pic:pic>
                        <pic:nvPicPr>
                          <pic:cNvPr id="0" name="inline_032.png"/>
                          <pic:cNvPicPr/>
                        </pic:nvPicPr>
                        <pic:blipFill>
                          <a:blip r:embed="rId30"/>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依业务配置，秒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91" name="Picture 91"/>
                  <wp:cNvGraphicFramePr>
                    <a:graphicFrameLocks noChangeAspect="1"/>
                  </wp:cNvGraphicFramePr>
                  <a:graphic>
                    <a:graphicData uri="http://schemas.openxmlformats.org/drawingml/2006/picture">
                      <pic:pic>
                        <pic:nvPicPr>
                          <pic:cNvPr id="0" name="inline_033.png"/>
                          <pic:cNvPicPr/>
                        </pic:nvPicPr>
                        <pic:blipFill>
                          <a:blip r:embed="rId31"/>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0.5–0.9，示例 0.7</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92" name="Picture 92"/>
                  <wp:cNvGraphicFramePr>
                    <a:graphicFrameLocks noChangeAspect="1"/>
                  </wp:cNvGraphicFramePr>
                  <a:graphic>
                    <a:graphicData uri="http://schemas.openxmlformats.org/drawingml/2006/picture">
                      <pic:pic>
                        <pic:nvPicPr>
                          <pic:cNvPr id="0" name="inline_045.png"/>
                          <pic:cNvPicPr/>
                        </pic:nvPicPr>
                        <pic:blipFill>
                          <a:blip r:embed="rId39"/>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0.85–0.95，示例 0.90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30072" cy="155448"/>
                  <wp:docPr id="93" name="Picture 93"/>
                  <wp:cNvGraphicFramePr>
                    <a:graphicFrameLocks noChangeAspect="1"/>
                  </wp:cNvGraphicFramePr>
                  <a:graphic>
                    <a:graphicData uri="http://schemas.openxmlformats.org/drawingml/2006/picture">
                      <pic:pic>
                        <pic:nvPicPr>
                          <pic:cNvPr id="0" name="inline_075.png"/>
                          <pic:cNvPicPr/>
                        </pic:nvPicPr>
                        <pic:blipFill>
                          <a:blip r:embed="rId58"/>
                          <a:stretch>
                            <a:fillRect/>
                          </a:stretch>
                        </pic:blipFill>
                        <pic:spPr>
                          <a:xfrm>
                            <a:off x="0" y="0"/>
                            <a:ext cx="43007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漏单/多派权衡权重</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818692" cy="155448"/>
                  <wp:docPr id="94" name="Picture 94"/>
                  <wp:cNvGraphicFramePr>
                    <a:graphicFrameLocks noChangeAspect="1"/>
                  </wp:cNvGraphicFramePr>
                  <a:graphic>
                    <a:graphicData uri="http://schemas.openxmlformats.org/drawingml/2006/picture">
                      <pic:pic>
                        <pic:nvPicPr>
                          <pic:cNvPr id="0" name="inline_088.png"/>
                          <pic:cNvPicPr/>
                        </pic:nvPicPr>
                        <pic:blipFill>
                          <a:blip r:embed="rId59"/>
                          <a:stretch>
                            <a:fillRect/>
                          </a:stretch>
                        </pic:blipFill>
                        <pic:spPr>
                          <a:xfrm>
                            <a:off x="0" y="0"/>
                            <a:ext cx="818692" cy="155448"/>
                          </a:xfrm>
                          <a:prstGeom prst="rect"/>
                        </pic:spPr>
                      </pic:pic>
                    </a:graphicData>
                  </a:graphic>
                </wp:inline>
              </w:drawing>
            </w:r>
          </w:p>
        </w:tc>
      </w:tr>
    </w:tbl>
    <w:p>
      <w:pPr>
        <w:spacing w:after="120" w:line="276" w:lineRule="auto"/>
      </w:pPr>
      <w:r>
        <w:rPr>
          <w:rFonts w:ascii="宋体" w:hAnsi="宋体" w:eastAsia="宋体"/>
          <w:sz w:val="21"/>
        </w:rPr>
        <w:t>上述取值范围与示例用于实施例，不作为权利要求限制。</w:t>
      </w:r>
    </w:p>
    <w:p>
      <w:pPr>
        <w:spacing w:after="160" w:before="160"/>
      </w:pPr>
      <w:r>
        <w:rPr>
          <w:rFonts w:ascii="宋体" w:hAnsi="宋体" w:eastAsia="宋体"/>
          <w:color w:val="AAAAAA"/>
          <w:sz w:val="16"/>
        </w:rPr>
        <w:t>────────────────────────────────</w:t>
      </w:r>
    </w:p>
    <w:p>
      <w:pPr>
        <w:pStyle w:val="Heading2"/>
      </w:pPr>
      <w:r>
        <w:rPr>
          <w:rFonts w:ascii="黑体" w:hAnsi="黑体" w:eastAsia="黑体"/>
        </w:rPr>
        <w:t>四、与现有技术相比的优点</w:t>
      </w:r>
    </w:p>
    <w:p>
      <w:pPr>
        <w:spacing w:after="120" w:line="276" w:lineRule="auto"/>
      </w:pPr>
      <w:r>
        <w:rPr>
          <w:rFonts w:ascii="宋体" w:hAnsi="宋体" w:eastAsia="宋体"/>
          <w:sz w:val="21"/>
        </w:rPr>
        <w:t>概括而言，本发明把企业即时通信客户大群中分散、交叉、多格式的客户诉求，转化为可分派、可监控、可质检的服务工单，并实现响应超时分级报警与识别质量闭环优化，形成端到端的服务调度与运营监控方法。分点详述如下：</w:t>
      </w:r>
    </w:p>
    <w:p>
      <w:pPr>
        <w:pStyle w:val="ListNumber"/>
        <w:spacing w:after="60"/>
      </w:pPr>
      <w:r>
        <w:rPr>
          <w:rFonts w:ascii="宋体" w:hAnsi="宋体" w:eastAsia="宋体"/>
          <w:b/>
          <w:sz w:val="21"/>
        </w:rPr>
        <w:t>会话切分更贴合群聊实际</w:t>
      </w:r>
      <w:r>
        <w:rPr>
          <w:rFonts w:ascii="宋体" w:hAnsi="宋体" w:eastAsia="宋体"/>
          <w:sz w:val="21"/>
        </w:rPr>
        <w:t>：以群标识与客户标识聚合、以间隔阈值与时长上限双阈值生成会话任务（式 (1)），既避免单句语料不足的误判，又避免长时间连续对话迟迟不派单；优于逐条消息识别或仅靠单一间隔切分的现有方式。</w:t>
      </w:r>
    </w:p>
    <w:p>
      <w:pPr>
        <w:pStyle w:val="ListNumber"/>
        <w:spacing w:after="60"/>
      </w:pPr>
      <w:r>
        <w:rPr>
          <w:rFonts w:ascii="宋体" w:hAnsi="宋体" w:eastAsia="宋体"/>
          <w:b/>
          <w:sz w:val="21"/>
        </w:rPr>
        <w:t>多派与漏单同时受控</w:t>
      </w:r>
      <w:r>
        <w:rPr>
          <w:rFonts w:ascii="宋体" w:hAnsi="宋体" w:eastAsia="宋体"/>
          <w:sz w:val="21"/>
        </w:rPr>
        <w:t>：重复抑制窗口（式 (2)）合并已派单用户的继续留言，多人聚合（式 (4)）汇总无明确意图的持续互动，既降低多派率又避免漏单；优于无抑制与无聚合的派单方式。</w:t>
      </w:r>
    </w:p>
    <w:p>
      <w:pPr>
        <w:pStyle w:val="ListNumber"/>
        <w:spacing w:after="60"/>
      </w:pPr>
      <w:r>
        <w:rPr>
          <w:rFonts w:ascii="宋体" w:hAnsi="宋体" w:eastAsia="宋体"/>
          <w:b/>
          <w:sz w:val="21"/>
        </w:rPr>
        <w:t>派单对象动态适配</w:t>
      </w:r>
      <w:r>
        <w:rPr>
          <w:rFonts w:ascii="宋体" w:hAnsi="宋体" w:eastAsia="宋体"/>
          <w:sz w:val="21"/>
        </w:rPr>
        <w:t>：联合群类型、意图、时段决策派单（式 (5)），时段派送优先，适配省群/店群/一对一群及工作/非工作时间的角色差异；优于固定名单派单。</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：轻度/严重超时分级（式 (3)）与意图报警并行，派单开关关闭时仍可生成工单标记不派单；优于单一超时提醒与派单监控耦合的方式。</w:t>
      </w:r>
    </w:p>
    <w:p>
      <w:pPr>
        <w:pStyle w:val="ListNumber"/>
        <w:spacing w:after="60"/>
      </w:pPr>
      <w:r>
        <w:rPr>
          <w:rFonts w:ascii="宋体" w:hAnsi="宋体" w:eastAsia="宋体"/>
          <w:b/>
          <w:sz w:val="21"/>
        </w:rPr>
        <w:t>识别质量闭环</w:t>
      </w:r>
      <w:r>
        <w:rPr>
          <w:rFonts w:ascii="宋体" w:hAnsi="宋体" w:eastAsia="宋体"/>
          <w:sz w:val="21"/>
        </w:rPr>
        <w:t>：以准确率/漏单率/多派率为目标反馈调整切分阈值与抑制窗口（式 (6)），漏单代价高于多派；优于仅做消息提醒、无质量闭环的方案。</w:t>
      </w:r>
    </w:p>
    <w:p>
      <w:pPr>
        <w:pStyle w:val="ListNumber"/>
        <w:spacing w:after="60"/>
      </w:pPr>
      <w:r>
        <w:rPr>
          <w:rFonts w:ascii="宋体" w:hAnsi="宋体" w:eastAsia="宋体"/>
          <w:b/>
          <w:sz w:val="21"/>
        </w:rPr>
        <w:t>多模态诉求不遗漏</w:t>
      </w:r>
      <w:r>
        <w:rPr>
          <w:rFonts w:ascii="宋体" w:hAnsi="宋体" w:eastAsia="宋体"/>
          <w:sz w:val="21"/>
        </w:rPr>
        <w:t>：对语音、图片、视频、链接、文件、小程序等格式归一化后进入意图识别与派单，避免非文本诉求漏派。</w:t>
      </w:r>
    </w:p>
    <w:p>
      <w:pPr>
        <w:spacing w:after="120" w:line="276" w:lineRule="auto"/>
      </w:pPr>
      <w:r>
        <w:rPr>
          <w:rFonts w:ascii="宋体" w:hAnsi="宋体" w:eastAsia="宋体"/>
          <w:sz w:val="21"/>
        </w:rPr>
        <w:t>上述优点与第二章所列技术问题及第五章保护点一一呼应。</w:t>
      </w:r>
    </w:p>
    <w:p>
      <w:pPr>
        <w:spacing w:after="160" w:before="160"/>
      </w:pPr>
      <w:r>
        <w:rPr>
          <w:rFonts w:ascii="宋体" w:hAnsi="宋体" w:eastAsia="宋体"/>
          <w:color w:val="AAAAAA"/>
          <w:sz w:val="16"/>
        </w:rPr>
        <w:t>────────────────────────────────</w:t>
      </w:r>
    </w:p>
    <w:p>
      <w:pPr>
        <w:pStyle w:val="Heading2"/>
      </w:pPr>
      <w:r>
        <w:rPr>
          <w:rFonts w:ascii="黑体" w:hAnsi="黑体" w:eastAsia="黑体"/>
        </w:rPr>
        <w:t>五、技术关键点和欲保护点</w:t>
      </w:r>
    </w:p>
    <w:p>
      <w:pPr>
        <w:spacing w:after="120" w:line="276" w:lineRule="auto"/>
      </w:pPr>
      <w:r>
        <w:rPr>
          <w:rFonts w:ascii="宋体" w:hAnsi="宋体" w:eastAsia="宋体"/>
          <w:sz w:val="21"/>
        </w:rPr>
        <w:t xml:space="preserve">1. </w:t>
      </w:r>
      <w:r>
        <w:rPr>
          <w:rFonts w:ascii="宋体" w:hAnsi="宋体" w:eastAsia="宋体"/>
          <w:b/>
          <w:sz w:val="21"/>
        </w:rPr>
        <w:t>双阈值会话任务生成</w:t>
      </w:r>
      <w:r>
        <w:rPr>
          <w:rFonts w:ascii="宋体" w:hAnsi="宋体" w:eastAsia="宋体"/>
          <w:sz w:val="21"/>
        </w:rPr>
        <w:t xml:space="preserve">：以群标识与客户标识聚合会话，以相邻消息间隔阈值 </w:t>
      </w:r>
      <w:r>
        <w:rPr>
          <w:rFonts w:ascii="宋体" w:hAnsi="宋体" w:eastAsia="宋体"/>
          <w:b w:val="0"/>
          <w:sz w:val="21"/>
        </w:rPr>
        <w:drawing>
          <wp:inline xmlns:a="http://schemas.openxmlformats.org/drawingml/2006/main" xmlns:pic="http://schemas.openxmlformats.org/drawingml/2006/picture">
            <wp:extent cx="170992" cy="155448"/>
            <wp:docPr id="95" name="Picture 95"/>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与持续时长上限 </w:t>
      </w:r>
      <w:r>
        <w:rPr>
          <w:rFonts w:ascii="宋体" w:hAnsi="宋体" w:eastAsia="宋体"/>
          <w:b w:val="0"/>
          <w:sz w:val="21"/>
        </w:rPr>
        <w:drawing>
          <wp:inline xmlns:a="http://schemas.openxmlformats.org/drawingml/2006/main" xmlns:pic="http://schemas.openxmlformats.org/drawingml/2006/picture">
            <wp:extent cx="170992" cy="155448"/>
            <wp:docPr id="96" name="Picture 96"/>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双阈值生成会话任务（具体实现见 3.4 式 (1)）。</w:t>
      </w:r>
    </w:p>
    <w:p>
      <w:pPr>
        <w:spacing w:after="120" w:line="276" w:lineRule="auto"/>
      </w:pPr>
      <w:r>
        <w:rPr>
          <w:rFonts w:ascii="宋体" w:hAnsi="宋体" w:eastAsia="宋体"/>
          <w:sz w:val="21"/>
        </w:rPr>
        <w:t xml:space="preserve">2. </w:t>
      </w:r>
      <w:r>
        <w:rPr>
          <w:rFonts w:ascii="宋体" w:hAnsi="宋体" w:eastAsia="宋体"/>
          <w:b/>
          <w:sz w:val="21"/>
        </w:rPr>
        <w:t>重复抑制与多人聚合</w:t>
      </w:r>
      <w:r>
        <w:rPr>
          <w:rFonts w:ascii="宋体" w:hAnsi="宋体" w:eastAsia="宋体"/>
          <w:sz w:val="21"/>
        </w:rPr>
        <w:t xml:space="preserve">：对已派单用户在抑制窗口 </w:t>
      </w:r>
      <w:r>
        <w:rPr>
          <w:rFonts w:ascii="宋体" w:hAnsi="宋体" w:eastAsia="宋体"/>
          <w:b w:val="0"/>
          <w:sz w:val="21"/>
        </w:rPr>
        <w:drawing>
          <wp:inline xmlns:a="http://schemas.openxmlformats.org/drawingml/2006/main" xmlns:pic="http://schemas.openxmlformats.org/drawingml/2006/picture">
            <wp:extent cx="170992" cy="155448"/>
            <wp:docPr id="97" name="Picture 97"/>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内合并到已有工单不重复派单（式 (2)），对多人无明确意图持续互动按相似度 </w:t>
      </w:r>
      <w:r>
        <w:rPr>
          <w:rFonts w:ascii="宋体" w:hAnsi="宋体" w:eastAsia="宋体"/>
          <w:b w:val="0"/>
          <w:sz w:val="21"/>
        </w:rPr>
        <w:drawing>
          <wp:inline xmlns:a="http://schemas.openxmlformats.org/drawingml/2006/main" xmlns:pic="http://schemas.openxmlformats.org/drawingml/2006/picture">
            <wp:extent cx="109389" cy="155448"/>
            <wp:docPr id="98" name="Picture 98"/>
            <wp:cNvGraphicFramePr>
              <a:graphicFrameLocks noChangeAspect="1"/>
            </wp:cNvGraphicFramePr>
            <a:graphic>
              <a:graphicData uri="http://schemas.openxmlformats.org/drawingml/2006/picture">
                <pic:pic>
                  <pic:nvPicPr>
                    <pic:cNvPr id="0" name="inline_033.png"/>
                    <pic:cNvPicPr/>
                  </pic:nvPicPr>
                  <pic:blipFill>
                    <a:blip r:embed="rId31"/>
                    <a:stretch>
                      <a:fillRect/>
                    </a:stretch>
                  </pic:blipFill>
                  <pic:spPr>
                    <a:xfrm>
                      <a:off x="0" y="0"/>
                      <a:ext cx="109389" cy="155448"/>
                    </a:xfrm>
                    <a:prstGeom prst="rect"/>
                  </pic:spPr>
                </pic:pic>
              </a:graphicData>
            </a:graphic>
          </wp:inline>
        </w:drawing>
      </w:r>
      <w:r>
        <w:rPr>
          <w:rFonts w:ascii="宋体" w:hAnsi="宋体" w:eastAsia="宋体"/>
          <w:sz w:val="21"/>
        </w:rPr>
        <w:t xml:space="preserve"> 与时长聚合派一单（式 (4)）。</w:t>
      </w:r>
    </w:p>
    <w:p>
      <w:pPr>
        <w:pStyle w:val="ListNumber"/>
        <w:spacing w:after="60"/>
      </w:pPr>
      <w:r>
        <w:rPr>
          <w:rFonts w:ascii="宋体" w:hAnsi="宋体" w:eastAsia="宋体"/>
          <w:b/>
          <w:sz w:val="21"/>
        </w:rPr>
        <w:t>群类型/意图/时段联合派单</w:t>
      </w:r>
      <w:r>
        <w:rPr>
          <w:rFonts w:ascii="宋体" w:hAnsi="宋体" w:eastAsia="宋体"/>
          <w:sz w:val="21"/>
        </w:rPr>
        <w:t>：以群类型、意图类别、时段与接收对象联合决策派单目标，时段派送优先于默认派送（式 (5)），派送目标可为个人账号或群账号。</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：轻度超时、严重超时分级报警（式 (3)）与意图报警并行，派单开关与监控开关解耦，派单关闭时仍可生成工单标记不派单。</w:t>
      </w:r>
    </w:p>
    <w:p>
      <w:pPr>
        <w:pStyle w:val="ListNumber"/>
        <w:spacing w:after="60"/>
      </w:pPr>
      <w:r>
        <w:rPr>
          <w:rFonts w:ascii="宋体" w:hAnsi="宋体" w:eastAsia="宋体"/>
          <w:b/>
          <w:sz w:val="21"/>
        </w:rPr>
        <w:t>多模态消息归一化与意图工单生成</w:t>
      </w:r>
      <w:r>
        <w:rPr>
          <w:rFonts w:ascii="宋体" w:hAnsi="宋体" w:eastAsia="宋体"/>
          <w:sz w:val="21"/>
        </w:rPr>
        <w:t>：将文字、语音、图片、视频、链接、文件、小程序等多格式消息归一化后进入意图识别与派单，低业务价值格式识别但不处理。</w:t>
      </w:r>
    </w:p>
    <w:p>
      <w:pPr>
        <w:spacing w:after="120" w:line="276" w:lineRule="auto"/>
      </w:pPr>
      <w:r>
        <w:rPr>
          <w:rFonts w:ascii="宋体" w:hAnsi="宋体" w:eastAsia="宋体"/>
          <w:sz w:val="21"/>
        </w:rPr>
        <w:t xml:space="preserve">6. </w:t>
      </w:r>
      <w:r>
        <w:rPr>
          <w:rFonts w:ascii="宋体" w:hAnsi="宋体" w:eastAsia="宋体"/>
          <w:b/>
          <w:sz w:val="21"/>
        </w:rPr>
        <w:t>准确率/漏单率/多派率闭环优化</w:t>
      </w:r>
      <w:r>
        <w:rPr>
          <w:rFonts w:ascii="宋体" w:hAnsi="宋体" w:eastAsia="宋体"/>
          <w:sz w:val="21"/>
        </w:rPr>
        <w:t xml:space="preserve">：以工单准确率、漏单率、多派率为目标，反馈调整 </w:t>
      </w:r>
      <w:r>
        <w:rPr>
          <w:rFonts w:ascii="宋体" w:hAnsi="宋体" w:eastAsia="宋体"/>
          <w:b w:val="0"/>
          <w:sz w:val="21"/>
        </w:rPr>
        <w:drawing>
          <wp:inline xmlns:a="http://schemas.openxmlformats.org/drawingml/2006/main" xmlns:pic="http://schemas.openxmlformats.org/drawingml/2006/picture">
            <wp:extent cx="818692" cy="155448"/>
            <wp:docPr id="99" name="Picture 99"/>
            <wp:cNvGraphicFramePr>
              <a:graphicFrameLocks noChangeAspect="1"/>
            </wp:cNvGraphicFramePr>
            <a:graphic>
              <a:graphicData uri="http://schemas.openxmlformats.org/drawingml/2006/picture">
                <pic:pic>
                  <pic:nvPicPr>
                    <pic:cNvPr id="0" name="inline_074.png"/>
                    <pic:cNvPicPr/>
                  </pic:nvPicPr>
                  <pic:blipFill>
                    <a:blip r:embed="rId56"/>
                    <a:stretch>
                      <a:fillRect/>
                    </a:stretch>
                  </pic:blipFill>
                  <pic:spPr>
                    <a:xfrm>
                      <a:off x="0" y="0"/>
                      <a:ext cx="818692" cy="155448"/>
                    </a:xfrm>
                    <a:prstGeom prst="rect"/>
                  </pic:spPr>
                </pic:pic>
              </a:graphicData>
            </a:graphic>
          </wp:inline>
        </w:drawing>
      </w:r>
      <w:r>
        <w:rPr>
          <w:rFonts w:ascii="宋体" w:hAnsi="宋体" w:eastAsia="宋体"/>
          <w:sz w:val="21"/>
        </w:rPr>
        <w:t xml:space="preserve"> 与兜底策略（式 (6)），漏单代价高于多派。</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sz w:val="21"/>
        </w:rPr>
        <w:t>以某售后服务客户大群运营为实施例（场景与类别已脱敏，不作为权利要求限制）：</w:t>
      </w:r>
    </w:p>
    <w:p>
      <w:pPr>
        <w:pStyle w:val="ListBullet"/>
        <w:spacing w:after="60"/>
      </w:pPr>
      <w:r>
        <w:rPr>
          <w:rFonts w:ascii="宋体" w:hAnsi="宋体" w:eastAsia="宋体"/>
          <w:b/>
          <w:sz w:val="21"/>
        </w:rPr>
        <w:t>应用场景</w:t>
      </w:r>
      <w:r>
        <w:rPr>
          <w:rFonts w:ascii="宋体" w:hAnsi="宋体" w:eastAsia="宋体"/>
          <w:sz w:val="21"/>
        </w:rPr>
        <w:t>：企业即时通信平台托管账号接入区域群、门店群、一对一群三类客户群，群内客户以文字、语音、图片等格式交叉发起售后诉求。</w:t>
      </w:r>
    </w:p>
    <w:p>
      <w:pPr>
        <w:pStyle w:val="ListBullet"/>
        <w:spacing w:after="60"/>
      </w:pPr>
      <w:r>
        <w:rPr>
          <w:rFonts w:ascii="宋体" w:hAnsi="宋体" w:eastAsia="宋体"/>
          <w:b/>
          <w:sz w:val="21"/>
        </w:rPr>
        <w:t>数据规模</w:t>
      </w:r>
      <w:r>
        <w:rPr>
          <w:rFonts w:ascii="宋体" w:hAnsi="宋体" w:eastAsia="宋体"/>
          <w:sz w:val="21"/>
        </w:rPr>
        <w:t>：测试周期内累计监听一定规模会话（约万余条），其中客户会话约数千条，生成工单约千余条。</w:t>
      </w:r>
    </w:p>
    <w:p>
      <w:pPr>
        <w:pStyle w:val="ListBullet"/>
        <w:spacing w:after="60"/>
      </w:pPr>
      <w:r>
        <w:rPr>
          <w:rFonts w:ascii="宋体" w:hAnsi="宋体" w:eastAsia="宋体"/>
          <w:b/>
          <w:sz w:val="21"/>
        </w:rPr>
        <w:t>系统流程简述</w:t>
      </w:r>
      <w:r>
        <w:rPr>
          <w:rFonts w:ascii="宋体" w:hAnsi="宋体" w:eastAsia="宋体"/>
          <w:sz w:val="21"/>
        </w:rPr>
        <w:t>：消息采集 → 身份归并与过滤 → 双阈值会话任务生成 → 格式归一化与语音转文字 → 大模型意图识别 → 重复抑制/多人聚合/联合派单决策 → 工单推送 → 超时分级与意图报警 → 人工复核与指标统计 → 策略调参闭环。</w:t>
      </w:r>
    </w:p>
    <w:p>
      <w:pPr>
        <w:pStyle w:val="ListBullet"/>
        <w:spacing w:after="60"/>
      </w:pPr>
      <w:r>
        <w:rPr>
          <w:rFonts w:ascii="宋体" w:hAnsi="宋体" w:eastAsia="宋体"/>
          <w:b/>
          <w:sz w:val="21"/>
        </w:rPr>
        <w:t>技术效果</w:t>
      </w:r>
      <w:r>
        <w:rPr>
          <w:rFonts w:ascii="宋体" w:hAnsi="宋体" w:eastAsia="宋体"/>
          <w:sz w:val="21"/>
        </w:rPr>
        <w:t>：工单准确率大于 90%，漏单率 0%，多派率小于 30%；响应时效提升、信息传递链缩短、客服效率提升，群内服务具备"去人化"基础。</w:t>
      </w:r>
    </w:p>
    <w:p>
      <w:pPr>
        <w:spacing w:after="120" w:line="276" w:lineRule="auto"/>
      </w:pPr>
      <w:r>
        <w:rPr>
          <w:rFonts w:ascii="宋体" w:hAnsi="宋体" w:eastAsia="宋体"/>
          <w:sz w:val="21"/>
        </w:rPr>
        <w:t xml:space="preserve">- </w:t>
      </w:r>
      <w:r>
        <w:rPr>
          <w:rFonts w:ascii="宋体" w:hAnsi="宋体" w:eastAsia="宋体"/>
          <w:b/>
          <w:sz w:val="21"/>
        </w:rPr>
        <w:t>参数设置示例</w:t>
      </w:r>
      <w:r>
        <w:rPr>
          <w:rFonts w:ascii="宋体" w:hAnsi="宋体" w:eastAsia="宋体"/>
          <w:sz w:val="21"/>
        </w:rPr>
        <w:t>（不作为权利要求限制）：</w:t>
      </w:r>
      <w:r>
        <w:rPr>
          <w:rFonts w:ascii="宋体" w:hAnsi="宋体" w:eastAsia="宋体"/>
          <w:b w:val="0"/>
          <w:sz w:val="21"/>
        </w:rPr>
        <w:drawing>
          <wp:inline xmlns:a="http://schemas.openxmlformats.org/drawingml/2006/main" xmlns:pic="http://schemas.openxmlformats.org/drawingml/2006/picture">
            <wp:extent cx="647700" cy="155448"/>
            <wp:docPr id="100" name="Picture 100"/>
            <wp:cNvGraphicFramePr>
              <a:graphicFrameLocks noChangeAspect="1"/>
            </wp:cNvGraphicFramePr>
            <a:graphic>
              <a:graphicData uri="http://schemas.openxmlformats.org/drawingml/2006/picture">
                <pic:pic>
                  <pic:nvPicPr>
                    <pic:cNvPr id="0" name="inline_094.png"/>
                    <pic:cNvPicPr/>
                  </pic:nvPicPr>
                  <pic:blipFill>
                    <a:blip r:embed="rId60"/>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647700" cy="155448"/>
            <wp:docPr id="101" name="Picture 101"/>
            <wp:cNvGraphicFramePr>
              <a:graphicFrameLocks noChangeAspect="1"/>
            </wp:cNvGraphicFramePr>
            <a:graphic>
              <a:graphicData uri="http://schemas.openxmlformats.org/drawingml/2006/picture">
                <pic:pic>
                  <pic:nvPicPr>
                    <pic:cNvPr id="0" name="inline_095.png"/>
                    <pic:cNvPicPr/>
                  </pic:nvPicPr>
                  <pic:blipFill>
                    <a:blip r:embed="rId61"/>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746150" cy="155448"/>
            <wp:docPr id="102" name="Picture 102"/>
            <wp:cNvGraphicFramePr>
              <a:graphicFrameLocks noChangeAspect="1"/>
            </wp:cNvGraphicFramePr>
            <a:graphic>
              <a:graphicData uri="http://schemas.openxmlformats.org/drawingml/2006/picture">
                <pic:pic>
                  <pic:nvPicPr>
                    <pic:cNvPr id="0" name="inline_096.png"/>
                    <pic:cNvPicPr/>
                  </pic:nvPicPr>
                  <pic:blipFill>
                    <a:blip r:embed="rId62"/>
                    <a:stretch>
                      <a:fillRect/>
                    </a:stretch>
                  </pic:blipFill>
                  <pic:spPr>
                    <a:xfrm>
                      <a:off x="0" y="0"/>
                      <a:ext cx="74615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575733" cy="155448"/>
            <wp:docPr id="103" name="Picture 103"/>
            <wp:cNvGraphicFramePr>
              <a:graphicFrameLocks noChangeAspect="1"/>
            </wp:cNvGraphicFramePr>
            <a:graphic>
              <a:graphicData uri="http://schemas.openxmlformats.org/drawingml/2006/picture">
                <pic:pic>
                  <pic:nvPicPr>
                    <pic:cNvPr id="0" name="inline_097.png"/>
                    <pic:cNvPicPr/>
                  </pic:nvPicPr>
                  <pic:blipFill>
                    <a:blip r:embed="rId63"/>
                    <a:stretch>
                      <a:fillRect/>
                    </a:stretch>
                  </pic:blipFill>
                  <pic:spPr>
                    <a:xfrm>
                      <a:off x="0" y="0"/>
                      <a:ext cx="575733"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834237" cy="155448"/>
            <wp:docPr id="104" name="Picture 104"/>
            <wp:cNvGraphicFramePr>
              <a:graphicFrameLocks noChangeAspect="1"/>
            </wp:cNvGraphicFramePr>
            <a:graphic>
              <a:graphicData uri="http://schemas.openxmlformats.org/drawingml/2006/picture">
                <pic:pic>
                  <pic:nvPicPr>
                    <pic:cNvPr id="0" name="inline_098.png"/>
                    <pic:cNvPicPr/>
                  </pic:nvPicPr>
                  <pic:blipFill>
                    <a:blip r:embed="rId64"/>
                    <a:stretch>
                      <a:fillRect/>
                    </a:stretch>
                  </pic:blipFill>
                  <pic:spPr>
                    <a:xfrm>
                      <a:off x="0" y="0"/>
                      <a:ext cx="834237"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544068" cy="155448"/>
            <wp:docPr id="105" name="Picture 105"/>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544068" cy="155448"/>
                    </a:xfrm>
                    <a:prstGeom prst="rect"/>
                  </pic:spPr>
                </pic:pic>
              </a:graphicData>
            </a:graphic>
          </wp:inline>
        </w:drawing>
      </w:r>
      <w:r>
        <w:rPr>
          <w:rFonts w:ascii="宋体" w:hAnsi="宋体" w:eastAsia="宋体"/>
          <w:sz w:val="21"/>
        </w:rPr>
        <w:t>；派单后 30 分钟内同一用户继续留言不重复派单；多人无明确意图会话持续 10 分钟汇总派一单。</w:t>
      </w:r>
    </w:p>
    <w:p>
      <w:pPr>
        <w:pStyle w:val="Heading3"/>
      </w:pPr>
      <w:r>
        <w:rPr>
          <w:rFonts w:ascii="宋体" w:hAnsi="宋体" w:eastAsia="宋体"/>
        </w:rPr>
        <w:t>技术效果补充</w:t>
      </w:r>
    </w:p>
    <w:p>
      <w:pPr>
        <w:spacing w:after="120" w:line="276" w:lineRule="auto"/>
      </w:pPr>
      <w:r>
        <w:rPr>
          <w:rFonts w:ascii="宋体" w:hAnsi="宋体" w:eastAsia="宋体"/>
          <w:sz w:val="21"/>
        </w:rPr>
        <w:t>通过双阈值切分、重复抑制与多人聚合、联合派单与超时分级报警的组合，系统在保证准确率的前提下实现漏单率为 0、多派率受控，并通过闭环持续优化切分与派单策略，使客户大群服务从被动消息提醒升级为可分派、可监控、可质检的主动服务调度。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