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9F15B" w14:textId="77777777" w:rsidR="00BA7594" w:rsidRPr="009B333E" w:rsidRDefault="00B941A9" w:rsidP="009B33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333E">
        <w:rPr>
          <w:rFonts w:ascii="Times New Roman" w:hAnsi="Times New Roman" w:cs="Times New Roman"/>
          <w:b/>
          <w:sz w:val="28"/>
          <w:szCs w:val="28"/>
        </w:rPr>
        <w:t>Практическое занятие №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30"/>
        <w:gridCol w:w="525"/>
      </w:tblGrid>
      <w:tr w:rsidR="00B941A9" w:rsidRPr="00E70D97" w14:paraId="6EC6284A" w14:textId="77777777" w:rsidTr="009B333E">
        <w:tc>
          <w:tcPr>
            <w:tcW w:w="8830" w:type="dxa"/>
            <w:vAlign w:val="center"/>
            <w:hideMark/>
          </w:tcPr>
          <w:p w14:paraId="247D3881" w14:textId="3BFFD397" w:rsidR="00E70D97" w:rsidRPr="00E70D97" w:rsidRDefault="00E70D97" w:rsidP="009B3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</w:p>
          <w:p w14:paraId="72ED7DDC" w14:textId="619AC214" w:rsidR="00B941A9" w:rsidRPr="00E70D97" w:rsidRDefault="001545B6" w:rsidP="009B3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Тема: </w:t>
            </w:r>
            <w:r w:rsidR="00B941A9" w:rsidRPr="00E70D9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Обеспечение электромагнитной совместимости</w:t>
            </w:r>
            <w:r w:rsidR="005415F3" w:rsidRPr="006554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  <w:p w14:paraId="1C024853" w14:textId="77777777" w:rsidR="006541BA" w:rsidRPr="00E70D97" w:rsidRDefault="006541BA" w:rsidP="009B3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</w:p>
          <w:p w14:paraId="263ACD8D" w14:textId="77777777" w:rsidR="001545B6" w:rsidRDefault="006541BA" w:rsidP="006541BA">
            <w:pPr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Для обеспечения электромагнитной совместимости необходимы ликвидация или максимальное ослабление влияния помех, источников нежелательных сигналов на элементы конструкции.</w:t>
            </w:r>
          </w:p>
          <w:p w14:paraId="1E9D651B" w14:textId="38EC703E" w:rsidR="006541BA" w:rsidRDefault="006541BA" w:rsidP="006541BA">
            <w:pPr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5BE84C0" w14:textId="0AD4F154" w:rsid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1545B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Задание</w:t>
            </w:r>
          </w:p>
          <w:p w14:paraId="0EC0A8B4" w14:textId="77777777" w:rsidR="00667D2A" w:rsidRDefault="00667D2A" w:rsidP="001545B6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  <w:p w14:paraId="15147F02" w14:textId="39F052ED" w:rsidR="001545B6" w:rsidRPr="001545B6" w:rsidRDefault="00BF48A3" w:rsidP="001545B6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Рассчитать</w:t>
            </w:r>
            <w:r w:rsidR="001545B6" w:rsidRPr="001545B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8B03175" w14:textId="4101BCEA" w:rsid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67D2A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BF48A3">
              <w:rPr>
                <w:rFonts w:ascii="Times New Roman" w:eastAsia="Times New Roman" w:hAnsi="Times New Roman" w:cs="Times New Roman"/>
                <w:sz w:val="28"/>
                <w:szCs w:val="28"/>
              </w:rPr>
              <w:t>опротивление проводника</w:t>
            </w:r>
            <w:r w:rsidR="00667D2A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15F85F22" w14:textId="0A5595F6" w:rsid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667D2A"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Pr="009B333E">
              <w:rPr>
                <w:rFonts w:ascii="Times New Roman" w:eastAsia="Times New Roman" w:hAnsi="Times New Roman" w:cs="Times New Roman"/>
                <w:sz w:val="28"/>
                <w:szCs w:val="28"/>
              </w:rPr>
              <w:t>опустимый ток в печатном проводнике</w:t>
            </w:r>
            <w:r w:rsidR="00667D2A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3EC0F98" w14:textId="2187DBE2" w:rsid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667D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</w:t>
            </w:r>
            <w:r w:rsidRPr="009B333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мкость между двумя вы</w:t>
            </w:r>
            <w:r w:rsidR="00BF48A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бранными проводящими элементами</w:t>
            </w:r>
            <w:r w:rsidR="00667D2A">
              <w:rPr>
                <w:rFonts w:ascii="Times New Roman" w:eastAsia="Calibri" w:hAnsi="Times New Roman" w:cs="Times New Roman"/>
                <w:sz w:val="32"/>
                <w:szCs w:val="32"/>
                <w:lang w:eastAsia="ru-RU"/>
              </w:rPr>
              <w:t>;</w:t>
            </w:r>
          </w:p>
          <w:p w14:paraId="074D5344" w14:textId="6DECF165" w:rsid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BF48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обственную</w:t>
            </w:r>
            <w:r w:rsidRPr="009B3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индуктивность пе</w:t>
            </w:r>
            <w:r w:rsidR="00667D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чатного проводника;</w:t>
            </w:r>
          </w:p>
          <w:p w14:paraId="4B5C11E8" w14:textId="2C6BC164" w:rsid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667D2A"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>и</w:t>
            </w:r>
            <w:r w:rsidRPr="009B333E"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>ндуктивность двух параллельных печатных проводников</w:t>
            </w:r>
            <w:r w:rsidR="00667D2A"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27FD4D28" w14:textId="77777777" w:rsidR="001545B6" w:rsidRP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40592" w14:textId="77777777" w:rsid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Теоретические сведения</w:t>
            </w:r>
          </w:p>
          <w:p w14:paraId="740697F0" w14:textId="77777777" w:rsidR="001545B6" w:rsidRP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  <w:p w14:paraId="173C8531" w14:textId="782B3929" w:rsidR="006541BA" w:rsidRPr="00E70D97" w:rsidRDefault="006541BA" w:rsidP="006541BA">
            <w:pPr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Помехой является 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непредусмотренный при проектировании ЭС сигнал, сп</w:t>
            </w:r>
            <w:r w:rsidRPr="00E70D9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собный вызвать нежелательное воздействие, выраженное в виде нарушения функционирования, искажения передаваемой информации</w:t>
            </w:r>
            <w:r w:rsidR="00DC2B5A">
              <w:rPr>
                <w:rFonts w:ascii="Times New Roman" w:hAnsi="Times New Roman" w:cs="Times New Roman"/>
                <w:sz w:val="28"/>
                <w:szCs w:val="28"/>
              </w:rPr>
              <w:t>. Помехами могут быть напряжение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, токи, электрические заряды, напряженность поля и др. Источники помех весьма многообразны по физической природе и подразделяются на внутренние и внешние.</w:t>
            </w:r>
          </w:p>
          <w:p w14:paraId="07CE6E1D" w14:textId="77777777" w:rsidR="006541BA" w:rsidRPr="00E70D97" w:rsidRDefault="006541BA" w:rsidP="006541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Внутренние помехи 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 xml:space="preserve">возникают внутри ЭС. Источниками электрических помех являются блоки питания, цепи распределения электроэнергии, термопары, потенциалы, возникающие при трении. </w:t>
            </w:r>
          </w:p>
          <w:p w14:paraId="156302B0" w14:textId="77777777" w:rsidR="006541BA" w:rsidRPr="00E70D97" w:rsidRDefault="006541BA" w:rsidP="006541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 xml:space="preserve">Источниками магнитных помех являются трансформаторы, дроссели и пр. При наличии пульсаций выходного напряжения вторичных источников электропитания цепи распределения электроэнергии, тактирующие и синхронизирующие цепи следует рассматривать как источники электромагнитных помех. Значительные помехи создают электромагниты, электрические двигатели, реле и электромеханические исполнительные механизмы устройств ввода и вывода информации ЭС. Внутренними помехами являются помехи от рассогласования волновых сопротивлений линий связи с входными и выходными сопротивлениями модулей, которые эти линии соединяют, а также помехи, возникающие по </w:t>
            </w:r>
            <w:r w:rsidRPr="00E70D97">
              <w:rPr>
                <w:rFonts w:ascii="Times New Roman" w:hAnsi="Times New Roman" w:cs="Times New Roman"/>
                <w:iCs/>
                <w:sz w:val="28"/>
                <w:szCs w:val="28"/>
              </w:rPr>
              <w:t>земле.</w:t>
            </w:r>
          </w:p>
          <w:p w14:paraId="126ADD9A" w14:textId="7DDAEB38" w:rsidR="006541BA" w:rsidRPr="00E70D97" w:rsidRDefault="006541BA" w:rsidP="006541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Внешними помехами 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 xml:space="preserve">являются помехи сети электропитания, сварочных аппаратов, щеточных двигателей, передающей </w:t>
            </w:r>
            <w:r w:rsidR="00176193">
              <w:rPr>
                <w:rFonts w:ascii="Times New Roman" w:hAnsi="Times New Roman" w:cs="Times New Roman"/>
                <w:sz w:val="28"/>
                <w:szCs w:val="28"/>
              </w:rPr>
              <w:t>электронной аппаратуры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 xml:space="preserve"> и пр., а также помехи, вызванные разрядами статического электричества, атмосферными и космическими явлениями, ядерными 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взрывами. Действие на аппаратуру внешних помех по физической природе аналогично действию внутренних помех.</w:t>
            </w:r>
          </w:p>
          <w:p w14:paraId="28C4113F" w14:textId="6296D566" w:rsidR="006541BA" w:rsidRPr="00E70D97" w:rsidRDefault="006541BA" w:rsidP="006541BA">
            <w:pPr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Приемниками помех являются высокочувствительные усилители, линии связи, магнитные элементы, характеристики которых изменяются под действием полей рассеивания источников помех. Помехи могут проникать в ЭС непосредственно по проводам или проводникам (гальваническая помеха), через электрическое (емкостная помеха), магнитное (индуктивная п</w:t>
            </w:r>
            <w:r w:rsidR="00176193">
              <w:rPr>
                <w:rFonts w:ascii="Times New Roman" w:hAnsi="Times New Roman" w:cs="Times New Roman"/>
                <w:sz w:val="28"/>
                <w:szCs w:val="28"/>
              </w:rPr>
              <w:t>омеха) или электромагнитное поля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. Многочисленные проводники, входящие в состав любой аппаратуры, можно рассматривать как приемопередающие антенные устройства, принимающие или излучающие электромагнитные поля.</w:t>
            </w:r>
          </w:p>
          <w:p w14:paraId="04D66F7D" w14:textId="77777777" w:rsidR="006541BA" w:rsidRPr="00E70D97" w:rsidRDefault="006541BA" w:rsidP="006541BA">
            <w:pPr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Гальваническая связь возникает в результате протекания токов и падения напряжений на электрических соединениях конструкций. Радикальным способом устранения гальванической помехи является устранение цепей, по которым проходят совместные токи питания и земли как чувствительных к помехам схем, так и сравнительно не чувствительных мощ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ных схем. Таким образом, по проводам, связывающим модули в систему, передаются как полезные сигналы, так и сигналы помехи. Эффективным схемным средством селективного ослабления помехи при отсутствии ослабления и искажения сигнала является использование </w:t>
            </w:r>
            <w:r w:rsidRPr="00E70D97">
              <w:rPr>
                <w:rFonts w:ascii="Times New Roman" w:hAnsi="Times New Roman" w:cs="Times New Roman"/>
                <w:iCs/>
                <w:sz w:val="28"/>
                <w:szCs w:val="28"/>
              </w:rPr>
              <w:t>помехоподавляющих фильтров.</w:t>
            </w:r>
          </w:p>
          <w:p w14:paraId="317FBA78" w14:textId="013C5776" w:rsidR="00E70D97" w:rsidRDefault="00BF48A3" w:rsidP="006541BA">
            <w:pPr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6541BA" w:rsidRPr="00E70D97">
              <w:rPr>
                <w:rFonts w:ascii="Times New Roman" w:hAnsi="Times New Roman" w:cs="Times New Roman"/>
                <w:sz w:val="28"/>
                <w:szCs w:val="28"/>
              </w:rPr>
              <w:t>ля ослабления нежелательного возмущающего поля в некотором ограниченн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ом объеме до приемлемого уровня 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в конструкцию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включаются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э</w:t>
            </w:r>
            <w:r w:rsidRPr="00E70D97">
              <w:rPr>
                <w:rFonts w:ascii="Times New Roman" w:hAnsi="Times New Roman" w:cs="Times New Roman"/>
                <w:bCs/>
                <w:sz w:val="28"/>
                <w:szCs w:val="28"/>
              </w:rPr>
              <w:t>краны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0C215FF2" w14:textId="77777777" w:rsidR="006541BA" w:rsidRPr="00E70D97" w:rsidRDefault="006541BA" w:rsidP="006541BA">
            <w:pPr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Возможны два варианта защиты. В первом случае экранируемая аппаратура размещается внутри экрана, а источник помех - вне его, во втором - экранируется источник помех, а защищаемая от помех аппаратура располагается вне экрана. Первый вариант используют при защите от внешних помех, второй - внутренних. В обоих вариантах в качестве экранов используются металлические оболочки.</w:t>
            </w:r>
          </w:p>
          <w:p w14:paraId="776A6BED" w14:textId="77777777" w:rsidR="006541BA" w:rsidRPr="00E70D97" w:rsidRDefault="006541BA" w:rsidP="006541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При выполнении линий передачи схемы печатным способом вводятся экранирующие трассы, коммутируемые с шиной нулевого потенциала</w:t>
            </w:r>
            <w:r w:rsidRPr="00E70D9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и выполняющие функции экранов проводов. Если источник помехи расположен на соседней плате, то защита схемы экранирующей трассой невозможна</w:t>
            </w:r>
            <w:r w:rsidR="00E70D97" w:rsidRPr="00E70D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8BB58F6" w14:textId="77777777" w:rsidR="00E70D97" w:rsidRPr="00E70D97" w:rsidRDefault="00E70D97" w:rsidP="00654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14:paraId="5650A491" w14:textId="77777777" w:rsidR="00B941A9" w:rsidRPr="00E70D97" w:rsidRDefault="00B941A9" w:rsidP="009B33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B941A9" w:rsidRPr="009B333E" w14:paraId="574C623F" w14:textId="77777777" w:rsidTr="009B333E">
        <w:tc>
          <w:tcPr>
            <w:tcW w:w="8831" w:type="dxa"/>
            <w:vAlign w:val="center"/>
          </w:tcPr>
          <w:p w14:paraId="43048203" w14:textId="77777777" w:rsidR="00E70D97" w:rsidRPr="001545B6" w:rsidRDefault="00E70D97" w:rsidP="00E70D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</w:pPr>
            <w:r w:rsidRPr="001545B6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  <w:t>Обеспечение электромагнитной совместимости печатных плат.</w:t>
            </w:r>
          </w:p>
          <w:p w14:paraId="1EFC92EB" w14:textId="77777777" w:rsidR="00B941A9" w:rsidRPr="006541BA" w:rsidRDefault="00B941A9" w:rsidP="009B333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24" w:type="dxa"/>
            <w:vAlign w:val="center"/>
            <w:hideMark/>
          </w:tcPr>
          <w:p w14:paraId="5A9D1570" w14:textId="77777777" w:rsidR="00B941A9" w:rsidRPr="009B333E" w:rsidRDefault="00B941A9" w:rsidP="009B33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861EEB1" w14:textId="77777777" w:rsidR="005415F3" w:rsidRDefault="00B941A9" w:rsidP="009B33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>С уменьшением времени переключения (в микроэлектронных изделиях оно составляет единицы наносекунд) большое значение имеют степени влия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ния линий связи (сопротивления, емкости, индуктивности и т.д.) друг на друга (паразитная емкость, взаимоиндуктивность и т.д.). </w:t>
      </w:r>
    </w:p>
    <w:p w14:paraId="500ED40B" w14:textId="77777777" w:rsidR="00B941A9" w:rsidRPr="009B333E" w:rsidRDefault="00B941A9" w:rsidP="009B33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>Постоянный ток в печатных проводниках распределяется равномерно по его сечению при условии, что материал проводника однороден и не имеет локальных посторонних включений других веществ.</w:t>
      </w:r>
    </w:p>
    <w:p w14:paraId="63E9785F" w14:textId="77777777" w:rsidR="00E20C20" w:rsidRPr="009B333E" w:rsidRDefault="00E20C20" w:rsidP="009B33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lastRenderedPageBreak/>
        <w:t>В электронных средствах печатные проводники, электрически объединяющие те или иные элементы схемы, проходят на достаточно близком расстоянии друг от друга и имеют относительно малые размеры сечения. При большом времени переключения и малых тактовых частотах параметры печатных проводников, соединяющие вводы одних элементов со входами других, не оказывают существенного воздействия на быстродействие всей схемы в целом и на помехоустойчивость элементов.</w:t>
      </w:r>
    </w:p>
    <w:p w14:paraId="0EBBAE34" w14:textId="77777777" w:rsidR="00B941A9" w:rsidRPr="009B333E" w:rsidRDefault="00B941A9" w:rsidP="009B33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Сопротивление проводника R, Ом, </w:t>
      </w:r>
      <w:r w:rsidR="009B333E" w:rsidRPr="009B333E">
        <w:rPr>
          <w:rFonts w:ascii="Times New Roman" w:eastAsia="Times New Roman" w:hAnsi="Times New Roman" w:cs="Times New Roman"/>
          <w:sz w:val="28"/>
          <w:szCs w:val="28"/>
        </w:rPr>
        <w:t>рассчитывается по</w:t>
      </w:r>
      <w:r w:rsidR="00E20C20" w:rsidRPr="009B333E">
        <w:rPr>
          <w:rFonts w:ascii="Times New Roman" w:eastAsia="Times New Roman" w:hAnsi="Times New Roman" w:cs="Times New Roman"/>
          <w:sz w:val="28"/>
          <w:szCs w:val="28"/>
        </w:rPr>
        <w:t xml:space="preserve"> формуле:</w:t>
      </w:r>
    </w:p>
    <w:p w14:paraId="5116C4A0" w14:textId="77777777" w:rsidR="00B941A9" w:rsidRPr="009B333E" w:rsidRDefault="00B941A9" w:rsidP="009B33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20FC1" w14:textId="4F858684" w:rsidR="00B941A9" w:rsidRPr="00E70D97" w:rsidRDefault="00B941A9" w:rsidP="009B333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bookmarkStart w:id="0" w:name="_Toc452426106"/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R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ρ∙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b∙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ru-RU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 xml:space="preserve"> ,    Ом                                                </m:t>
          </m:r>
        </m:oMath>
      </m:oMathPara>
      <w:bookmarkEnd w:id="0"/>
    </w:p>
    <w:p w14:paraId="25A352F4" w14:textId="77777777" w:rsidR="00B941A9" w:rsidRPr="009B333E" w:rsidRDefault="00B941A9" w:rsidP="009B333E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ab/>
      </w:r>
      <w:r w:rsidRPr="009B333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5B22D97" w14:textId="77777777" w:rsidR="00B941A9" w:rsidRPr="009B333E" w:rsidRDefault="00B941A9" w:rsidP="009B33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ρ</m:t>
        </m:r>
      </m:oMath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0C20" w:rsidRPr="009B333E">
        <w:rPr>
          <w:rFonts w:ascii="Times New Roman" w:eastAsia="Times New Roman" w:hAnsi="Times New Roman" w:cs="Times New Roman"/>
          <w:spacing w:val="-10"/>
          <w:sz w:val="28"/>
          <w:szCs w:val="28"/>
        </w:rPr>
        <w:t>—</w:t>
      </w:r>
      <w:r w:rsidR="00E20C20" w:rsidRPr="009B333E">
        <w:rPr>
          <w:rFonts w:ascii="Times New Roman" w:eastAsia="Times New Roman" w:hAnsi="Times New Roman" w:cs="Times New Roman"/>
          <w:sz w:val="28"/>
          <w:szCs w:val="28"/>
        </w:rPr>
        <w:t> удельное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объемное электрическое сопротивление проводника, </w:t>
      </w:r>
    </w:p>
    <w:p w14:paraId="1F8BB041" w14:textId="77777777" w:rsidR="00B941A9" w:rsidRPr="009B333E" w:rsidRDefault="00B941A9" w:rsidP="009B33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                который равен 0,0175 мкОм/м; </w:t>
      </w:r>
    </w:p>
    <w:p w14:paraId="4CF58282" w14:textId="77777777" w:rsidR="00B941A9" w:rsidRPr="009B333E" w:rsidRDefault="00AC13D0" w:rsidP="009B333E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="00B941A9" w:rsidRPr="009B33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B941A9" w:rsidRPr="009B333E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—   </w:t>
      </w:r>
      <w:r w:rsidR="00B941A9" w:rsidRPr="009B333E">
        <w:rPr>
          <w:rFonts w:ascii="Times New Roman" w:eastAsia="Times New Roman" w:hAnsi="Times New Roman" w:cs="Times New Roman"/>
          <w:sz w:val="28"/>
          <w:szCs w:val="28"/>
        </w:rPr>
        <w:t>длина проводника, мм;</w:t>
      </w:r>
    </w:p>
    <w:p w14:paraId="019C875A" w14:textId="77777777" w:rsidR="00B941A9" w:rsidRPr="009B333E" w:rsidRDefault="00B941A9" w:rsidP="009B33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</m:t>
        </m:r>
      </m:oMath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20C20" w:rsidRPr="009B333E">
        <w:rPr>
          <w:rFonts w:ascii="Times New Roman" w:eastAsia="Times New Roman" w:hAnsi="Times New Roman" w:cs="Times New Roman"/>
          <w:sz w:val="28"/>
          <w:szCs w:val="28"/>
        </w:rPr>
        <w:t>– ширина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проводника, мм;</w:t>
      </w:r>
    </w:p>
    <w:p w14:paraId="6D013E2A" w14:textId="77777777" w:rsidR="00B941A9" w:rsidRPr="009B333E" w:rsidRDefault="00AC13D0" w:rsidP="009B33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="00B941A9" w:rsidRPr="009B333E">
        <w:rPr>
          <w:rFonts w:ascii="Times New Roman" w:eastAsia="Times New Roman" w:hAnsi="Times New Roman" w:cs="Times New Roman"/>
          <w:sz w:val="28"/>
          <w:szCs w:val="28"/>
        </w:rPr>
        <w:t xml:space="preserve"> – толщина проводника, мкм.</w:t>
      </w:r>
    </w:p>
    <w:p w14:paraId="50865556" w14:textId="77777777" w:rsidR="00176193" w:rsidRDefault="00176193" w:rsidP="009B33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BEC039" w14:textId="77777777" w:rsidR="00B941A9" w:rsidRPr="009B333E" w:rsidRDefault="00B941A9" w:rsidP="009B33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Допустимый ток в печатном проводнике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="009A5209" w:rsidRPr="009B333E">
        <w:rPr>
          <w:rFonts w:ascii="Times New Roman" w:eastAsia="Times New Roman" w:hAnsi="Times New Roman" w:cs="Times New Roman"/>
          <w:sz w:val="28"/>
          <w:szCs w:val="28"/>
        </w:rPr>
        <w:t>, мА, находим по формуле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6E1248C" w14:textId="77777777" w:rsidR="00B941A9" w:rsidRPr="009B333E" w:rsidRDefault="00B941A9" w:rsidP="009B33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43E089" w14:textId="5F2C9361" w:rsidR="00B941A9" w:rsidRPr="00E70D97" w:rsidRDefault="00AC13D0" w:rsidP="009B333E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доп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∙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b∙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 xml:space="preserve"> ,   мА,                                 </m:t>
          </m:r>
        </m:oMath>
      </m:oMathPara>
    </w:p>
    <w:p w14:paraId="45099ACC" w14:textId="77777777" w:rsidR="00B941A9" w:rsidRPr="009B333E" w:rsidRDefault="00B941A9" w:rsidP="009B333E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845256" w14:textId="77777777" w:rsidR="00B941A9" w:rsidRPr="009B333E" w:rsidRDefault="00B941A9" w:rsidP="009B33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доп</m:t>
            </m:r>
          </m:sub>
        </m:sSub>
      </m:oMath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– допустимая плотность тока, которая равна 48 А/мм</w:t>
      </w:r>
      <w:r w:rsidRPr="009B333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EC44D08" w14:textId="77777777" w:rsidR="009A5209" w:rsidRPr="009B333E" w:rsidRDefault="009A5209" w:rsidP="009B33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расчета паразитной ёмкости выбирается участок, где она наибольшая.</w:t>
      </w:r>
    </w:p>
    <w:p w14:paraId="7BCC2C41" w14:textId="2EEFB202" w:rsidR="009A5209" w:rsidRPr="009B333E" w:rsidRDefault="00176193" w:rsidP="009B33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Емкость С между двумя </w:t>
      </w:r>
      <w:r w:rsidR="00B941A9"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выбранными проводящими </w:t>
      </w:r>
      <w:r w:rsidR="0032114D"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>элементами</w:t>
      </w:r>
      <w:r w:rsidR="003211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определяется</w:t>
      </w:r>
      <w:r w:rsidR="0032114D"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по</m:t>
        </m:r>
      </m:oMath>
      <w:r w:rsidR="009A5209"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формуле</w:t>
      </w:r>
      <w:r w:rsidR="00B941A9"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62CABFA8" w14:textId="77777777" w:rsidR="00B941A9" w:rsidRPr="009B333E" w:rsidRDefault="00B941A9" w:rsidP="009B33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7278E97" w14:textId="10A89884" w:rsidR="00B941A9" w:rsidRPr="009B333E" w:rsidRDefault="009B333E" w:rsidP="009B333E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0,12∙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ξ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n</m:t>
                </m:r>
              </m:sub>
            </m:sSub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10</m:t>
                    </m:r>
                  </m:sub>
                </m:sSub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b+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2"/>
                                <w:szCs w:val="32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lang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lang w:eastAsia="ru-RU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 xml:space="preserve"> ,  пФ,                                         </m:t>
        </m:r>
      </m:oMath>
    </w:p>
    <w:p w14:paraId="6395E250" w14:textId="77777777" w:rsidR="00B941A9" w:rsidRPr="009B333E" w:rsidRDefault="00B941A9" w:rsidP="009B33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817FE64" w14:textId="77777777" w:rsidR="00E02C04" w:rsidRPr="009B333E" w:rsidRDefault="00B941A9" w:rsidP="009B33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333E">
        <w:rPr>
          <w:rFonts w:ascii="Times New Roman" w:eastAsia="Times New Roman" w:hAnsi="Times New Roman" w:cs="Times New Roman"/>
          <w:spacing w:val="-10"/>
          <w:sz w:val="28"/>
          <w:szCs w:val="28"/>
        </w:rPr>
        <w:t>–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длина участка, на котором проводники параллельны друг </w:t>
      </w:r>
      <w:r w:rsidR="009A5209" w:rsidRPr="009B333E">
        <w:rPr>
          <w:rFonts w:ascii="Times New Roman" w:eastAsia="Times New Roman" w:hAnsi="Times New Roman" w:cs="Times New Roman"/>
          <w:sz w:val="28"/>
          <w:szCs w:val="28"/>
        </w:rPr>
        <w:t xml:space="preserve">другу, мм. </w:t>
      </w:r>
      <w:r w:rsidR="009A5209" w:rsidRPr="009B333E">
        <w:rPr>
          <w:rFonts w:ascii="Times New Roman" w:eastAsia="Times New Roman" w:hAnsi="Times New Roman" w:cs="Times New Roman"/>
          <w:sz w:val="28"/>
          <w:szCs w:val="28"/>
        </w:rPr>
        <w:br/>
      </w:r>
      <w:r w:rsidR="00E02C04"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а</w:t>
      </w:r>
      <w:r w:rsidR="00E02C04"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диэлектрика, мм</w:t>
      </w:r>
    </w:p>
    <w:p w14:paraId="1B870850" w14:textId="77777777" w:rsidR="00E02C04" w:rsidRPr="009B333E" w:rsidRDefault="00E02C04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b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ширина проводника, мм</w:t>
      </w:r>
    </w:p>
    <w:p w14:paraId="2656B191" w14:textId="77777777" w:rsidR="00E02C04" w:rsidRDefault="00E02C04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t</w:t>
      </w:r>
      <w:r w:rsidRPr="009B333E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проводника, мм</w:t>
      </w:r>
    </w:p>
    <w:p w14:paraId="3F445AB5" w14:textId="4186B382" w:rsidR="005725BA" w:rsidRPr="009B333E" w:rsidRDefault="00E02C04" w:rsidP="009B33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Microsoft Sans Serif" w:hAnsi="Times New Roman" w:cs="Times New Roman"/>
          <w:position w:val="-12"/>
          <w:sz w:val="28"/>
          <w:szCs w:val="28"/>
          <w:lang w:eastAsia="ru-RU"/>
        </w:rPr>
        <w:object w:dxaOrig="320" w:dyaOrig="360" w14:anchorId="681117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1.75pt" o:ole="">
            <v:imagedata r:id="rId5" o:title=""/>
          </v:shape>
          <o:OLEObject Type="Embed" ProgID="Equation.3" ShapeID="_x0000_i1025" DrawAspect="Content" ObjectID="_1591793842" r:id="rId6"/>
        </w:objec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диэлектрическая проницаемость среды между проводниками, расположенных на наружных пов</w:t>
      </w:r>
      <w:r w:rsidR="0032114D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ерхностях платы, покрытой лаком, определяет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ся по формуле:</w:t>
      </w:r>
    </w:p>
    <w:p w14:paraId="3C58AA05" w14:textId="77777777" w:rsidR="00B941A9" w:rsidRPr="009B333E" w:rsidRDefault="00AC13D0" w:rsidP="009B33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=0,5∙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Л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,                                           </m:t>
          </m:r>
        </m:oMath>
      </m:oMathPara>
    </w:p>
    <w:p w14:paraId="307F5A9C" w14:textId="77777777" w:rsidR="005725BA" w:rsidRDefault="005725BA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14:paraId="20C3CF84" w14:textId="77777777" w:rsidR="00E70D97" w:rsidRDefault="00E02C04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sym w:font="Symbol" w:char="F078"/>
      </w:r>
      <w:r w:rsidRPr="009B333E">
        <w:rPr>
          <w:rFonts w:ascii="Times New Roman" w:eastAsia="Microsoft Sans Serif" w:hAnsi="Times New Roman" w:cs="Times New Roman"/>
          <w:sz w:val="28"/>
          <w:szCs w:val="28"/>
          <w:vertAlign w:val="subscript"/>
          <w:lang w:eastAsia="ru-RU"/>
        </w:rPr>
        <w:t>п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и 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sym w:font="Symbol" w:char="F078"/>
      </w:r>
      <w:r w:rsidRPr="009B333E">
        <w:rPr>
          <w:rFonts w:ascii="Times New Roman" w:eastAsia="Microsoft Sans Serif" w:hAnsi="Times New Roman" w:cs="Times New Roman"/>
          <w:sz w:val="28"/>
          <w:szCs w:val="28"/>
          <w:vertAlign w:val="subscript"/>
          <w:lang w:eastAsia="ru-RU"/>
        </w:rPr>
        <w:t>л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- диэлектрические проницаемости материала платы и лака</w:t>
      </w:r>
    </w:p>
    <w:p w14:paraId="12FCC150" w14:textId="41D3CF8E" w:rsidR="00E02C04" w:rsidRPr="009B333E" w:rsidRDefault="00E02C04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(для стеклотекстолита 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sym w:font="Symbol" w:char="F078"/>
      </w:r>
      <w:r w:rsidRPr="009B333E">
        <w:rPr>
          <w:rFonts w:ascii="Times New Roman" w:eastAsia="Microsoft Sans Serif" w:hAnsi="Times New Roman" w:cs="Times New Roman"/>
          <w:sz w:val="28"/>
          <w:szCs w:val="28"/>
          <w:vertAlign w:val="subscript"/>
          <w:lang w:eastAsia="ru-RU"/>
        </w:rPr>
        <w:t>П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= 6, для лака  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sym w:font="Symbol" w:char="F078"/>
      </w:r>
      <w:r w:rsidRPr="009B333E">
        <w:rPr>
          <w:rFonts w:ascii="Times New Roman" w:eastAsia="Microsoft Sans Serif" w:hAnsi="Times New Roman" w:cs="Times New Roman"/>
          <w:sz w:val="28"/>
          <w:szCs w:val="28"/>
          <w:vertAlign w:val="subscript"/>
          <w:lang w:eastAsia="ru-RU"/>
        </w:rPr>
        <w:t>Л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=</w:t>
      </w:r>
      <w:r w:rsidR="00E70D97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4).</w:t>
      </w:r>
    </w:p>
    <w:p w14:paraId="1AECA70E" w14:textId="77777777" w:rsidR="009B333E" w:rsidRPr="009B333E" w:rsidRDefault="009B333E" w:rsidP="009B33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position w:val="-20"/>
          <w:sz w:val="28"/>
          <w:szCs w:val="28"/>
        </w:rPr>
      </w:pPr>
    </w:p>
    <w:p w14:paraId="16A81831" w14:textId="502E7A79" w:rsidR="00B941A9" w:rsidRPr="009B333E" w:rsidRDefault="009B333E" w:rsidP="0032114D">
      <w:pPr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       </w:t>
      </w:r>
    </w:p>
    <w:p w14:paraId="74CA6986" w14:textId="419A4E61" w:rsidR="00BF48A3" w:rsidRDefault="00053A6E" w:rsidP="009B33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расчета</w:t>
      </w:r>
      <w:r w:rsidR="009B333E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паразитн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индуктивности проводников печатной платы, рассчитывается с</w:t>
      </w:r>
      <w:r w:rsidR="009B333E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обственная индуктивность пе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чатного проводника, </w:t>
      </w:r>
      <w:r w:rsidR="009B333E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формуле:</w:t>
      </w:r>
    </w:p>
    <w:p w14:paraId="143F2355" w14:textId="1A7B1707" w:rsidR="00BF48A3" w:rsidRPr="009B333E" w:rsidRDefault="008429D8" w:rsidP="009B33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</w:t>
      </w:r>
      <w:r w:rsidR="00BF48A3" w:rsidRPr="005725BA">
        <w:rPr>
          <w:rFonts w:ascii="Times New Roman" w:eastAsia="Microsoft Sans Serif" w:hAnsi="Times New Roman" w:cs="Times New Roman"/>
          <w:position w:val="-28"/>
          <w:sz w:val="40"/>
          <w:szCs w:val="40"/>
          <w:lang w:eastAsia="ru-RU"/>
        </w:rPr>
        <w:object w:dxaOrig="6960" w:dyaOrig="720" w14:anchorId="5D7DB065">
          <v:shape id="_x0000_i1026" type="#_x0000_t75" style="width:4in;height:28.5pt" o:ole="">
            <v:imagedata r:id="rId7" o:title=""/>
          </v:shape>
          <o:OLEObject Type="Embed" ProgID="Equation.DSMT4" ShapeID="_x0000_i1026" DrawAspect="Content" ObjectID="_1591793843" r:id="rId8"/>
        </w:object>
      </w:r>
      <w:r>
        <w:rPr>
          <w:rFonts w:ascii="Times New Roman" w:eastAsia="Microsoft Sans Serif" w:hAnsi="Times New Roman" w:cs="Times New Roman"/>
          <w:sz w:val="40"/>
          <w:szCs w:val="40"/>
          <w:lang w:eastAsia="ru-RU"/>
        </w:rPr>
        <w:t>,</w:t>
      </w:r>
    </w:p>
    <w:p w14:paraId="3AA25F34" w14:textId="77777777" w:rsidR="009B333E" w:rsidRPr="009B333E" w:rsidRDefault="009B333E" w:rsidP="009B33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30"/>
        <w:gridCol w:w="525"/>
      </w:tblGrid>
      <w:tr w:rsidR="009B333E" w:rsidRPr="009B333E" w14:paraId="0ED7F88A" w14:textId="77777777" w:rsidTr="005458E4">
        <w:tc>
          <w:tcPr>
            <w:tcW w:w="9039" w:type="dxa"/>
            <w:vAlign w:val="center"/>
            <w:hideMark/>
          </w:tcPr>
          <w:p w14:paraId="4BBFBFD0" w14:textId="4E7131E0" w:rsidR="009B333E" w:rsidRPr="009B333E" w:rsidRDefault="009B333E" w:rsidP="009B333E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2" w:type="dxa"/>
            <w:vAlign w:val="center"/>
            <w:hideMark/>
          </w:tcPr>
          <w:p w14:paraId="162E71FF" w14:textId="77777777" w:rsidR="009B333E" w:rsidRPr="009B333E" w:rsidRDefault="009B333E" w:rsidP="009B33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E6682C1" w14:textId="77777777" w:rsidR="009B333E" w:rsidRPr="009B333E" w:rsidRDefault="00053A6E" w:rsidP="008429D8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>
        <w:rPr>
          <w:rStyle w:val="a5"/>
        </w:rPr>
        <w:commentReference w:id="1"/>
      </w:r>
      <w:r w:rsidR="009B333E"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r w:rsidR="009B333E"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l</w:t>
      </w:r>
      <w:r w:rsidR="009B333E" w:rsidRPr="009B333E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r w:rsidR="009B333E"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длина участка проводника,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мм</w:t>
      </w:r>
      <w:r w:rsidR="009B333E"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14:paraId="0DB2D792" w14:textId="77777777" w:rsidR="009B333E" w:rsidRPr="009B333E" w:rsidRDefault="009B333E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b</w:t>
      </w:r>
      <w:r w:rsidR="00053A6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ширина проводника, мм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14:paraId="2104AB05" w14:textId="77777777" w:rsidR="009B333E" w:rsidRDefault="009B333E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t</w:t>
      </w:r>
      <w:r w:rsidRPr="009B333E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r w:rsidR="00053A6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проводника, мм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.</w:t>
      </w:r>
    </w:p>
    <w:p w14:paraId="3C03E33F" w14:textId="77777777" w:rsidR="00740CE6" w:rsidRPr="009B333E" w:rsidRDefault="00740CE6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14:paraId="6711FE13" w14:textId="77777777" w:rsidR="009B333E" w:rsidRPr="009B333E" w:rsidRDefault="009B333E" w:rsidP="009B333E">
      <w:pPr>
        <w:spacing w:after="0" w:line="240" w:lineRule="auto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Индуктивность двух параллельных печатных проводников расположенных с одной стороны печатной платы с зазором и с противоположным направлением тока в них рассчитывается по формуле:</w:t>
      </w:r>
    </w:p>
    <w:p w14:paraId="384CFD03" w14:textId="77777777" w:rsidR="009B333E" w:rsidRPr="009B333E" w:rsidRDefault="009B333E" w:rsidP="009B333E">
      <w:pPr>
        <w:spacing w:after="0" w:line="240" w:lineRule="auto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85"/>
        <w:gridCol w:w="470"/>
      </w:tblGrid>
      <w:tr w:rsidR="009B333E" w:rsidRPr="009B333E" w14:paraId="3A9A6305" w14:textId="77777777" w:rsidTr="005458E4">
        <w:tc>
          <w:tcPr>
            <w:tcW w:w="9039" w:type="dxa"/>
            <w:vAlign w:val="center"/>
            <w:hideMark/>
          </w:tcPr>
          <w:p w14:paraId="7C933B52" w14:textId="77777777" w:rsidR="009B333E" w:rsidRPr="009B333E" w:rsidRDefault="009B333E" w:rsidP="009B333E">
            <w:pPr>
              <w:spacing w:after="0" w:line="240" w:lineRule="auto"/>
              <w:ind w:firstLine="709"/>
              <w:jc w:val="center"/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</w:pPr>
            <w:r w:rsidRPr="009B333E">
              <w:rPr>
                <w:rFonts w:ascii="Times New Roman" w:eastAsia="Microsoft Sans Serif" w:hAnsi="Times New Roman" w:cs="Times New Roman"/>
                <w:position w:val="-40"/>
                <w:sz w:val="28"/>
                <w:szCs w:val="28"/>
                <w:lang w:eastAsia="ru-RU"/>
              </w:rPr>
              <w:object w:dxaOrig="9240" w:dyaOrig="999" w14:anchorId="3D4A21C0">
                <v:shape id="_x0000_i1027" type="#_x0000_t75" style="width:367.5pt;height:36pt" o:ole="">
                  <v:imagedata r:id="rId11" o:title=""/>
                </v:shape>
                <o:OLEObject Type="Embed" ProgID="Equation.DSMT4" ShapeID="_x0000_i1027" DrawAspect="Content" ObjectID="_1591793844" r:id="rId12"/>
              </w:object>
            </w:r>
            <w:r w:rsidRPr="009B333E"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32" w:type="dxa"/>
            <w:vAlign w:val="center"/>
            <w:hideMark/>
          </w:tcPr>
          <w:p w14:paraId="3757B3D2" w14:textId="77777777" w:rsidR="009B333E" w:rsidRPr="009B333E" w:rsidRDefault="009B333E" w:rsidP="009B333E">
            <w:pPr>
              <w:spacing w:after="0" w:line="240" w:lineRule="auto"/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FD58797" w14:textId="77777777" w:rsidR="009B333E" w:rsidRPr="009B333E" w:rsidRDefault="009B333E" w:rsidP="009B333E">
      <w:pPr>
        <w:spacing w:after="0" w:line="240" w:lineRule="auto"/>
        <w:ind w:firstLine="709"/>
        <w:jc w:val="center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14:paraId="4DBF7E5A" w14:textId="77777777" w:rsidR="009B333E" w:rsidRPr="009B333E" w:rsidRDefault="009B333E" w:rsidP="009B333E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l</w:t>
      </w:r>
      <w:r w:rsidRPr="009B333E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длина участка, на котором проводн</w:t>
      </w:r>
      <w:r w:rsidR="00053A6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ики параллельны друг другу, мм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14:paraId="465F1C03" w14:textId="77777777" w:rsidR="009B333E" w:rsidRPr="009B333E" w:rsidRDefault="009B333E" w:rsidP="009B333E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b</w:t>
      </w:r>
      <w:r w:rsidR="00053A6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ширина проводника, мм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14:paraId="49C26659" w14:textId="77777777" w:rsidR="009B333E" w:rsidRPr="009B333E" w:rsidRDefault="009B333E" w:rsidP="009B333E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t</w:t>
      </w:r>
      <w:r w:rsidRPr="009B333E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r w:rsidR="00053A6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проводника, мм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14:paraId="41DD3435" w14:textId="77777777" w:rsidR="009B333E" w:rsidRDefault="009B333E" w:rsidP="009B333E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а</w:t>
      </w:r>
      <w:r w:rsidR="00053A6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диэлектрика, мм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.</w:t>
      </w:r>
    </w:p>
    <w:p w14:paraId="221D6028" w14:textId="77777777" w:rsidR="0032114D" w:rsidRPr="009B333E" w:rsidRDefault="0032114D" w:rsidP="009B333E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14:paraId="57AFD5F6" w14:textId="77777777" w:rsidR="009B333E" w:rsidRDefault="00053A6E" w:rsidP="009B33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полученные значения</w:t>
      </w:r>
      <w:r w:rsidR="009B333E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паразитной емкости и индуктивности малы, то 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9B333E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пренебречь и дополнительных мер по ее устранению </w:t>
      </w:r>
      <w:r w:rsidR="00E70D97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 w:rsidR="00E70D97">
        <w:rPr>
          <w:rFonts w:ascii="Times New Roman" w:eastAsia="Times New Roman" w:hAnsi="Times New Roman" w:cs="Times New Roman"/>
          <w:sz w:val="28"/>
          <w:szCs w:val="28"/>
          <w:lang w:eastAsia="ru-RU"/>
        </w:rPr>
        <w:t>едпринимать</w:t>
      </w:r>
      <w:r w:rsidR="009B333E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следует.</w:t>
      </w:r>
    </w:p>
    <w:p w14:paraId="5BFE9D18" w14:textId="77777777" w:rsidR="0032114D" w:rsidRPr="009B333E" w:rsidRDefault="0032114D" w:rsidP="009B33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284856" w14:textId="27332F47" w:rsidR="001545B6" w:rsidRDefault="006541BA" w:rsidP="009B333E">
      <w:pPr>
        <w:shd w:val="clear" w:color="auto" w:fill="FFFFFF"/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="00FE023D" w:rsidRPr="009B333E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E023D" w:rsidRPr="009B333E">
        <w:rPr>
          <w:rFonts w:ascii="Times New Roman" w:hAnsi="Times New Roman" w:cs="Times New Roman"/>
          <w:sz w:val="28"/>
          <w:szCs w:val="28"/>
        </w:rPr>
        <w:t xml:space="preserve"> элементной базы и ее элект</w:t>
      </w:r>
      <w:r>
        <w:rPr>
          <w:rFonts w:ascii="Times New Roman" w:hAnsi="Times New Roman" w:cs="Times New Roman"/>
          <w:sz w:val="28"/>
          <w:szCs w:val="28"/>
        </w:rPr>
        <w:t>рических характеристик нужно</w:t>
      </w:r>
      <w:r w:rsidR="00FE023D" w:rsidRPr="009B333E">
        <w:rPr>
          <w:rFonts w:ascii="Times New Roman" w:hAnsi="Times New Roman" w:cs="Times New Roman"/>
          <w:sz w:val="28"/>
          <w:szCs w:val="28"/>
        </w:rPr>
        <w:t xml:space="preserve"> сделать вывод, </w:t>
      </w:r>
      <w:r w:rsidR="00E01307">
        <w:rPr>
          <w:rFonts w:ascii="Times New Roman" w:hAnsi="Times New Roman" w:cs="Times New Roman"/>
          <w:sz w:val="28"/>
          <w:szCs w:val="28"/>
        </w:rPr>
        <w:t xml:space="preserve">о влиянии возможных </w:t>
      </w:r>
      <w:r w:rsidR="00E01307" w:rsidRPr="009B333E">
        <w:rPr>
          <w:rFonts w:ascii="Times New Roman" w:hAnsi="Times New Roman" w:cs="Times New Roman"/>
          <w:sz w:val="28"/>
          <w:szCs w:val="28"/>
        </w:rPr>
        <w:t>внутренних</w:t>
      </w:r>
      <w:r w:rsidR="00E01307">
        <w:rPr>
          <w:rFonts w:ascii="Times New Roman" w:hAnsi="Times New Roman" w:cs="Times New Roman"/>
          <w:sz w:val="28"/>
          <w:szCs w:val="28"/>
        </w:rPr>
        <w:t xml:space="preserve"> помех</w:t>
      </w:r>
      <w:r w:rsidR="00FE023D" w:rsidRPr="009B333E">
        <w:rPr>
          <w:rFonts w:ascii="Times New Roman" w:hAnsi="Times New Roman" w:cs="Times New Roman"/>
          <w:sz w:val="28"/>
          <w:szCs w:val="28"/>
        </w:rPr>
        <w:t>, оказывающих влияние</w:t>
      </w:r>
      <w:r w:rsidR="00E01307">
        <w:rPr>
          <w:rFonts w:ascii="Times New Roman" w:hAnsi="Times New Roman" w:cs="Times New Roman"/>
          <w:sz w:val="28"/>
          <w:szCs w:val="28"/>
        </w:rPr>
        <w:t xml:space="preserve"> на работоспособность проектируемого электронного средства. С учетом условий эксплуатации проектируемого электронного вычислительного средства сделать вывод о влиянии возможных внешних помех.</w:t>
      </w:r>
    </w:p>
    <w:p w14:paraId="4D8FA651" w14:textId="77777777" w:rsidR="00DC2B5A" w:rsidRDefault="00DC2B5A" w:rsidP="009B333E">
      <w:pPr>
        <w:shd w:val="clear" w:color="auto" w:fill="FFFFFF"/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9E112F" w14:textId="77777777" w:rsidR="00E70D97" w:rsidRPr="001E18BF" w:rsidRDefault="00E70D97" w:rsidP="00E70D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14:paraId="48060613" w14:textId="77777777" w:rsidR="00E70D97" w:rsidRPr="009B333E" w:rsidRDefault="00E70D97" w:rsidP="009B333E">
      <w:pPr>
        <w:shd w:val="clear" w:color="auto" w:fill="FFFFFF"/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304E0" w14:textId="6A768066" w:rsidR="00FE023D" w:rsidRPr="005968AB" w:rsidRDefault="005968AB" w:rsidP="005968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5968A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Список </w:t>
      </w:r>
      <w:r w:rsidR="00AC13D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рекомендуемых </w:t>
      </w:r>
      <w:r w:rsidRPr="005968A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литературных источников</w:t>
      </w:r>
    </w:p>
    <w:p w14:paraId="2F0EE522" w14:textId="77777777" w:rsidR="00B941A9" w:rsidRPr="009B333E" w:rsidRDefault="00B941A9" w:rsidP="009B333E">
      <w:pPr>
        <w:pStyle w:val="a3"/>
        <w:ind w:firstLine="0"/>
        <w:jc w:val="both"/>
        <w:rPr>
          <w:rFonts w:ascii="Times New Roman" w:hAnsi="Times New Roman"/>
          <w:szCs w:val="28"/>
          <w:lang w:val="ru-RU"/>
        </w:rPr>
      </w:pPr>
    </w:p>
    <w:p w14:paraId="6979286F" w14:textId="13F54B51" w:rsidR="00B941A9" w:rsidRDefault="005968AB" w:rsidP="009B333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 w:rsidR="007F4B9D" w:rsidRPr="002B764F">
        <w:rPr>
          <w:rFonts w:ascii="Times New Roman" w:hAnsi="Times New Roman" w:cs="Times New Roman"/>
          <w:sz w:val="28"/>
          <w:szCs w:val="28"/>
          <w:shd w:val="clear" w:color="auto" w:fill="FFFFFF"/>
        </w:rPr>
        <w:t>Л.А. Брусницына, Е.И. Степановских.  Технология изготовления печатных плат. Учебное пособие. 2015 г. 200 с. </w:t>
      </w:r>
    </w:p>
    <w:p w14:paraId="15E629EB" w14:textId="7B41B442" w:rsidR="007F4B9D" w:rsidRDefault="005968AB" w:rsidP="009B3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740C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4B9D" w:rsidRPr="002B76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Л.Н. </w:t>
      </w:r>
      <w:r w:rsidR="007F4B9D" w:rsidRPr="002B764F">
        <w:rPr>
          <w:rFonts w:ascii="Times New Roman" w:eastAsia="Times New Roman" w:hAnsi="Times New Roman" w:cs="Times New Roman"/>
          <w:sz w:val="28"/>
          <w:szCs w:val="28"/>
          <w:lang w:eastAsia="ru-RU"/>
        </w:rPr>
        <w:t>Кечиев. Проектирование печатных плат для цифровой быстродействующей аппаратуры. 2007 г., 616 с. </w:t>
      </w:r>
    </w:p>
    <w:p w14:paraId="3E3F6618" w14:textId="77777777" w:rsidR="00740CE6" w:rsidRPr="00740CE6" w:rsidRDefault="00740CE6" w:rsidP="00740C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40C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740CE6">
        <w:rPr>
          <w:rFonts w:ascii="Times New Roman" w:hAnsi="Times New Roman"/>
          <w:sz w:val="28"/>
          <w:szCs w:val="28"/>
        </w:rPr>
        <w:t xml:space="preserve">Кечиев, Л.Н. Электромагнитная совместимость и информационная </w:t>
      </w:r>
    </w:p>
    <w:p w14:paraId="08B9ABB7" w14:textId="77777777" w:rsidR="00AC13D0" w:rsidRDefault="00AC13D0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="00740CE6" w:rsidRPr="00AC13D0">
        <w:rPr>
          <w:rFonts w:ascii="Times New Roman" w:hAnsi="Times New Roman"/>
          <w:sz w:val="28"/>
          <w:szCs w:val="28"/>
        </w:rPr>
        <w:t>безопасность в системах телекоммуникаций / Л.Н. Кечиев, П.В. Степанов.</w:t>
      </w:r>
    </w:p>
    <w:p w14:paraId="213C7698" w14:textId="6F42903A" w:rsidR="00740CE6" w:rsidRPr="00AC13D0" w:rsidRDefault="00AC13D0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bookmarkStart w:id="2" w:name="_GoBack"/>
      <w:bookmarkEnd w:id="2"/>
      <w:r w:rsidR="00740CE6" w:rsidRPr="00AC13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740CE6" w:rsidRPr="00AC13D0">
        <w:rPr>
          <w:rFonts w:ascii="Times New Roman" w:hAnsi="Times New Roman"/>
          <w:sz w:val="28"/>
          <w:szCs w:val="28"/>
        </w:rPr>
        <w:t>– М.: Издательский Дом "Технологии", 2005. – 320 с.</w:t>
      </w:r>
    </w:p>
    <w:p w14:paraId="1BF3B902" w14:textId="77777777" w:rsidR="00AC13D0" w:rsidRDefault="00740CE6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13D0">
        <w:rPr>
          <w:rFonts w:ascii="Times New Roman" w:hAnsi="Times New Roman"/>
          <w:sz w:val="28"/>
          <w:szCs w:val="28"/>
        </w:rPr>
        <w:t xml:space="preserve">4. </w:t>
      </w:r>
      <w:r w:rsidRPr="00AC13D0">
        <w:rPr>
          <w:rFonts w:ascii="Times New Roman" w:hAnsi="Times New Roman" w:cs="Times New Roman"/>
          <w:sz w:val="28"/>
          <w:szCs w:val="28"/>
        </w:rPr>
        <w:t xml:space="preserve">А.Н. </w:t>
      </w:r>
      <w:r w:rsidRPr="00AC13D0">
        <w:rPr>
          <w:rFonts w:ascii="Times New Roman" w:hAnsi="Times New Roman" w:cs="Times New Roman"/>
          <w:sz w:val="28"/>
          <w:szCs w:val="28"/>
          <w:shd w:val="clear" w:color="auto" w:fill="FFFFFF"/>
        </w:rPr>
        <w:t>Гормаков, Н.А. Воронина. Конструирование и технология</w:t>
      </w:r>
    </w:p>
    <w:p w14:paraId="1CBC446A" w14:textId="45A4FEBA" w:rsidR="00740CE6" w:rsidRPr="00AC13D0" w:rsidRDefault="00AC13D0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40CE6" w:rsidRPr="00AC13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740CE6" w:rsidRPr="00AC13D0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электронных устройств приборов. Печатные платы. 2006 г.,164 с. </w:t>
      </w:r>
    </w:p>
    <w:p w14:paraId="77332A62" w14:textId="77777777" w:rsidR="00AC13D0" w:rsidRPr="00AC13D0" w:rsidRDefault="00740CE6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13D0">
        <w:rPr>
          <w:rFonts w:ascii="Times New Roman" w:hAnsi="Times New Roman"/>
          <w:sz w:val="28"/>
          <w:szCs w:val="28"/>
        </w:rPr>
        <w:t xml:space="preserve">5. </w:t>
      </w:r>
      <w:r w:rsidRPr="00AC13D0">
        <w:rPr>
          <w:rFonts w:ascii="Times New Roman" w:hAnsi="Times New Roman" w:cs="Times New Roman"/>
          <w:sz w:val="28"/>
          <w:szCs w:val="28"/>
          <w:shd w:val="clear" w:color="auto" w:fill="FFFFFF"/>
        </w:rPr>
        <w:t>Е.В. Пирогова. Проектирование и</w:t>
      </w:r>
      <w:r w:rsidR="00C67728" w:rsidRPr="00AC13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технология печатных плат. 2005г</w:t>
      </w:r>
      <w:r w:rsidRPr="00AC13D0">
        <w:rPr>
          <w:rFonts w:ascii="Times New Roman" w:hAnsi="Times New Roman" w:cs="Times New Roman"/>
          <w:sz w:val="28"/>
          <w:szCs w:val="28"/>
          <w:shd w:val="clear" w:color="auto" w:fill="FFFFFF"/>
        </w:rPr>
        <w:t>., 560 с. </w:t>
      </w:r>
    </w:p>
    <w:p w14:paraId="578CF280" w14:textId="111A0AEA" w:rsidR="00AC13D0" w:rsidRPr="00AC13D0" w:rsidRDefault="00AC13D0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C13D0">
        <w:rPr>
          <w:rFonts w:ascii="Times New Roman" w:hAnsi="Times New Roman"/>
          <w:sz w:val="28"/>
          <w:szCs w:val="28"/>
        </w:rPr>
        <w:t>6.</w:t>
      </w:r>
      <w:r w:rsidRPr="00AC13D0">
        <w:rPr>
          <w:rFonts w:ascii="Times New Roman" w:hAnsi="Times New Roman" w:cs="Times New Roman"/>
          <w:sz w:val="28"/>
          <w:szCs w:val="28"/>
        </w:rPr>
        <w:t xml:space="preserve"> </w:t>
      </w:r>
      <w:r w:rsidRPr="00AC13D0">
        <w:rPr>
          <w:rFonts w:ascii="Times New Roman" w:hAnsi="Times New Roman"/>
          <w:sz w:val="28"/>
          <w:szCs w:val="28"/>
        </w:rPr>
        <w:t xml:space="preserve">Уилльямс, Т. ЭМС для разработчиков продукции / Т. </w:t>
      </w:r>
      <w:r w:rsidRPr="00AC13D0">
        <w:rPr>
          <w:rFonts w:ascii="Times New Roman" w:hAnsi="Times New Roman"/>
          <w:sz w:val="28"/>
          <w:szCs w:val="28"/>
        </w:rPr>
        <w:t>Уилльямс;</w:t>
      </w:r>
      <w:r w:rsidRPr="00AC13D0">
        <w:rPr>
          <w:rFonts w:ascii="Times New Roman" w:hAnsi="Times New Roman"/>
          <w:sz w:val="28"/>
          <w:szCs w:val="28"/>
        </w:rPr>
        <w:t xml:space="preserve"> пер. с</w:t>
      </w:r>
    </w:p>
    <w:p w14:paraId="5540085E" w14:textId="322B3A52" w:rsidR="00AC13D0" w:rsidRPr="00AC13D0" w:rsidRDefault="00AC13D0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AC13D0">
        <w:rPr>
          <w:rFonts w:ascii="Times New Roman" w:hAnsi="Times New Roman"/>
          <w:sz w:val="28"/>
          <w:szCs w:val="28"/>
        </w:rPr>
        <w:t xml:space="preserve">англ. под ред. Л.Н. Кечиева. – </w:t>
      </w:r>
      <w:r w:rsidRPr="00AC13D0">
        <w:rPr>
          <w:rFonts w:ascii="Times New Roman" w:hAnsi="Times New Roman"/>
          <w:sz w:val="28"/>
          <w:szCs w:val="28"/>
        </w:rPr>
        <w:t>М.:</w:t>
      </w:r>
      <w:r w:rsidRPr="00AC13D0">
        <w:rPr>
          <w:rFonts w:ascii="Times New Roman" w:hAnsi="Times New Roman"/>
          <w:sz w:val="28"/>
          <w:szCs w:val="28"/>
        </w:rPr>
        <w:t xml:space="preserve"> Издательский Дом "Технологии",</w:t>
      </w:r>
    </w:p>
    <w:p w14:paraId="148DDF42" w14:textId="6C8AF507" w:rsidR="00AC13D0" w:rsidRPr="007B5884" w:rsidRDefault="00AC13D0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B58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7B5884">
        <w:rPr>
          <w:rFonts w:ascii="Times New Roman" w:hAnsi="Times New Roman"/>
          <w:sz w:val="28"/>
          <w:szCs w:val="28"/>
        </w:rPr>
        <w:t>2003. – 540 с.</w:t>
      </w:r>
    </w:p>
    <w:p w14:paraId="0BAFAD23" w14:textId="4E70C6F1" w:rsidR="00740CE6" w:rsidRPr="00B75A96" w:rsidRDefault="00740CE6" w:rsidP="00740CE6">
      <w:pPr>
        <w:pStyle w:val="ac"/>
        <w:autoSpaceDE w:val="0"/>
        <w:autoSpaceDN w:val="0"/>
        <w:adjustRightInd w:val="0"/>
        <w:spacing w:after="0" w:line="240" w:lineRule="auto"/>
        <w:ind w:left="375"/>
        <w:rPr>
          <w:rFonts w:ascii="Times New Roman" w:hAnsi="Times New Roman"/>
          <w:sz w:val="28"/>
          <w:szCs w:val="28"/>
        </w:rPr>
      </w:pPr>
      <w:r w:rsidRPr="002B764F">
        <w:rPr>
          <w:rFonts w:ascii="Times New Roman" w:hAnsi="Times New Roman" w:cs="Times New Roman"/>
          <w:sz w:val="28"/>
          <w:szCs w:val="28"/>
        </w:rPr>
        <w:br/>
      </w:r>
    </w:p>
    <w:p w14:paraId="0D598817" w14:textId="3EC683DE" w:rsidR="00740CE6" w:rsidRPr="009B333E" w:rsidRDefault="00740CE6" w:rsidP="009B33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740CE6" w:rsidRPr="009B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Наталлия" w:date="2018-02-04T21:46:00Z" w:initials="Н">
    <w:p w14:paraId="07D411A5" w14:textId="77777777" w:rsidR="00053A6E" w:rsidRDefault="00053A6E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D411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330B62"/>
    <w:multiLevelType w:val="hybridMultilevel"/>
    <w:tmpl w:val="E29AA88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178BA"/>
    <w:multiLevelType w:val="hybridMultilevel"/>
    <w:tmpl w:val="71822886"/>
    <w:lvl w:ilvl="0" w:tplc="FFFFFFFF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аталлия">
    <w15:presenceInfo w15:providerId="None" w15:userId="Наталли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94"/>
    <w:rsid w:val="00017C59"/>
    <w:rsid w:val="00053A6E"/>
    <w:rsid w:val="001545B6"/>
    <w:rsid w:val="00176193"/>
    <w:rsid w:val="00195772"/>
    <w:rsid w:val="001D3140"/>
    <w:rsid w:val="002353FC"/>
    <w:rsid w:val="0032114D"/>
    <w:rsid w:val="005415F3"/>
    <w:rsid w:val="005725BA"/>
    <w:rsid w:val="005968AB"/>
    <w:rsid w:val="006541BA"/>
    <w:rsid w:val="006554AA"/>
    <w:rsid w:val="00667D2A"/>
    <w:rsid w:val="00740CE6"/>
    <w:rsid w:val="007F4B9D"/>
    <w:rsid w:val="008058DC"/>
    <w:rsid w:val="008429D8"/>
    <w:rsid w:val="009A5209"/>
    <w:rsid w:val="009B333E"/>
    <w:rsid w:val="00AC13D0"/>
    <w:rsid w:val="00B941A9"/>
    <w:rsid w:val="00BA7594"/>
    <w:rsid w:val="00BF48A3"/>
    <w:rsid w:val="00C67728"/>
    <w:rsid w:val="00DC2B5A"/>
    <w:rsid w:val="00E01307"/>
    <w:rsid w:val="00E02C04"/>
    <w:rsid w:val="00E20C20"/>
    <w:rsid w:val="00E70D97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213E"/>
  <w15:chartTrackingRefBased/>
  <w15:docId w15:val="{5A7862D9-C0A4-448A-908B-0293CA09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4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qFormat/>
    <w:rsid w:val="00B941A9"/>
    <w:pPr>
      <w:keepNext w:val="0"/>
      <w:keepLines w:val="0"/>
      <w:shd w:val="clear" w:color="auto" w:fill="FFFFFF"/>
      <w:spacing w:before="0"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be-BY" w:eastAsia="ru-RU"/>
    </w:rPr>
  </w:style>
  <w:style w:type="character" w:customStyle="1" w:styleId="12">
    <w:name w:val="заголовок 1 Знак"/>
    <w:basedOn w:val="a0"/>
    <w:link w:val="11"/>
    <w:rsid w:val="00B941A9"/>
    <w:rPr>
      <w:rFonts w:ascii="Times New Roman" w:eastAsia="Times New Roman" w:hAnsi="Times New Roman" w:cs="Times New Roman"/>
      <w:sz w:val="28"/>
      <w:szCs w:val="28"/>
      <w:shd w:val="clear" w:color="auto" w:fill="FFFFFF"/>
      <w:lang w:val="be-BY" w:eastAsia="ru-RU"/>
    </w:rPr>
  </w:style>
  <w:style w:type="paragraph" w:styleId="a3">
    <w:name w:val="No Spacing"/>
    <w:aliases w:val="таблица заголовок"/>
    <w:uiPriority w:val="1"/>
    <w:qFormat/>
    <w:rsid w:val="00B941A9"/>
    <w:pPr>
      <w:spacing w:after="0" w:line="240" w:lineRule="auto"/>
      <w:ind w:firstLine="851"/>
    </w:pPr>
    <w:rPr>
      <w:rFonts w:ascii="Calibri" w:eastAsia="Calibri" w:hAnsi="Calibri" w:cs="Times New Roman"/>
      <w:sz w:val="28"/>
      <w:lang w:val="be-BY"/>
    </w:rPr>
  </w:style>
  <w:style w:type="character" w:customStyle="1" w:styleId="10">
    <w:name w:val="Заголовок 1 Знак"/>
    <w:basedOn w:val="a0"/>
    <w:link w:val="1"/>
    <w:uiPriority w:val="9"/>
    <w:rsid w:val="00B94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053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53A6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53A6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53A6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53A6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53A6E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53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53A6E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74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16</cp:revision>
  <dcterms:created xsi:type="dcterms:W3CDTF">2017-12-04T18:03:00Z</dcterms:created>
  <dcterms:modified xsi:type="dcterms:W3CDTF">2018-06-29T13:08:00Z</dcterms:modified>
</cp:coreProperties>
</file>