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50" w:rsidRDefault="00B24756" w:rsidP="00141650">
      <w:pPr>
        <w:pStyle w:val="2"/>
        <w:numPr>
          <w:ilvl w:val="0"/>
          <w:numId w:val="0"/>
        </w:numPr>
        <w:spacing w:line="276" w:lineRule="auto"/>
      </w:pPr>
      <w:bookmarkStart w:id="0" w:name="_Toc134553176"/>
      <w:r>
        <w:t xml:space="preserve">8 </w:t>
      </w:r>
      <w:bookmarkStart w:id="1" w:name="_GoBack"/>
      <w:bookmarkEnd w:id="1"/>
      <w:r w:rsidR="00141650" w:rsidRPr="001044D2">
        <w:t>Технико-экономическое обоснование</w:t>
      </w:r>
      <w:bookmarkEnd w:id="0"/>
    </w:p>
    <w:p w:rsidR="00141650" w:rsidRPr="00966B04" w:rsidRDefault="00141650" w:rsidP="00141650">
      <w:pPr>
        <w:spacing w:line="276" w:lineRule="auto"/>
        <w:jc w:val="both"/>
      </w:pPr>
    </w:p>
    <w:p w:rsidR="00141650" w:rsidRDefault="00141650" w:rsidP="00141650">
      <w:pPr>
        <w:pStyle w:val="8"/>
        <w:spacing w:line="276" w:lineRule="auto"/>
      </w:pPr>
      <w:bookmarkStart w:id="2" w:name="_Toc134553177"/>
      <w:r>
        <w:t>Характеристика программно-аппаратного комплекса</w:t>
      </w:r>
      <w:bookmarkEnd w:id="2"/>
    </w:p>
    <w:p w:rsidR="00141650" w:rsidRDefault="00141650" w:rsidP="00141650">
      <w:pPr>
        <w:pStyle w:val="8"/>
        <w:numPr>
          <w:ilvl w:val="0"/>
          <w:numId w:val="0"/>
        </w:numPr>
        <w:spacing w:line="276" w:lineRule="auto"/>
        <w:ind w:firstLine="709"/>
      </w:pPr>
    </w:p>
    <w:p w:rsidR="00141650" w:rsidRPr="00DC2589" w:rsidRDefault="00141650" w:rsidP="00141650">
      <w:pPr>
        <w:spacing w:line="276" w:lineRule="auto"/>
        <w:ind w:firstLine="709"/>
        <w:jc w:val="both"/>
        <w:rPr>
          <w:sz w:val="28"/>
        </w:rPr>
      </w:pPr>
      <w:r w:rsidRPr="00DC2589">
        <w:rPr>
          <w:sz w:val="28"/>
        </w:rPr>
        <w:t>Система эхолокации разраб</w:t>
      </w:r>
      <w:r>
        <w:rPr>
          <w:sz w:val="28"/>
        </w:rPr>
        <w:t>атывается для рыбной ловли с до</w:t>
      </w:r>
      <w:r w:rsidRPr="00DC2589">
        <w:rPr>
          <w:sz w:val="28"/>
        </w:rPr>
        <w:t>полнител</w:t>
      </w:r>
      <w:r>
        <w:rPr>
          <w:sz w:val="28"/>
        </w:rPr>
        <w:t>ьной функцией звуковой приманки</w:t>
      </w:r>
      <w:r w:rsidRPr="00DC2589">
        <w:rPr>
          <w:sz w:val="28"/>
        </w:rPr>
        <w:t xml:space="preserve">, а также при других работах на воде, связанных с необходимостью знать рельеф дна и глубину. </w:t>
      </w:r>
    </w:p>
    <w:p w:rsidR="00141650" w:rsidRDefault="00141650" w:rsidP="00141650">
      <w:pPr>
        <w:pStyle w:val="a3"/>
        <w:spacing w:line="276" w:lineRule="auto"/>
      </w:pPr>
      <w:r>
        <w:t>Целевой аудиторией будут являться</w:t>
      </w:r>
      <w:r w:rsidRPr="00DC2589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 w:rsidRPr="00DC2589">
        <w:t>рыболовы-любители</w:t>
      </w:r>
      <w:r>
        <w:t>, а дополнительные модули помогут пользователям облегчить любимое занятие.</w:t>
      </w:r>
    </w:p>
    <w:p w:rsidR="00141650" w:rsidRDefault="00141650" w:rsidP="00141650">
      <w:pPr>
        <w:pStyle w:val="a3"/>
        <w:spacing w:line="276" w:lineRule="auto"/>
      </w:pPr>
      <w:r>
        <w:t>Целевая аудитория составляет примерно 2000. За первый год данную программу приобретут 200 человек, за второй и третий по 900 человек. Стоимость одной копии продукта примем равной 1390 рублей. Схожих платных аналогов не имеет.</w:t>
      </w:r>
    </w:p>
    <w:p w:rsidR="00141650" w:rsidRPr="000F0B0E" w:rsidRDefault="00141650" w:rsidP="00141650">
      <w:pPr>
        <w:pStyle w:val="a3"/>
        <w:spacing w:line="276" w:lineRule="auto"/>
      </w:pPr>
      <w:r>
        <w:t>Из преимуществ можно выделить простоту в производстве, доступность для пользователей, интуитивно понятный интерфес управления и низкая погрешность измерения глубины воды в местах использования.</w:t>
      </w:r>
    </w:p>
    <w:p w:rsidR="00141650" w:rsidRDefault="00141650" w:rsidP="00141650">
      <w:pPr>
        <w:pStyle w:val="8"/>
        <w:spacing w:line="276" w:lineRule="auto"/>
      </w:pPr>
      <w:bookmarkStart w:id="3" w:name="_Toc134553178"/>
      <w:r w:rsidRPr="000F0B0E">
        <w:t xml:space="preserve">Расчет </w:t>
      </w:r>
      <w:r>
        <w:t>экономического эффекта от производства</w:t>
      </w:r>
      <w:bookmarkEnd w:id="3"/>
    </w:p>
    <w:p w:rsidR="00141650" w:rsidRDefault="00141650" w:rsidP="00141650">
      <w:pPr>
        <w:pStyle w:val="8"/>
        <w:numPr>
          <w:ilvl w:val="0"/>
          <w:numId w:val="0"/>
        </w:numPr>
        <w:spacing w:line="276" w:lineRule="auto"/>
      </w:pPr>
    </w:p>
    <w:p w:rsidR="00141650" w:rsidRPr="00141650" w:rsidRDefault="00141650" w:rsidP="00141650">
      <w:pPr>
        <w:pStyle w:val="8"/>
        <w:numPr>
          <w:ilvl w:val="1"/>
          <w:numId w:val="2"/>
        </w:numPr>
        <w:spacing w:line="276" w:lineRule="auto"/>
        <w:rPr>
          <w:b w:val="0"/>
        </w:rPr>
      </w:pPr>
      <w:bookmarkStart w:id="4" w:name="_Toc133525544"/>
      <w:bookmarkStart w:id="5" w:name="_Toc134553179"/>
      <w:r w:rsidRPr="0030218A">
        <w:rPr>
          <w:b w:val="0"/>
        </w:rPr>
        <w:t>Расчёт экономического эффекта от производства программно-аппаратного комплекса</w:t>
      </w:r>
      <w:bookmarkEnd w:id="4"/>
      <w:bookmarkEnd w:id="5"/>
    </w:p>
    <w:p w:rsidR="00141650" w:rsidRDefault="00141650" w:rsidP="00141650">
      <w:pPr>
        <w:pStyle w:val="a3"/>
        <w:spacing w:line="276" w:lineRule="auto"/>
      </w:pPr>
      <w:r>
        <w:t>Для определения результатов от вложения инвестиций в производство программно-аппаратного комплекса необходимо определить отпускную цену программно-аппаратного комплекса на основе расчёта затрат на производство аппаратной части и разработку программной части</w:t>
      </w:r>
    </w:p>
    <w:p w:rsidR="00141650" w:rsidRDefault="00141650" w:rsidP="00141650">
      <w:pPr>
        <w:pStyle w:val="a3"/>
        <w:spacing w:line="276" w:lineRule="auto"/>
      </w:pPr>
    </w:p>
    <w:p w:rsidR="00141650" w:rsidRPr="00141650" w:rsidRDefault="00141650" w:rsidP="00141650">
      <w:pPr>
        <w:pStyle w:val="8"/>
        <w:numPr>
          <w:ilvl w:val="1"/>
          <w:numId w:val="2"/>
        </w:numPr>
        <w:spacing w:line="276" w:lineRule="auto"/>
        <w:rPr>
          <w:b w:val="0"/>
        </w:rPr>
      </w:pPr>
      <w:bookmarkStart w:id="6" w:name="_Toc133525545"/>
      <w:bookmarkStart w:id="7" w:name="_Toc134553180"/>
      <w:r w:rsidRPr="0030218A">
        <w:rPr>
          <w:b w:val="0"/>
        </w:rPr>
        <w:t>Расчёт прямых затрат на материалы и комплектующие изделия для производства аппаратной части комплекса</w:t>
      </w:r>
      <w:bookmarkEnd w:id="6"/>
      <w:bookmarkEnd w:id="7"/>
    </w:p>
    <w:p w:rsidR="00141650" w:rsidRDefault="00141650" w:rsidP="00141650">
      <w:pPr>
        <w:pStyle w:val="a3"/>
        <w:spacing w:line="276" w:lineRule="auto"/>
      </w:pPr>
      <w:r>
        <w:t>Расчёт прямых затрат на материалы для производства аппаратной части комплекса</w:t>
      </w:r>
      <w:r w:rsidRPr="00F652A4">
        <w:t xml:space="preserve"> </w:t>
      </w:r>
      <w:r>
        <w:t xml:space="preserve">предоставлены в таблице </w:t>
      </w:r>
      <w:r w:rsidRPr="0030218A">
        <w:t>8</w:t>
      </w:r>
      <w:r w:rsidRPr="009429D4">
        <w:t>.</w:t>
      </w:r>
      <w:r w:rsidRPr="0030218A">
        <w:t>2</w:t>
      </w:r>
      <w:r w:rsidRPr="009429D4">
        <w:t>.1</w:t>
      </w:r>
      <w:r>
        <w:t xml:space="preserve">, а расчёт комплектующих изделий для производства аппаратной части комплекса предоставлены в таблице </w:t>
      </w:r>
      <w:r w:rsidRPr="0030218A">
        <w:t>8</w:t>
      </w:r>
      <w:r w:rsidRPr="00F652A4">
        <w:t>.</w:t>
      </w:r>
      <w:r w:rsidRPr="0030218A">
        <w:t>2</w:t>
      </w:r>
      <w:r w:rsidRPr="00F652A4">
        <w:t>.</w:t>
      </w:r>
      <w:r>
        <w:t>2</w:t>
      </w:r>
    </w:p>
    <w:p w:rsidR="00141650" w:rsidRPr="00B55701" w:rsidRDefault="00141650" w:rsidP="00141650">
      <w:pPr>
        <w:pStyle w:val="a8"/>
        <w:rPr>
          <w:lang w:val="ru-RU"/>
        </w:rPr>
      </w:pPr>
      <w:r w:rsidRPr="00B55701">
        <w:rPr>
          <w:lang w:val="ru-RU"/>
        </w:rPr>
        <w:t xml:space="preserve">Таблица </w:t>
      </w:r>
      <w:r w:rsidRPr="0030218A">
        <w:rPr>
          <w:lang w:val="ru-RU"/>
        </w:rPr>
        <w:t>8</w:t>
      </w:r>
      <w:r w:rsidRPr="00B55701">
        <w:rPr>
          <w:lang w:val="ru-RU"/>
        </w:rPr>
        <w:t>.</w:t>
      </w:r>
      <w:r w:rsidRPr="0030218A">
        <w:rPr>
          <w:lang w:val="ru-RU"/>
        </w:rPr>
        <w:t>2</w:t>
      </w:r>
      <w:r w:rsidRPr="00B55701">
        <w:rPr>
          <w:lang w:val="ru-RU"/>
        </w:rPr>
        <w:t>.1 – Расчёт затрат на основные и вспомогательные материалы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6"/>
        <w:gridCol w:w="1853"/>
        <w:gridCol w:w="2120"/>
        <w:gridCol w:w="2363"/>
        <w:gridCol w:w="1076"/>
      </w:tblGrid>
      <w:tr w:rsidR="00141650" w:rsidRPr="00F652A4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</w:pPr>
            <w:r w:rsidRPr="00F652A4">
              <w:rPr>
                <w:rFonts w:eastAsia="Calibri"/>
              </w:rPr>
              <w:t>Наименование материала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Норма расхода материала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Цена за единицу материала, 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Сумма, р.</w:t>
            </w:r>
          </w:p>
        </w:tc>
      </w:tr>
      <w:tr w:rsidR="00141650" w:rsidRPr="00F652A4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Припой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56.99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39.89</w:t>
            </w:r>
          </w:p>
        </w:tc>
      </w:tr>
      <w:tr w:rsidR="00141650" w:rsidRPr="00F652A4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color w:val="000000"/>
                <w:szCs w:val="27"/>
                <w:shd w:val="clear" w:color="auto" w:fill="FFFFFF"/>
              </w:rPr>
              <w:t>Эпоксидная смола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32</w:t>
            </w:r>
          </w:p>
        </w:tc>
      </w:tr>
      <w:tr w:rsidR="00141650" w:rsidRPr="00F652A4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Паяльная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мл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18.9</w:t>
            </w:r>
          </w:p>
        </w:tc>
      </w:tr>
      <w:tr w:rsidR="00141650" w:rsidRPr="00F652A4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Текстолит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63</w:t>
            </w:r>
          </w:p>
        </w:tc>
      </w:tr>
      <w:tr w:rsidR="00141650" w:rsidRPr="00F652A4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Лак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мл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44.5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zCs w:val="28"/>
              </w:rPr>
              <w:t>31.15</w:t>
            </w:r>
          </w:p>
        </w:tc>
      </w:tr>
      <w:tr w:rsidR="00141650" w:rsidRPr="00F652A4" w:rsidTr="00877A63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184,94</w:t>
            </w:r>
          </w:p>
        </w:tc>
      </w:tr>
      <w:tr w:rsidR="00141650" w:rsidRPr="00F652A4" w:rsidTr="00877A63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F652A4">
              <w:rPr>
                <w:rFonts w:eastAsia="Calibri"/>
              </w:rPr>
              <w:t>Всего затрат с учетом транспортных расходов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</m:oMath>
            <w:r w:rsidRPr="00F652A4">
              <w:rPr>
                <w:rFonts w:eastAsia="Calibri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F652A4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203,4</w:t>
            </w:r>
          </w:p>
        </w:tc>
      </w:tr>
    </w:tbl>
    <w:p w:rsidR="00141650" w:rsidRDefault="00141650" w:rsidP="00141650">
      <w:pPr>
        <w:pStyle w:val="a3"/>
        <w:spacing w:line="276" w:lineRule="auto"/>
      </w:pPr>
    </w:p>
    <w:p w:rsidR="00141650" w:rsidRPr="00B55701" w:rsidRDefault="00141650" w:rsidP="00141650">
      <w:pPr>
        <w:pStyle w:val="a8"/>
        <w:rPr>
          <w:lang w:val="ru-RU"/>
        </w:rPr>
      </w:pPr>
      <w:r w:rsidRPr="00B55701">
        <w:rPr>
          <w:lang w:val="ru-RU"/>
        </w:rPr>
        <w:t xml:space="preserve">Таблица </w:t>
      </w:r>
      <w:r w:rsidRPr="0030218A">
        <w:rPr>
          <w:lang w:val="ru-RU"/>
        </w:rPr>
        <w:t>8</w:t>
      </w:r>
      <w:r w:rsidRPr="00B55701">
        <w:rPr>
          <w:lang w:val="ru-RU"/>
        </w:rPr>
        <w:t>.</w:t>
      </w:r>
      <w:r w:rsidRPr="0030218A">
        <w:rPr>
          <w:lang w:val="ru-RU"/>
        </w:rPr>
        <w:t>2</w:t>
      </w:r>
      <w:r w:rsidRPr="00B55701">
        <w:rPr>
          <w:lang w:val="ru-RU"/>
        </w:rPr>
        <w:t>.2 – Расчёт затрат на комплектующие изделия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2250"/>
        <w:gridCol w:w="2209"/>
        <w:gridCol w:w="1205"/>
      </w:tblGrid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0740F5" w:rsidRDefault="00141650" w:rsidP="00141650">
            <w:pPr>
              <w:pStyle w:val="a4"/>
              <w:spacing w:line="276" w:lineRule="auto"/>
              <w:jc w:val="center"/>
            </w:pPr>
            <w:r w:rsidRPr="000740F5">
              <w:rPr>
                <w:rFonts w:eastAsia="Calibri"/>
              </w:rPr>
              <w:t>Наименование комплектующего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0740F5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0740F5">
              <w:rPr>
                <w:rFonts w:eastAsia="Calibri"/>
              </w:rPr>
              <w:t>Количество на изделие, 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0740F5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0740F5">
              <w:rPr>
                <w:rFonts w:eastAsia="Calibri"/>
              </w:rPr>
              <w:t>Цена за единицу, 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0740F5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0740F5">
              <w:rPr>
                <w:rFonts w:eastAsia="Calibri"/>
              </w:rPr>
              <w:t>Сумма, р.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Динамик KP1530SP1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3.6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К73-17-0,033мкФ-250В+5%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FF36AD" w:rsidRDefault="00141650" w:rsidP="00141650">
            <w:pPr>
              <w:pStyle w:val="a4"/>
              <w:spacing w:line="276" w:lineRule="auto"/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0.23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color w:val="000000"/>
              </w:rPr>
              <w:t>К50-35-470мкФ-16</w:t>
            </w:r>
            <w:r w:rsidRPr="007C08CC">
              <w:rPr>
                <w:color w:val="000000"/>
              </w:rPr>
              <w:t>В+20%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color w:val="000000"/>
              </w:rPr>
              <w:t>0.92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0.92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GRM1885-50В-820пФ+5%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582995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B32922-C3104-K-0.1мкФ-305В+10%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1.34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2.68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К50-35</w:t>
            </w:r>
            <w:r>
              <w:rPr>
                <w:color w:val="000000"/>
              </w:rPr>
              <w:t>-100мкФ-16</w:t>
            </w:r>
            <w:r w:rsidRPr="007C08CC">
              <w:rPr>
                <w:color w:val="000000"/>
              </w:rPr>
              <w:t>В+20%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color w:val="000000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0.24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rPr>
                <w:color w:val="000000"/>
              </w:rPr>
              <w:t>К50-35-1500мкФ-10В+20%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0.27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color w:val="000000"/>
              </w:rPr>
              <w:t>CC1206-50В-24п</w:t>
            </w:r>
            <w:r w:rsidRPr="007C08CC">
              <w:rPr>
                <w:color w:val="000000"/>
              </w:rPr>
              <w:t>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582995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GRM21-50В-0.01мкФ+10%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82995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GRM21-16B-1мкФ+10%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82995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GRM21-25B-0,33мкФ+10%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82995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К73-17-6,8мкФ-16В+10%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82995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CC0805-200В-330пФ+10%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82995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К50-35-2200мкФ-16В+20%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82995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9247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9247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GRM31-100В-0,022мкФ+10%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9247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9247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GRM31-50В-0,047мкФ+10%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9247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9247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GRM21-25B-0,47мкФ+10%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9247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59247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7C08CC">
              <w:rPr>
                <w:color w:val="000000"/>
              </w:rPr>
              <w:t>X5R-16В-10мкФ+10%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2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CF-25-0.25Вт-300Ом+5%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lang w:val="en-US"/>
              </w:rPr>
              <w:t>0.07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CAT16-0.25Вт-390Ом+5%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SMD0805-0.125Вт-15кОм+5%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CF-25-0.25Вт-8,2кОм+5%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SMD0805-0.125Вт-47кОм+5%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SMD0805-0.125Вт-1,8МОм+5%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  <w:rPr>
                <w:color w:val="222222"/>
              </w:rPr>
            </w:pPr>
            <w:r w:rsidRPr="00246D39">
              <w:rPr>
                <w:color w:val="222222"/>
              </w:rPr>
              <w:t>SMD0805-0.125Вт-220кОм+1%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SMD0805-0.125Вт-180кОм+5%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3006P-1-103LF-10 кОм+10%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46D39">
              <w:t>CF-25-0.25Вт-200Ом+5%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SMD0805-0.125Вт-20кОм+1%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BB58CC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CF-25-0.25Вт-10кОм+5%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CF-25-0.25Вт-560Ом+5%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SMD0805-0.125Вт-27кОм+5%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MF0207FTE-0,6Вт-68кОм+1%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lang w:val="en-US"/>
              </w:rPr>
              <w:t>CF</w:t>
            </w:r>
            <w:r w:rsidRPr="00233727">
              <w:t>-50-0.</w:t>
            </w:r>
            <w:r>
              <w:rPr>
                <w:lang w:val="en-US"/>
              </w:rPr>
              <w:t>5</w:t>
            </w:r>
            <w:r>
              <w:t>Вт-</w:t>
            </w:r>
            <w:r w:rsidRPr="002C6F5B">
              <w:t>1,8кОм+1%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0.11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0.11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CF-25-0.25Вт-1кОм+5%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0.09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SMD0805-0.125Вт-82кОм+1%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0.03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CF-25-0.25Вт-56Ом+5%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0.07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</w:pPr>
            <w:r w:rsidRPr="00233727">
              <w:t>0.07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CF-25-0.25Вт-22кОм+5%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141650" w:rsidRPr="000740F5" w:rsidTr="00877A6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CF-25-0.25</w:t>
            </w:r>
            <w:r w:rsidRPr="002C6F5B">
              <w:t>Вт-3,9кОм+5%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33727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</w:tbl>
    <w:p w:rsidR="00141650" w:rsidRDefault="00141650" w:rsidP="00141650">
      <w:pPr>
        <w:pStyle w:val="a8"/>
      </w:pPr>
    </w:p>
    <w:p w:rsidR="00141650" w:rsidRPr="004A7D30" w:rsidRDefault="00141650" w:rsidP="00141650">
      <w:pPr>
        <w:pStyle w:val="a8"/>
      </w:pPr>
      <w:proofErr w:type="spellStart"/>
      <w:r>
        <w:lastRenderedPageBreak/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8.2.2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42"/>
        <w:gridCol w:w="2515"/>
        <w:gridCol w:w="1942"/>
        <w:gridCol w:w="1129"/>
      </w:tblGrid>
      <w:tr w:rsidR="00141650" w:rsidRPr="00D527CD" w:rsidTr="00877A63">
        <w:tc>
          <w:tcPr>
            <w:tcW w:w="0" w:type="auto"/>
            <w:hideMark/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</w:pPr>
            <w:r w:rsidRPr="00D527CD">
              <w:rPr>
                <w:rFonts w:eastAsia="Calibri"/>
              </w:rPr>
              <w:t>Наименование комплектующего</w:t>
            </w:r>
          </w:p>
        </w:tc>
        <w:tc>
          <w:tcPr>
            <w:tcW w:w="0" w:type="auto"/>
            <w:hideMark/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D527CD">
              <w:rPr>
                <w:rFonts w:eastAsia="Calibri"/>
              </w:rPr>
              <w:t>Количество на изделие, шт.</w:t>
            </w:r>
          </w:p>
        </w:tc>
        <w:tc>
          <w:tcPr>
            <w:tcW w:w="0" w:type="auto"/>
            <w:hideMark/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D527CD">
              <w:rPr>
                <w:rFonts w:eastAsia="Calibri"/>
              </w:rPr>
              <w:t>Цена за единицу, р.</w:t>
            </w:r>
          </w:p>
        </w:tc>
        <w:tc>
          <w:tcPr>
            <w:tcW w:w="0" w:type="auto"/>
            <w:hideMark/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D527CD">
              <w:rPr>
                <w:rFonts w:eastAsia="Calibri"/>
              </w:rPr>
              <w:t>Сумма, р.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RC1206FR-0</w:t>
            </w:r>
            <w:r>
              <w:rPr>
                <w:lang w:val="en-US"/>
              </w:rPr>
              <w:t>.</w:t>
            </w:r>
            <w:r>
              <w:t>25</w:t>
            </w:r>
            <w:r w:rsidRPr="002C6F5B">
              <w:t>Вт-33кОм+1%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SMD0805-0.125Вт-3,3МОм+1%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lang w:val="en-US"/>
              </w:rPr>
              <w:t>0.06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SMD0805-0.125Вт-3,6кОм+1%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CF-25-0.25Вт-2,7кОм+5%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3006P-1-103LF-100 кОм+10%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RLB0914-3R3ML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2E77A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LQM21NN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К561ТМ2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К561ЛА7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АТ89С2051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К561ИР2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К561ЛН2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КД522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КИПМ01Б-1К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3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108.5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2C6F5B">
              <w:t>Д311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КТ315Б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КТ315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КТ3102В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КП303Б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КТ361Б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КТ814А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KT972Б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HC-49S-8МГц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Переключатель</w:t>
            </w:r>
            <w:r>
              <w:t xml:space="preserve"> </w:t>
            </w:r>
            <w:r w:rsidRPr="00EB060B">
              <w:t>FSM8JSMATR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</w:pPr>
            <w:r>
              <w:rPr>
                <w:lang w:val="en-US"/>
              </w:rPr>
              <w:t>2.5</w:t>
            </w:r>
          </w:p>
        </w:tc>
      </w:tr>
      <w:tr w:rsidR="00141650" w:rsidRPr="00F7731F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t>К</w:t>
            </w:r>
            <w:r w:rsidRPr="00F7731F">
              <w:t>нопка</w:t>
            </w:r>
            <w:r w:rsidRPr="00F7731F">
              <w:rPr>
                <w:lang w:val="en-US"/>
              </w:rPr>
              <w:t xml:space="preserve"> KS12-A1.5-BRN-5N-S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</w:pPr>
            <w:r>
              <w:t>45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23AF-MN21-12В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F7731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>
              <w:t>П</w:t>
            </w:r>
            <w:r w:rsidRPr="002C6F5B">
              <w:t>ьезокерамический излучатель зп-1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0E38C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proofErr w:type="spellStart"/>
            <w:r w:rsidRPr="000E38CB">
              <w:rPr>
                <w:lang w:val="en-US"/>
              </w:rPr>
              <w:t>Трансформатор</w:t>
            </w:r>
            <w:proofErr w:type="spellEnd"/>
            <w:r>
              <w:rPr>
                <w:lang w:val="en-US"/>
              </w:rPr>
              <w:t xml:space="preserve"> </w:t>
            </w:r>
            <w:r w:rsidRPr="000E38CB">
              <w:rPr>
                <w:lang w:val="en-US"/>
              </w:rPr>
              <w:t>ALT3232M-151-T001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7C08CC" w:rsidRDefault="00141650" w:rsidP="00141650">
            <w:pPr>
              <w:pStyle w:val="a4"/>
              <w:spacing w:line="276" w:lineRule="auto"/>
              <w:jc w:val="center"/>
            </w:pPr>
            <w:r w:rsidRPr="002C6F5B">
              <w:t>Сердечник ферритовый кольцевой</w:t>
            </w:r>
            <w:r>
              <w:t xml:space="preserve"> </w:t>
            </w:r>
            <w:r w:rsidRPr="002C6F5B">
              <w:t>М1000НМ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</w:p>
          <w:p w:rsidR="00141650" w:rsidRPr="00440AEF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1650" w:rsidRPr="00EB060B" w:rsidRDefault="00141650" w:rsidP="00141650">
            <w:pPr>
              <w:pStyle w:val="a4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D527CD">
              <w:rPr>
                <w:rFonts w:eastAsia="Calibri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0E38CB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323.55</w:t>
            </w:r>
          </w:p>
        </w:tc>
      </w:tr>
      <w:tr w:rsidR="00141650" w:rsidRPr="00D527CD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  <w:r w:rsidRPr="00D527CD">
              <w:rPr>
                <w:rFonts w:eastAsia="Calibri"/>
              </w:rPr>
              <w:t>Всего с учетом транспортных расходов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Pr="00D527CD">
              <w:rPr>
                <w:rFonts w:eastAsia="Calibri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D527CD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0E38CB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3</w:t>
            </w:r>
            <w:r>
              <w:rPr>
                <w:rFonts w:eastAsia="Calibri"/>
                <w:lang w:val="en-US"/>
              </w:rPr>
              <w:t>55.9</w:t>
            </w:r>
          </w:p>
        </w:tc>
      </w:tr>
    </w:tbl>
    <w:p w:rsidR="00141650" w:rsidRDefault="00141650" w:rsidP="00141650">
      <w:pPr>
        <w:pStyle w:val="a3"/>
        <w:spacing w:line="276" w:lineRule="auto"/>
      </w:pPr>
    </w:p>
    <w:p w:rsidR="00141650" w:rsidRDefault="00141650" w:rsidP="00141650">
      <w:pPr>
        <w:pStyle w:val="a3"/>
        <w:spacing w:line="276" w:lineRule="auto"/>
      </w:pPr>
      <w:r>
        <w:t xml:space="preserve">Расчёт общей суммы прямых затрат на производство аппаратной части предоставлен в таблице </w:t>
      </w:r>
      <w:r w:rsidRPr="00096C02">
        <w:t>8</w:t>
      </w:r>
      <w:r w:rsidRPr="004215C9">
        <w:t>.</w:t>
      </w:r>
      <w:r w:rsidRPr="00096C02">
        <w:t>2</w:t>
      </w:r>
      <w:r w:rsidRPr="004215C9">
        <w:t>.3</w:t>
      </w:r>
    </w:p>
    <w:p w:rsidR="00141650" w:rsidRDefault="00141650" w:rsidP="00141650">
      <w:pPr>
        <w:pStyle w:val="a3"/>
        <w:spacing w:line="276" w:lineRule="auto"/>
      </w:pPr>
    </w:p>
    <w:p w:rsidR="00141650" w:rsidRPr="00ED1C2B" w:rsidRDefault="00141650" w:rsidP="00141650">
      <w:pPr>
        <w:pStyle w:val="a8"/>
        <w:rPr>
          <w:lang w:val="ru-RU"/>
        </w:rPr>
      </w:pPr>
      <w:r w:rsidRPr="00B55701">
        <w:rPr>
          <w:lang w:val="ru-RU"/>
        </w:rPr>
        <w:t xml:space="preserve">Таблица </w:t>
      </w:r>
      <w:r w:rsidRPr="00096C02">
        <w:rPr>
          <w:lang w:val="ru-RU"/>
        </w:rPr>
        <w:t>8</w:t>
      </w:r>
      <w:r w:rsidRPr="00B55701">
        <w:rPr>
          <w:lang w:val="ru-RU"/>
        </w:rPr>
        <w:t>.</w:t>
      </w:r>
      <w:r w:rsidRPr="00096C02">
        <w:rPr>
          <w:lang w:val="ru-RU"/>
        </w:rPr>
        <w:t>2</w:t>
      </w:r>
      <w:r w:rsidRPr="00B55701">
        <w:rPr>
          <w:lang w:val="ru-RU"/>
        </w:rPr>
        <w:t>.3 – Расчёт общей суммы прямых затрат на производство аппаратной</w:t>
      </w:r>
      <w:r w:rsidRPr="00ED1C2B">
        <w:rPr>
          <w:lang w:val="ru-RU"/>
        </w:rPr>
        <w:t xml:space="preserve"> </w:t>
      </w:r>
      <w:r>
        <w:rPr>
          <w:lang w:val="ru-RU"/>
        </w:rPr>
        <w:t>части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25"/>
        <w:gridCol w:w="1302"/>
      </w:tblGrid>
      <w:tr w:rsidR="00141650" w:rsidRPr="004215C9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rPr>
                <w:sz w:val="28"/>
              </w:rPr>
            </w:pPr>
            <w:r w:rsidRPr="00141650">
              <w:rPr>
                <w:rFonts w:eastAsia="Calibri"/>
                <w:sz w:val="28"/>
              </w:rPr>
              <w:lastRenderedPageBreak/>
              <w:t>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Сумма, р</w:t>
            </w:r>
          </w:p>
        </w:tc>
      </w:tr>
      <w:tr w:rsidR="00141650" w:rsidRPr="004215C9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Сырьё и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spacing w:line="276" w:lineRule="auto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203,4</w:t>
            </w:r>
          </w:p>
        </w:tc>
      </w:tr>
      <w:tr w:rsidR="00141650" w:rsidRPr="004215C9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Покупные комплектующие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  <w:lang w:val="en-US"/>
              </w:rPr>
              <w:t>355</w:t>
            </w:r>
            <w:r w:rsidRPr="00141650">
              <w:rPr>
                <w:rFonts w:eastAsia="Calibri"/>
                <w:sz w:val="28"/>
              </w:rPr>
              <w:t>,</w:t>
            </w:r>
            <w:r w:rsidRPr="00141650">
              <w:rPr>
                <w:rFonts w:eastAsia="Calibri"/>
                <w:sz w:val="28"/>
                <w:lang w:val="en-US"/>
              </w:rPr>
              <w:t>9</w:t>
            </w:r>
          </w:p>
        </w:tc>
      </w:tr>
      <w:tr w:rsidR="00141650" w:rsidRPr="004215C9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Всего прямые затраты на производство аппаратной части (</w:t>
            </w:r>
            <m:oMath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ач</m:t>
                  </m:r>
                </m:sup>
              </m:sSubSup>
            </m:oMath>
            <w:r w:rsidRPr="00141650">
              <w:rPr>
                <w:rFonts w:eastAsia="Calibri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559,3</w:t>
            </w:r>
          </w:p>
        </w:tc>
      </w:tr>
    </w:tbl>
    <w:p w:rsidR="00141650" w:rsidRDefault="00141650" w:rsidP="00141650">
      <w:pPr>
        <w:pStyle w:val="a3"/>
        <w:spacing w:line="276" w:lineRule="auto"/>
      </w:pPr>
    </w:p>
    <w:p w:rsidR="00141650" w:rsidRPr="00096C02" w:rsidRDefault="00141650" w:rsidP="00141650">
      <w:pPr>
        <w:pStyle w:val="8"/>
        <w:numPr>
          <w:ilvl w:val="1"/>
          <w:numId w:val="2"/>
        </w:numPr>
        <w:spacing w:line="276" w:lineRule="auto"/>
      </w:pPr>
      <w:bookmarkStart w:id="8" w:name="_Toc133525546"/>
      <w:bookmarkStart w:id="9" w:name="_Toc134553181"/>
      <w:r w:rsidRPr="00096C02">
        <w:rPr>
          <w:rStyle w:val="80"/>
        </w:rPr>
        <w:t>Расчёт экономического эффекта от производства программно-</w:t>
      </w:r>
      <w:r w:rsidRPr="00096C02">
        <w:rPr>
          <w:b w:val="0"/>
        </w:rPr>
        <w:t>аппаратного комплекса</w:t>
      </w:r>
      <w:bookmarkEnd w:id="8"/>
      <w:bookmarkEnd w:id="9"/>
    </w:p>
    <w:p w:rsidR="00141650" w:rsidRDefault="00141650" w:rsidP="00141650">
      <w:pPr>
        <w:pStyle w:val="a3"/>
        <w:spacing w:line="276" w:lineRule="auto"/>
      </w:pPr>
    </w:p>
    <w:p w:rsidR="00141650" w:rsidRPr="00096C02" w:rsidRDefault="00141650" w:rsidP="00141650">
      <w:pPr>
        <w:pStyle w:val="a3"/>
        <w:spacing w:line="276" w:lineRule="auto"/>
      </w:pPr>
      <w:r w:rsidRPr="004215C9">
        <w:t xml:space="preserve">Расчёт затрат на заработную плату разработчиков программной части комлекса предоставлен в таблице </w:t>
      </w:r>
      <w:r w:rsidRPr="00096C02">
        <w:t>8</w:t>
      </w:r>
      <w:r w:rsidRPr="004215C9">
        <w:t>.</w:t>
      </w:r>
      <w:r w:rsidRPr="00096C02">
        <w:t>2</w:t>
      </w:r>
      <w:r w:rsidRPr="004215C9">
        <w:t>.</w:t>
      </w:r>
      <w:r w:rsidRPr="00096C02">
        <w:t>4</w:t>
      </w:r>
    </w:p>
    <w:p w:rsidR="00141650" w:rsidRDefault="00141650" w:rsidP="00141650">
      <w:pPr>
        <w:pStyle w:val="a3"/>
        <w:spacing w:line="276" w:lineRule="auto"/>
        <w:ind w:firstLine="0"/>
      </w:pPr>
    </w:p>
    <w:p w:rsidR="00141650" w:rsidRPr="00B55701" w:rsidRDefault="00141650" w:rsidP="00141650">
      <w:pPr>
        <w:pStyle w:val="a8"/>
        <w:rPr>
          <w:lang w:val="ru-RU"/>
        </w:rPr>
      </w:pPr>
      <w:r w:rsidRPr="00B55701">
        <w:rPr>
          <w:lang w:val="ru-RU"/>
        </w:rPr>
        <w:t xml:space="preserve">Таблица </w:t>
      </w:r>
      <w:r w:rsidRPr="00096C02">
        <w:rPr>
          <w:lang w:val="ru-RU"/>
        </w:rPr>
        <w:t>8</w:t>
      </w:r>
      <w:r w:rsidRPr="00B55701">
        <w:rPr>
          <w:lang w:val="ru-RU"/>
        </w:rPr>
        <w:t>.</w:t>
      </w:r>
      <w:r w:rsidRPr="00096C02">
        <w:rPr>
          <w:lang w:val="ru-RU"/>
        </w:rPr>
        <w:t>2</w:t>
      </w:r>
      <w:r w:rsidRPr="00B55701">
        <w:rPr>
          <w:lang w:val="ru-RU"/>
        </w:rPr>
        <w:t>.</w:t>
      </w:r>
      <w:r w:rsidRPr="00096C02">
        <w:rPr>
          <w:lang w:val="ru-RU"/>
        </w:rPr>
        <w:t>4</w:t>
      </w:r>
      <w:r w:rsidRPr="00B55701">
        <w:rPr>
          <w:lang w:val="ru-RU"/>
        </w:rPr>
        <w:t xml:space="preserve"> – Расчёт общей суммы прямых затрат на производство аппаратной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78"/>
        <w:gridCol w:w="2169"/>
        <w:gridCol w:w="2126"/>
        <w:gridCol w:w="2069"/>
        <w:gridCol w:w="986"/>
      </w:tblGrid>
      <w:tr w:rsidR="00141650" w:rsidRPr="004215C9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sz w:val="28"/>
              </w:rPr>
            </w:pPr>
            <w:r w:rsidRPr="00141650">
              <w:rPr>
                <w:rFonts w:eastAsia="Calibri"/>
                <w:sz w:val="28"/>
              </w:rPr>
              <w:t>Категория разработчика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Месячный оклад (тарифная ставка), 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Часовой оклад (тарифная ставка), 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Трудоемкость работ, 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Итого</w:t>
            </w:r>
          </w:p>
        </w:tc>
      </w:tr>
      <w:tr w:rsidR="00141650" w:rsidRPr="004215C9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  <w:lang w:val="en-US"/>
              </w:rPr>
            </w:pPr>
            <w:r w:rsidRPr="00141650">
              <w:rPr>
                <w:rFonts w:eastAsia="Calibri"/>
                <w:sz w:val="28"/>
              </w:rPr>
              <w:t xml:space="preserve">Программист на </w:t>
            </w:r>
            <w:r w:rsidRPr="00141650">
              <w:rPr>
                <w:rFonts w:eastAsia="Calibri"/>
                <w:sz w:val="28"/>
                <w:lang w:val="en-US"/>
              </w:rPr>
              <w:t>Assembler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  <w:lang w:val="en-US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141650">
              <w:rPr>
                <w:rFonts w:eastAsia="Calibri"/>
                <w:color w:val="000000"/>
                <w:sz w:val="28"/>
                <w:szCs w:val="28"/>
                <w:lang w:val="en-US"/>
              </w:rPr>
              <w:t>,6875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18,75</w:t>
            </w:r>
          </w:p>
        </w:tc>
      </w:tr>
      <w:tr w:rsidR="00141650" w:rsidRPr="004215C9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Инженер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4,38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35</w:t>
            </w:r>
          </w:p>
        </w:tc>
      </w:tr>
      <w:tr w:rsidR="00141650" w:rsidRPr="004215C9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Итого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53,75</w:t>
            </w:r>
          </w:p>
        </w:tc>
      </w:tr>
      <w:tr w:rsidR="00141650" w:rsidRPr="004215C9" w:rsidTr="00877A63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Премия и стимулирующие выплаты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55</w:t>
            </w:r>
          </w:p>
        </w:tc>
      </w:tr>
      <w:tr w:rsidR="00141650" w:rsidRPr="004215C9" w:rsidTr="00877A63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Всего затраты на основную заработную плату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108,75</w:t>
            </w:r>
          </w:p>
        </w:tc>
      </w:tr>
    </w:tbl>
    <w:p w:rsidR="00141650" w:rsidRDefault="00141650" w:rsidP="00141650">
      <w:pPr>
        <w:pStyle w:val="a3"/>
        <w:spacing w:line="276" w:lineRule="auto"/>
      </w:pPr>
    </w:p>
    <w:p w:rsidR="00141650" w:rsidRDefault="00141650" w:rsidP="00141650">
      <w:pPr>
        <w:pStyle w:val="8"/>
        <w:numPr>
          <w:ilvl w:val="1"/>
          <w:numId w:val="2"/>
        </w:numPr>
        <w:spacing w:line="276" w:lineRule="auto"/>
        <w:rPr>
          <w:b w:val="0"/>
        </w:rPr>
      </w:pPr>
      <w:bookmarkStart w:id="10" w:name="_Toc133525547"/>
      <w:bookmarkStart w:id="11" w:name="_Toc134553182"/>
      <w:r w:rsidRPr="00096C02">
        <w:rPr>
          <w:b w:val="0"/>
        </w:rPr>
        <w:t>Расчёт общей суммы затрат на разработку программной части программно управляемого комлекса</w:t>
      </w:r>
      <w:bookmarkEnd w:id="10"/>
      <w:bookmarkEnd w:id="11"/>
    </w:p>
    <w:p w:rsidR="00141650" w:rsidRPr="00096C02" w:rsidRDefault="00141650" w:rsidP="00141650">
      <w:pPr>
        <w:pStyle w:val="a3"/>
      </w:pPr>
      <w:r>
        <w:t xml:space="preserve">Расчёт общей суммы затрат на разработку программной части программно управляемого комлекса </w:t>
      </w:r>
      <w:r w:rsidRPr="004215C9">
        <w:t xml:space="preserve">предоставлен в таблице </w:t>
      </w:r>
      <w:r w:rsidRPr="00096C02">
        <w:t>8</w:t>
      </w:r>
      <w:r w:rsidRPr="004215C9">
        <w:t>.</w:t>
      </w:r>
      <w:r w:rsidRPr="00096C02">
        <w:t>2</w:t>
      </w:r>
      <w:r w:rsidRPr="004215C9">
        <w:t>.</w:t>
      </w:r>
      <w:r w:rsidRPr="00096C02">
        <w:t>5</w:t>
      </w:r>
    </w:p>
    <w:p w:rsidR="00141650" w:rsidRDefault="00141650" w:rsidP="00141650">
      <w:pPr>
        <w:pStyle w:val="a3"/>
      </w:pPr>
    </w:p>
    <w:p w:rsidR="00141650" w:rsidRPr="00B55701" w:rsidRDefault="00141650" w:rsidP="00141650">
      <w:pPr>
        <w:pStyle w:val="a8"/>
        <w:rPr>
          <w:lang w:val="ru-RU"/>
        </w:rPr>
      </w:pPr>
      <w:r w:rsidRPr="00B55701">
        <w:rPr>
          <w:lang w:val="ru-RU"/>
        </w:rPr>
        <w:t xml:space="preserve">Таблица </w:t>
      </w:r>
      <w:r w:rsidRPr="00096C02">
        <w:rPr>
          <w:lang w:val="ru-RU"/>
        </w:rPr>
        <w:t>8</w:t>
      </w:r>
      <w:r w:rsidRPr="00B55701">
        <w:rPr>
          <w:lang w:val="ru-RU"/>
        </w:rPr>
        <w:t>.</w:t>
      </w:r>
      <w:r w:rsidRPr="00096C02">
        <w:rPr>
          <w:lang w:val="ru-RU"/>
        </w:rPr>
        <w:t>2</w:t>
      </w:r>
      <w:r w:rsidRPr="00B55701">
        <w:rPr>
          <w:lang w:val="ru-RU"/>
        </w:rPr>
        <w:t>.</w:t>
      </w:r>
      <w:r w:rsidRPr="00096C02">
        <w:rPr>
          <w:lang w:val="ru-RU"/>
        </w:rPr>
        <w:t>5</w:t>
      </w:r>
      <w:r w:rsidRPr="00B55701">
        <w:rPr>
          <w:lang w:val="ru-RU"/>
        </w:rPr>
        <w:t xml:space="preserve"> – Расчёт общей суммы прямых затрат на производство аппаратной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6"/>
        <w:gridCol w:w="3372"/>
        <w:gridCol w:w="1290"/>
      </w:tblGrid>
      <w:tr w:rsidR="00141650" w:rsidRPr="009D5E70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Наименование статьи и затрат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Формула/таблица для расчёта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Сумма, р.</w:t>
            </w:r>
          </w:p>
        </w:tc>
      </w:tr>
      <w:tr w:rsidR="00141650" w:rsidRPr="009D5E70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Основная заработная плата разработчиков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  <w:lang w:val="en-US"/>
              </w:rPr>
            </w:pPr>
            <w:r w:rsidRPr="00141650">
              <w:rPr>
                <w:rFonts w:eastAsia="Calibri"/>
                <w:sz w:val="28"/>
              </w:rPr>
              <w:t xml:space="preserve">Табл. </w:t>
            </w:r>
            <w:r w:rsidRPr="00141650">
              <w:rPr>
                <w:rFonts w:eastAsia="Calibri"/>
                <w:sz w:val="28"/>
                <w:lang w:val="en-US"/>
              </w:rPr>
              <w:t>8</w:t>
            </w:r>
            <w:r w:rsidRPr="00141650">
              <w:rPr>
                <w:rFonts w:eastAsia="Calibri"/>
                <w:sz w:val="28"/>
              </w:rPr>
              <w:t>.</w:t>
            </w:r>
            <w:r w:rsidRPr="00141650">
              <w:rPr>
                <w:rFonts w:eastAsia="Calibri"/>
                <w:sz w:val="28"/>
                <w:lang w:val="en-US"/>
              </w:rPr>
              <w:t>2</w:t>
            </w:r>
            <w:r w:rsidRPr="00141650">
              <w:rPr>
                <w:rFonts w:eastAsia="Calibri"/>
                <w:sz w:val="28"/>
              </w:rPr>
              <w:t>.</w:t>
            </w:r>
            <w:r w:rsidRPr="00141650">
              <w:rPr>
                <w:rFonts w:eastAsia="Calibri"/>
                <w:sz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  <w:lang w:val="en-US"/>
              </w:rPr>
            </w:pPr>
            <w:r w:rsidRPr="00141650">
              <w:rPr>
                <w:rFonts w:eastAsia="Calibri"/>
                <w:sz w:val="28"/>
              </w:rPr>
              <w:t>108,75</w:t>
            </w:r>
          </w:p>
        </w:tc>
      </w:tr>
      <w:tr w:rsidR="00141650" w:rsidRPr="009D5E70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Дополнительная заработная плата разработчиков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B24756" w:rsidP="00141650">
            <w:pPr>
              <w:pStyle w:val="a4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  <w:lang w:val="en-US"/>
              </w:rPr>
              <w:t>1</w:t>
            </w:r>
            <w:r w:rsidRPr="00141650">
              <w:rPr>
                <w:rFonts w:eastAsia="Calibri"/>
                <w:sz w:val="28"/>
              </w:rPr>
              <w:t>0,87</w:t>
            </w:r>
          </w:p>
        </w:tc>
      </w:tr>
      <w:tr w:rsidR="00141650" w:rsidRPr="009D5E70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Отчисления на социальные нужды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B24756" w:rsidP="00141650">
            <w:pPr>
              <w:pStyle w:val="a4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  <w:lang w:val="en-US"/>
              </w:rPr>
              <w:t>4</w:t>
            </w:r>
            <w:r w:rsidRPr="00141650">
              <w:rPr>
                <w:rFonts w:eastAsia="Calibri"/>
                <w:sz w:val="28"/>
              </w:rPr>
              <w:t>1,4</w:t>
            </w:r>
          </w:p>
        </w:tc>
      </w:tr>
      <w:tr w:rsidR="00141650" w:rsidRPr="009D5E70" w:rsidTr="00877A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Затраты на разработку программной части (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пч</m:t>
                  </m:r>
                </m:sup>
              </m:sSubSup>
            </m:oMath>
            <w:r w:rsidRPr="00141650">
              <w:rPr>
                <w:rFonts w:eastAsia="Calibri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B24756" w:rsidP="00141650">
            <w:pPr>
              <w:pStyle w:val="a4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соц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161,02</w:t>
            </w:r>
          </w:p>
        </w:tc>
      </w:tr>
    </w:tbl>
    <w:p w:rsidR="00141650" w:rsidRPr="000F0B0E" w:rsidRDefault="00141650" w:rsidP="00141650">
      <w:pPr>
        <w:pStyle w:val="a3"/>
        <w:spacing w:line="276" w:lineRule="auto"/>
      </w:pPr>
      <w:r>
        <w:lastRenderedPageBreak/>
        <w:br/>
      </w:r>
    </w:p>
    <w:p w:rsidR="00141650" w:rsidRDefault="00141650" w:rsidP="00141650">
      <w:pPr>
        <w:pStyle w:val="8"/>
        <w:spacing w:line="276" w:lineRule="auto"/>
      </w:pPr>
      <w:bookmarkStart w:id="12" w:name="_Toc134553183"/>
      <w:r w:rsidRPr="000F0B0E">
        <w:t xml:space="preserve">Расчет </w:t>
      </w:r>
      <w:r>
        <w:t>инвестиций в производство программно-аппаратного комплекса</w:t>
      </w:r>
      <w:bookmarkEnd w:id="12"/>
    </w:p>
    <w:p w:rsidR="00141650" w:rsidRDefault="00141650" w:rsidP="00141650">
      <w:pPr>
        <w:pStyle w:val="8"/>
        <w:numPr>
          <w:ilvl w:val="0"/>
          <w:numId w:val="0"/>
        </w:numPr>
        <w:spacing w:line="276" w:lineRule="auto"/>
      </w:pPr>
    </w:p>
    <w:p w:rsidR="00141650" w:rsidRPr="00096C02" w:rsidRDefault="00141650" w:rsidP="00141650">
      <w:pPr>
        <w:pStyle w:val="8"/>
        <w:numPr>
          <w:ilvl w:val="1"/>
          <w:numId w:val="2"/>
        </w:numPr>
        <w:spacing w:line="276" w:lineRule="auto"/>
        <w:rPr>
          <w:b w:val="0"/>
        </w:rPr>
      </w:pPr>
      <w:bookmarkStart w:id="13" w:name="_Toc133525548"/>
      <w:bookmarkStart w:id="14" w:name="_Toc134553184"/>
      <w:r w:rsidRPr="00096C02">
        <w:rPr>
          <w:b w:val="0"/>
        </w:rPr>
        <w:t>Формирование отпускной цены программно-аппаратного комплекса</w:t>
      </w:r>
      <w:bookmarkEnd w:id="13"/>
      <w:bookmarkEnd w:id="14"/>
    </w:p>
    <w:p w:rsidR="00141650" w:rsidRDefault="00141650" w:rsidP="00141650">
      <w:pPr>
        <w:pStyle w:val="5"/>
        <w:spacing w:line="276" w:lineRule="auto"/>
      </w:pPr>
    </w:p>
    <w:p w:rsidR="00141650" w:rsidRDefault="00141650" w:rsidP="00141650">
      <w:pPr>
        <w:pStyle w:val="a3"/>
        <w:spacing w:line="276" w:lineRule="auto"/>
      </w:pPr>
      <w:r>
        <w:t xml:space="preserve">Формирование отпускной цены программно-аппаратного комплекса предоставлена в таблице </w:t>
      </w:r>
      <w:r w:rsidRPr="00096C02">
        <w:t>8</w:t>
      </w:r>
      <w:r w:rsidRPr="00E32267">
        <w:t>.</w:t>
      </w:r>
      <w:r w:rsidRPr="00096C02">
        <w:t>3</w:t>
      </w:r>
      <w:r w:rsidRPr="00E32267">
        <w:t>.1</w:t>
      </w:r>
    </w:p>
    <w:p w:rsidR="00141650" w:rsidRPr="00B55701" w:rsidRDefault="00141650" w:rsidP="00141650">
      <w:pPr>
        <w:pStyle w:val="a8"/>
        <w:rPr>
          <w:lang w:val="ru-RU"/>
        </w:rPr>
      </w:pPr>
      <w:r w:rsidRPr="00B55701">
        <w:rPr>
          <w:lang w:val="ru-RU"/>
        </w:rPr>
        <w:t xml:space="preserve">Таблица </w:t>
      </w:r>
      <w:r w:rsidRPr="00096C02">
        <w:rPr>
          <w:lang w:val="ru-RU"/>
        </w:rPr>
        <w:t>8</w:t>
      </w:r>
      <w:r w:rsidRPr="00B55701">
        <w:rPr>
          <w:lang w:val="ru-RU"/>
        </w:rPr>
        <w:t>.</w:t>
      </w:r>
      <w:r w:rsidRPr="00096C02">
        <w:rPr>
          <w:lang w:val="ru-RU"/>
        </w:rPr>
        <w:t>3</w:t>
      </w:r>
      <w:r w:rsidRPr="00B55701">
        <w:rPr>
          <w:lang w:val="ru-RU"/>
        </w:rPr>
        <w:t>.1 – Методика формирования отпускной цены программно-аппаратного комплекса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964"/>
        <w:gridCol w:w="3306"/>
        <w:gridCol w:w="1358"/>
      </w:tblGrid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sz w:val="28"/>
              </w:rPr>
            </w:pPr>
            <w:r w:rsidRPr="00141650">
              <w:rPr>
                <w:rFonts w:eastAsia="Calibri"/>
                <w:sz w:val="28"/>
              </w:rPr>
              <w:t>Показатель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Формула/таблица для расчёта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Сумма, р.</w:t>
            </w:r>
          </w:p>
        </w:tc>
      </w:tr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Затраты на производство аппаратной части (</w:t>
            </w:r>
            <m:oMath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ач</m:t>
                  </m:r>
                </m:sup>
              </m:sSubSup>
            </m:oMath>
            <w:r w:rsidRPr="00141650">
              <w:rPr>
                <w:rFonts w:eastAsia="Calibri"/>
                <w:sz w:val="28"/>
              </w:rPr>
              <w:t>)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Табл. 6.3.3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  <w:lang w:val="en-US"/>
              </w:rPr>
            </w:pPr>
            <w:r w:rsidRPr="00141650">
              <w:rPr>
                <w:rFonts w:eastAsia="Calibri"/>
                <w:sz w:val="28"/>
              </w:rPr>
              <w:t>559,3</w:t>
            </w:r>
          </w:p>
        </w:tc>
      </w:tr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Затраты на разработку программной части (</w:t>
            </w:r>
            <m:oMath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</w:rPr>
                    <m:t>пч</m:t>
                  </m:r>
                </m:sup>
              </m:sSubSup>
            </m:oMath>
            <w:r w:rsidRPr="00141650">
              <w:rPr>
                <w:rFonts w:eastAsia="Calibri"/>
                <w:sz w:val="28"/>
              </w:rPr>
              <w:t>)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Табл. 6.5.1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161,02</w:t>
            </w:r>
          </w:p>
        </w:tc>
      </w:tr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Сумма затрат на производство программно-аппаратного комплекса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B24756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ач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пч</m:t>
                    </m:r>
                  </m:sup>
                </m:sSubSup>
              </m:oMath>
            </m:oMathPara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720,32</w:t>
            </w:r>
          </w:p>
        </w:tc>
      </w:tr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Накладные расходы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B24756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накл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пр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накл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432,2</w:t>
            </w:r>
          </w:p>
        </w:tc>
      </w:tr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Расходы на реализацию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B24756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реал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пр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реал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7,2</w:t>
            </w:r>
          </w:p>
        </w:tc>
      </w:tr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Полная себестоимость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B24756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накл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реал</m:t>
                    </m:r>
                  </m:sub>
                </m:sSub>
              </m:oMath>
            </m:oMathPara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1159,72</w:t>
            </w:r>
          </w:p>
        </w:tc>
      </w:tr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Плановая прибыль, включая цену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B24756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231,94</w:t>
            </w:r>
          </w:p>
        </w:tc>
      </w:tr>
      <w:tr w:rsidR="00141650" w:rsidRPr="00943D2E" w:rsidTr="00877A63"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sz w:val="28"/>
              </w:rPr>
              <w:t>Отпускная цена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650" w:rsidRPr="00141650" w:rsidRDefault="00B24756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отп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50" w:rsidRPr="00141650" w:rsidRDefault="00141650" w:rsidP="00141650">
            <w:pPr>
              <w:pStyle w:val="a4"/>
              <w:spacing w:line="276" w:lineRule="auto"/>
              <w:jc w:val="center"/>
              <w:rPr>
                <w:rFonts w:eastAsia="Calibri"/>
                <w:sz w:val="28"/>
              </w:rPr>
            </w:pPr>
            <w:r w:rsidRPr="00141650">
              <w:rPr>
                <w:rFonts w:eastAsia="Calibri"/>
                <w:color w:val="000000"/>
                <w:sz w:val="28"/>
                <w:szCs w:val="28"/>
              </w:rPr>
              <w:t>1391,66</w:t>
            </w:r>
          </w:p>
        </w:tc>
      </w:tr>
    </w:tbl>
    <w:p w:rsidR="00141650" w:rsidRDefault="00141650" w:rsidP="00141650">
      <w:pPr>
        <w:pStyle w:val="a3"/>
        <w:spacing w:line="276" w:lineRule="auto"/>
      </w:pPr>
    </w:p>
    <w:p w:rsidR="00141650" w:rsidRPr="00096C02" w:rsidRDefault="00141650" w:rsidP="00141650">
      <w:pPr>
        <w:pStyle w:val="8"/>
        <w:numPr>
          <w:ilvl w:val="1"/>
          <w:numId w:val="2"/>
        </w:numPr>
        <w:spacing w:line="276" w:lineRule="auto"/>
        <w:rPr>
          <w:b w:val="0"/>
        </w:rPr>
      </w:pPr>
      <w:bookmarkStart w:id="15" w:name="_Toc133525549"/>
      <w:bookmarkStart w:id="16" w:name="_Toc134553185"/>
      <w:r w:rsidRPr="00096C02">
        <w:rPr>
          <w:b w:val="0"/>
        </w:rPr>
        <w:t>Прирост чистой прибыли</w:t>
      </w:r>
      <w:bookmarkEnd w:id="15"/>
      <w:bookmarkEnd w:id="16"/>
    </w:p>
    <w:p w:rsidR="00141650" w:rsidRDefault="00141650" w:rsidP="00141650">
      <w:pPr>
        <w:pStyle w:val="a3"/>
        <w:spacing w:line="276" w:lineRule="auto"/>
      </w:pPr>
    </w:p>
    <w:p w:rsidR="00141650" w:rsidRDefault="00141650" w:rsidP="00141650">
      <w:pPr>
        <w:pStyle w:val="5"/>
        <w:spacing w:line="276" w:lineRule="auto"/>
      </w:pPr>
      <w:r>
        <w:t xml:space="preserve">Результат в сфере производства программно-аппаратного комплекса является прирост чистой прибыли, полученный по формуле </w:t>
      </w:r>
      <w:r w:rsidRPr="00096C02">
        <w:t>8</w:t>
      </w:r>
      <w:r w:rsidRPr="00E32267">
        <w:t>.</w:t>
      </w:r>
      <w:r w:rsidRPr="00096C02">
        <w:t>3</w:t>
      </w:r>
      <w:r w:rsidRPr="00E32267">
        <w:t>.1</w:t>
      </w:r>
    </w:p>
    <w:p w:rsidR="00141650" w:rsidRDefault="00141650" w:rsidP="00141650">
      <w:pPr>
        <w:pStyle w:val="5"/>
        <w:spacing w:line="276" w:lineRule="auto"/>
      </w:pPr>
    </w:p>
    <w:p w:rsidR="00141650" w:rsidRPr="00637398" w:rsidRDefault="00141650" w:rsidP="00141650">
      <w:pPr>
        <w:pStyle w:val="ab"/>
        <w:spacing w:before="0" w:after="0"/>
        <w:jc w:val="right"/>
        <w:rPr>
          <w:rFonts w:ascii="Times New Roman" w:eastAsia="Times New Roman" w:hAnsi="Times New Roman" w:cs="Times New Roman"/>
        </w:rPr>
      </w:pPr>
      <m:oMath>
        <m:r>
          <m:rPr>
            <m:sty m:val="p"/>
          </m:rPr>
          <m:t>∆</m:t>
        </m:r>
        <m:sSub>
          <m:sSubPr>
            <m:ctrlPr>
              <w:rPr>
                <w:rFonts w:cs="Times New Roman"/>
                <w:sz w:val="24"/>
              </w:rPr>
            </m:ctrlPr>
          </m:sSubPr>
          <m:e>
            <m:r>
              <m:rPr>
                <m:sty m:val="p"/>
              </m:rPr>
              <m:t>П</m:t>
            </m:r>
          </m:e>
          <m:sub>
            <m:r>
              <m:rPr>
                <m:sty m:val="p"/>
              </m:rPr>
              <m:t>ч</m:t>
            </m:r>
          </m:sub>
        </m:sSub>
        <m:r>
          <m:rPr>
            <m:sty m:val="p"/>
          </m:rPr>
          <m:t>=</m:t>
        </m:r>
        <m:r>
          <m:rPr>
            <m:sty m:val="p"/>
          </m:rPr>
          <w:rPr>
            <w:rFonts w:eastAsia="Calibri"/>
            <w:color w:val="000000"/>
            <w:szCs w:val="28"/>
          </w:rPr>
          <m:t>231,94</m:t>
        </m:r>
        <m:r>
          <m:rPr>
            <m:sty m:val="p"/>
          </m:rPr>
          <m:t>*20</m:t>
        </m:r>
        <m:r>
          <m:t>00</m:t>
        </m:r>
        <m:d>
          <m:dPr>
            <m:ctrlPr>
              <w:rPr>
                <w:rFonts w:cs="Times New Roman"/>
                <w:sz w:val="24"/>
              </w:rPr>
            </m:ctrlPr>
          </m:dPr>
          <m:e>
            <m:r>
              <m:rPr>
                <m:sty m:val="p"/>
              </m:rPr>
              <m:t>1-</m:t>
            </m:r>
            <m:f>
              <m:fPr>
                <m:ctrlPr>
                  <w:rPr>
                    <w:rFonts w:cs="Times New Roman"/>
                    <w:sz w:val="24"/>
                  </w:rPr>
                </m:ctrlPr>
              </m:fPr>
              <m:num>
                <m:r>
                  <w:rPr>
                    <w:rFonts w:cs="Times New Roman"/>
                    <w:sz w:val="24"/>
                  </w:rPr>
                  <m:t>20</m:t>
                </m:r>
              </m:num>
              <m:den>
                <m:r>
                  <m:rPr>
                    <m:sty m:val="p"/>
                  </m:rPr>
                  <m:t>100</m:t>
                </m:r>
              </m:den>
            </m:f>
          </m:e>
        </m:d>
        <m:r>
          <m:rPr>
            <m:sty m:val="p"/>
          </m:rPr>
          <m:t>=371104</m:t>
        </m:r>
      </m:oMath>
      <w:r>
        <w:tab/>
      </w:r>
      <w:r>
        <w:tab/>
      </w:r>
      <w:r>
        <w:tab/>
      </w:r>
      <w:r>
        <w:rPr>
          <w:lang w:val="en-US"/>
        </w:rPr>
        <w:t>(8.3.1)</w:t>
      </w:r>
    </w:p>
    <w:p w:rsidR="00141650" w:rsidRDefault="00141650" w:rsidP="00141650">
      <w:pPr>
        <w:pStyle w:val="a3"/>
        <w:spacing w:line="276" w:lineRule="auto"/>
      </w:pPr>
    </w:p>
    <w:p w:rsidR="00141650" w:rsidRDefault="00141650" w:rsidP="00141650">
      <w:pPr>
        <w:pStyle w:val="a3"/>
        <w:spacing w:line="276" w:lineRule="auto"/>
      </w:pPr>
    </w:p>
    <w:p w:rsidR="00141650" w:rsidRPr="000F0B0E" w:rsidRDefault="00141650" w:rsidP="00141650">
      <w:pPr>
        <w:pStyle w:val="a3"/>
        <w:spacing w:line="276" w:lineRule="auto"/>
      </w:pPr>
    </w:p>
    <w:p w:rsidR="00141650" w:rsidRDefault="00141650" w:rsidP="00141650">
      <w:pPr>
        <w:pStyle w:val="8"/>
        <w:spacing w:line="276" w:lineRule="auto"/>
      </w:pPr>
      <w:bookmarkStart w:id="17" w:name="_Toc134553186"/>
      <w:r w:rsidRPr="000F0B0E">
        <w:lastRenderedPageBreak/>
        <w:t>Расчет</w:t>
      </w:r>
      <w:r>
        <w:t xml:space="preserve"> показателей экономической эффективности инвестиций</w:t>
      </w:r>
      <w:bookmarkEnd w:id="17"/>
    </w:p>
    <w:p w:rsidR="00141650" w:rsidRDefault="00141650" w:rsidP="00141650">
      <w:pPr>
        <w:spacing w:line="276" w:lineRule="auto"/>
        <w:jc w:val="both"/>
      </w:pPr>
    </w:p>
    <w:p w:rsidR="00141650" w:rsidRDefault="00141650" w:rsidP="00141650">
      <w:pPr>
        <w:pStyle w:val="a3"/>
        <w:spacing w:line="276" w:lineRule="auto"/>
      </w:pPr>
      <w:r>
        <w:t>Оценка экономической эффективности разработки и производства усовершенствованного изделия для предприятия зависит от результата сравнения инвестиций и полученного годового прироста чистой прибыли</w:t>
      </w:r>
    </w:p>
    <w:p w:rsidR="00141650" w:rsidRDefault="00141650" w:rsidP="00141650">
      <w:pPr>
        <w:pStyle w:val="a3"/>
        <w:spacing w:line="276" w:lineRule="auto"/>
      </w:pPr>
      <w:r>
        <w:t>По скольку инвистиции меньше годового экономического эффекта, оценкаэкономического эффективности инвестиций в производственное усовершенствованноого изделия осуществляется по формуле 6</w:t>
      </w:r>
      <w:r w:rsidRPr="00744360">
        <w:t>.</w:t>
      </w:r>
      <w:r>
        <w:t>8</w:t>
      </w:r>
      <w:r w:rsidRPr="00744360">
        <w:t>.1</w:t>
      </w:r>
    </w:p>
    <w:p w:rsidR="00141650" w:rsidRDefault="00141650" w:rsidP="00141650">
      <w:pPr>
        <w:pStyle w:val="a3"/>
        <w:spacing w:line="276" w:lineRule="auto"/>
        <w:jc w:val="right"/>
      </w:pPr>
    </w:p>
    <w:p w:rsidR="00141650" w:rsidRPr="00BF324F" w:rsidRDefault="00141650" w:rsidP="00141650">
      <w:pPr>
        <w:pStyle w:val="ab"/>
        <w:spacing w:before="0" w:after="0"/>
        <w:jc w:val="right"/>
        <w:rPr>
          <w:rFonts w:eastAsiaTheme="minorEastAsia" w:cs="Times New Roman CYR"/>
          <w:b/>
          <w:caps/>
          <w:noProof/>
          <w:szCs w:val="28"/>
        </w:rPr>
      </w:pPr>
      <m:oMath>
        <m:r>
          <m:t>ROI</m:t>
        </m:r>
        <m:r>
          <m:rPr>
            <m:sty m:val="p"/>
          </m:rPr>
          <m:t>=</m:t>
        </m:r>
        <m:f>
          <m:fPr>
            <m:ctrlPr/>
          </m:fPr>
          <m:num>
            <m:r>
              <m:rPr>
                <m:sty m:val="p"/>
              </m:rPr>
              <m:t>385408-(223720+</m:t>
            </m:r>
            <m:r>
              <m:rPr>
                <m:sty m:val="p"/>
              </m:rPr>
              <w:rPr>
                <w:rFonts w:eastAsia="Calibri"/>
                <w:lang w:val="en-US"/>
              </w:rPr>
              <m:t>161,02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223720+</m:t>
            </m:r>
            <m:r>
              <m:rPr>
                <m:sty m:val="p"/>
              </m:rPr>
              <w:rPr>
                <w:rFonts w:eastAsia="Calibri"/>
                <w:lang w:val="en-US"/>
              </w:rPr>
              <m:t>131,02</m:t>
            </m:r>
          </m:den>
        </m:f>
        <m:r>
          <m:rPr>
            <m:sty m:val="p"/>
          </m:rPr>
          <m:t>*100%=66%</m:t>
        </m:r>
      </m:oMath>
      <w:r w:rsidRPr="00744360">
        <w:tab/>
      </w:r>
      <w:r w:rsidRPr="00744360">
        <w:tab/>
        <w:t>(</w:t>
      </w:r>
      <w:r>
        <w:t>6</w:t>
      </w:r>
      <w:r w:rsidRPr="00744360">
        <w:t>.</w:t>
      </w:r>
      <w:r>
        <w:t>8</w:t>
      </w:r>
      <w:r w:rsidRPr="00744360">
        <w:t>.1)</w:t>
      </w:r>
    </w:p>
    <w:p w:rsidR="00516C62" w:rsidRPr="00141650" w:rsidRDefault="00516C62" w:rsidP="00141650">
      <w:pPr>
        <w:spacing w:line="276" w:lineRule="auto"/>
        <w:jc w:val="center"/>
      </w:pPr>
    </w:p>
    <w:sectPr w:rsidR="00516C62" w:rsidRPr="00141650" w:rsidSect="0014165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ACE"/>
    <w:multiLevelType w:val="multilevel"/>
    <w:tmpl w:val="4EC06F7C"/>
    <w:lvl w:ilvl="0">
      <w:start w:val="1"/>
      <w:numFmt w:val="decimal"/>
      <w:pStyle w:val="2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1" w15:restartNumberingAfterBreak="0">
    <w:nsid w:val="2D1D7441"/>
    <w:multiLevelType w:val="multilevel"/>
    <w:tmpl w:val="7F7AD7EE"/>
    <w:lvl w:ilvl="0">
      <w:start w:val="1"/>
      <w:numFmt w:val="decimal"/>
      <w:pStyle w:val="8"/>
      <w:lvlText w:val="8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8.%1.%2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F7"/>
    <w:rsid w:val="00141650"/>
    <w:rsid w:val="00516C62"/>
    <w:rsid w:val="008727F7"/>
    <w:rsid w:val="00B24756"/>
    <w:rsid w:val="00ED034D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3B3D"/>
  <w15:chartTrackingRefBased/>
  <w15:docId w15:val="{75FC409B-B5A0-4283-953B-73457B19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qFormat/>
    <w:rsid w:val="00141650"/>
    <w:pPr>
      <w:widowControl w:val="0"/>
      <w:tabs>
        <w:tab w:val="left" w:pos="709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autoSpaceDE w:val="0"/>
      <w:autoSpaceDN w:val="0"/>
      <w:adjustRightInd w:val="0"/>
      <w:spacing w:line="288" w:lineRule="auto"/>
      <w:ind w:firstLine="709"/>
      <w:jc w:val="both"/>
    </w:pPr>
    <w:rPr>
      <w:rFonts w:eastAsiaTheme="minorEastAsia" w:cs="Times New Roman CYR"/>
      <w:noProof/>
      <w:sz w:val="28"/>
    </w:rPr>
  </w:style>
  <w:style w:type="paragraph" w:customStyle="1" w:styleId="a4">
    <w:name w:val="ТАБЛИЦА"/>
    <w:basedOn w:val="a5"/>
    <w:uiPriority w:val="1"/>
    <w:qFormat/>
    <w:rsid w:val="00141650"/>
  </w:style>
  <w:style w:type="paragraph" w:customStyle="1" w:styleId="2">
    <w:name w:val="2.Раздел"/>
    <w:basedOn w:val="a"/>
    <w:next w:val="a"/>
    <w:link w:val="20"/>
    <w:qFormat/>
    <w:rsid w:val="00141650"/>
    <w:pPr>
      <w:widowControl w:val="0"/>
      <w:numPr>
        <w:numId w:val="1"/>
      </w:numPr>
      <w:tabs>
        <w:tab w:val="left" w:pos="709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autoSpaceDE w:val="0"/>
      <w:autoSpaceDN w:val="0"/>
      <w:adjustRightInd w:val="0"/>
      <w:ind w:left="0" w:firstLine="0"/>
      <w:jc w:val="both"/>
      <w:outlineLvl w:val="0"/>
    </w:pPr>
    <w:rPr>
      <w:rFonts w:eastAsiaTheme="minorEastAsia" w:cs="Times New Roman CYR"/>
      <w:b/>
      <w:caps/>
      <w:noProof/>
      <w:sz w:val="28"/>
      <w:szCs w:val="28"/>
    </w:rPr>
  </w:style>
  <w:style w:type="paragraph" w:customStyle="1" w:styleId="5">
    <w:name w:val="5.Основной текст"/>
    <w:basedOn w:val="a"/>
    <w:link w:val="50"/>
    <w:qFormat/>
    <w:rsid w:val="00141650"/>
    <w:pPr>
      <w:spacing w:line="288" w:lineRule="auto"/>
      <w:ind w:firstLine="709"/>
      <w:jc w:val="both"/>
    </w:pPr>
    <w:rPr>
      <w:sz w:val="28"/>
    </w:rPr>
  </w:style>
  <w:style w:type="table" w:styleId="a6">
    <w:name w:val="Table Grid"/>
    <w:basedOn w:val="a1"/>
    <w:uiPriority w:val="59"/>
    <w:rsid w:val="00141650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5.Основной текст Знак"/>
    <w:link w:val="5"/>
    <w:locked/>
    <w:rsid w:val="0014165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Таблица Знак"/>
    <w:link w:val="a8"/>
    <w:locked/>
    <w:rsid w:val="00141650"/>
    <w:rPr>
      <w:rFonts w:ascii="Times New Roman" w:hAnsi="Times New Roman" w:cs="Times New Roman"/>
      <w:sz w:val="28"/>
      <w:lang w:val="en-US"/>
    </w:rPr>
  </w:style>
  <w:style w:type="paragraph" w:customStyle="1" w:styleId="a8">
    <w:name w:val="Таблица"/>
    <w:basedOn w:val="a9"/>
    <w:link w:val="a7"/>
    <w:qFormat/>
    <w:rsid w:val="00141650"/>
    <w:pPr>
      <w:spacing w:after="0" w:line="276" w:lineRule="auto"/>
      <w:jc w:val="both"/>
    </w:pPr>
    <w:rPr>
      <w:rFonts w:eastAsiaTheme="minorHAnsi"/>
      <w:i w:val="0"/>
      <w:iCs w:val="0"/>
      <w:color w:val="auto"/>
      <w:sz w:val="28"/>
      <w:szCs w:val="22"/>
      <w:lang w:val="en-US" w:eastAsia="en-US"/>
    </w:rPr>
  </w:style>
  <w:style w:type="character" w:customStyle="1" w:styleId="aa">
    <w:name w:val="Формула Знак"/>
    <w:basedOn w:val="a0"/>
    <w:link w:val="ab"/>
    <w:locked/>
    <w:rsid w:val="00141650"/>
    <w:rPr>
      <w:rFonts w:ascii="Cambria Math" w:hAnsi="Cambria Math"/>
      <w:sz w:val="28"/>
    </w:rPr>
  </w:style>
  <w:style w:type="paragraph" w:customStyle="1" w:styleId="ab">
    <w:name w:val="Формула"/>
    <w:basedOn w:val="a"/>
    <w:link w:val="aa"/>
    <w:qFormat/>
    <w:rsid w:val="00141650"/>
    <w:pPr>
      <w:spacing w:before="120" w:after="120" w:line="276" w:lineRule="auto"/>
      <w:jc w:val="both"/>
    </w:pPr>
    <w:rPr>
      <w:rFonts w:ascii="Cambria Math" w:eastAsiaTheme="minorHAnsi" w:hAnsi="Cambria Math" w:cstheme="minorBidi"/>
      <w:sz w:val="28"/>
      <w:szCs w:val="22"/>
      <w:lang w:eastAsia="en-US"/>
    </w:rPr>
  </w:style>
  <w:style w:type="paragraph" w:customStyle="1" w:styleId="8">
    <w:name w:val="8"/>
    <w:basedOn w:val="a"/>
    <w:link w:val="80"/>
    <w:qFormat/>
    <w:rsid w:val="00141650"/>
    <w:pPr>
      <w:widowControl w:val="0"/>
      <w:numPr>
        <w:numId w:val="2"/>
      </w:numPr>
      <w:tabs>
        <w:tab w:val="left" w:pos="709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autoSpaceDE w:val="0"/>
      <w:autoSpaceDN w:val="0"/>
      <w:adjustRightInd w:val="0"/>
      <w:jc w:val="both"/>
      <w:outlineLvl w:val="0"/>
    </w:pPr>
    <w:rPr>
      <w:rFonts w:eastAsiaTheme="minorEastAsia" w:cs="Times New Roman CYR"/>
      <w:b/>
      <w:noProof/>
      <w:sz w:val="28"/>
      <w:szCs w:val="28"/>
    </w:rPr>
  </w:style>
  <w:style w:type="character" w:customStyle="1" w:styleId="20">
    <w:name w:val="2.Раздел Знак"/>
    <w:basedOn w:val="a0"/>
    <w:link w:val="2"/>
    <w:rsid w:val="00141650"/>
    <w:rPr>
      <w:rFonts w:ascii="Times New Roman" w:eastAsiaTheme="minorEastAsia" w:hAnsi="Times New Roman" w:cs="Times New Roman CYR"/>
      <w:b/>
      <w:caps/>
      <w:noProof/>
      <w:sz w:val="28"/>
      <w:szCs w:val="28"/>
      <w:lang w:eastAsia="ru-RU"/>
    </w:rPr>
  </w:style>
  <w:style w:type="character" w:customStyle="1" w:styleId="80">
    <w:name w:val="8 Знак"/>
    <w:basedOn w:val="a0"/>
    <w:link w:val="8"/>
    <w:rsid w:val="00141650"/>
    <w:rPr>
      <w:rFonts w:ascii="Times New Roman" w:eastAsiaTheme="minorEastAsia" w:hAnsi="Times New Roman" w:cs="Times New Roman CYR"/>
      <w:b/>
      <w:noProof/>
      <w:sz w:val="28"/>
      <w:szCs w:val="28"/>
      <w:lang w:eastAsia="ru-RU"/>
    </w:rPr>
  </w:style>
  <w:style w:type="paragraph" w:styleId="a5">
    <w:name w:val="table of authorities"/>
    <w:basedOn w:val="a"/>
    <w:next w:val="a"/>
    <w:uiPriority w:val="99"/>
    <w:semiHidden/>
    <w:unhideWhenUsed/>
    <w:rsid w:val="00141650"/>
    <w:pPr>
      <w:ind w:left="240" w:hanging="240"/>
    </w:pPr>
  </w:style>
  <w:style w:type="paragraph" w:styleId="a9">
    <w:name w:val="caption"/>
    <w:basedOn w:val="a"/>
    <w:next w:val="a"/>
    <w:uiPriority w:val="35"/>
    <w:semiHidden/>
    <w:unhideWhenUsed/>
    <w:qFormat/>
    <w:rsid w:val="00141650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B2475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475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2023-05-18T09:41:00Z</cp:lastPrinted>
  <dcterms:created xsi:type="dcterms:W3CDTF">2023-05-16T14:55:00Z</dcterms:created>
  <dcterms:modified xsi:type="dcterms:W3CDTF">2023-05-18T09:44:00Z</dcterms:modified>
</cp:coreProperties>
</file>