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2F" w:rsidRDefault="00D6322F"/>
    <w:p w:rsidR="00600420" w:rsidRDefault="00390BAE" w:rsidP="00600420">
      <w:pPr>
        <w:spacing w:after="0" w:line="30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B404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B404D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6 Оценка</w:t>
      </w:r>
      <w:bookmarkStart w:id="0" w:name="_GoBack"/>
      <w:bookmarkEnd w:id="0"/>
      <w:r w:rsidR="00600420" w:rsidRPr="00B404D9">
        <w:rPr>
          <w:rFonts w:ascii="Times New Roman" w:hAnsi="Times New Roman" w:cs="Times New Roman"/>
          <w:b/>
          <w:sz w:val="28"/>
          <w:szCs w:val="28"/>
        </w:rPr>
        <w:t xml:space="preserve"> надёжности</w:t>
      </w:r>
    </w:p>
    <w:p w:rsidR="00600420" w:rsidRPr="00B404D9" w:rsidRDefault="00600420" w:rsidP="00600420">
      <w:pPr>
        <w:spacing w:after="0" w:line="30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600420" w:rsidRPr="00B404D9" w:rsidRDefault="00600420" w:rsidP="00600420">
      <w:pPr>
        <w:widowControl w:val="0"/>
        <w:suppressLineNumbers/>
        <w:tabs>
          <w:tab w:val="left" w:pos="708"/>
          <w:tab w:val="left" w:pos="7797"/>
        </w:tabs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4D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надежностью понимают свойство электронного средства выполнять заданные функции, сохраняя свои эксплуатационные показатели в заданных пределах в течение требуемого промежутка времени или требуемой наработки при соблюдении режимов эксплуатации, правил технического обслуживания, хранения и транспортировки. Продолжительность работы ЭС до предельного состояния, установленного в нормативно-технической документации, называют его ресурсом.</w:t>
      </w:r>
    </w:p>
    <w:p w:rsidR="00600420" w:rsidRPr="00B404D9" w:rsidRDefault="00600420" w:rsidP="00600420">
      <w:pPr>
        <w:widowControl w:val="0"/>
        <w:suppressLineNumbers/>
        <w:tabs>
          <w:tab w:val="left" w:pos="708"/>
          <w:tab w:val="left" w:pos="7797"/>
        </w:tabs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4D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 - это сложное комплексное понятие, с помощью которого оценивают такие важнейшие характеристики электронных средств, как работоспособность, долговечность, безотказность, ремонтопригодность, восстанавливаемость и др.</w:t>
      </w:r>
    </w:p>
    <w:p w:rsidR="00600420" w:rsidRDefault="00600420" w:rsidP="00600420">
      <w:pPr>
        <w:autoSpaceDE w:val="0"/>
        <w:autoSpaceDN w:val="0"/>
        <w:adjustRightInd w:val="0"/>
        <w:spacing w:after="0" w:line="30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404D9">
        <w:rPr>
          <w:rFonts w:ascii="Times New Roman" w:eastAsia="TimesNewRomanPSMT" w:hAnsi="Times New Roman" w:cs="Times New Roman"/>
          <w:sz w:val="28"/>
          <w:szCs w:val="28"/>
        </w:rPr>
        <w:t>Расчёт интенсивности отказов ЭС:</w:t>
      </w:r>
    </w:p>
    <w:p w:rsidR="00600420" w:rsidRPr="00B404D9" w:rsidRDefault="00600420" w:rsidP="00600420">
      <w:pPr>
        <w:autoSpaceDE w:val="0"/>
        <w:autoSpaceDN w:val="0"/>
        <w:adjustRightInd w:val="0"/>
        <w:spacing w:after="0" w:line="30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600420" w:rsidRDefault="00600420" w:rsidP="00600420">
      <w:pPr>
        <w:autoSpaceDE w:val="0"/>
        <w:autoSpaceDN w:val="0"/>
        <w:adjustRightInd w:val="0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04D9">
        <w:rPr>
          <w:rFonts w:ascii="Times New Roman" w:hAnsi="Times New Roman" w:cs="Times New Roman"/>
          <w:position w:val="-30"/>
          <w:sz w:val="28"/>
          <w:szCs w:val="28"/>
        </w:rPr>
        <w:object w:dxaOrig="32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9pt;height:41.85pt" o:ole="">
            <v:imagedata r:id="rId4" o:title=""/>
          </v:shape>
          <o:OLEObject Type="Embed" ProgID="Equation.3" ShapeID="_x0000_i1025" DrawAspect="Content" ObjectID="_1714257753" r:id="rId5"/>
        </w:object>
      </w:r>
      <w:r w:rsidRPr="00B404D9">
        <w:rPr>
          <w:rFonts w:ascii="Times New Roman" w:hAnsi="Times New Roman" w:cs="Times New Roman"/>
          <w:sz w:val="28"/>
          <w:szCs w:val="28"/>
        </w:rPr>
        <w:t xml:space="preserve">    (7.7.1)</w:t>
      </w:r>
    </w:p>
    <w:p w:rsidR="00600420" w:rsidRPr="00B404D9" w:rsidRDefault="00600420" w:rsidP="00600420">
      <w:pPr>
        <w:autoSpaceDE w:val="0"/>
        <w:autoSpaceDN w:val="0"/>
        <w:adjustRightInd w:val="0"/>
        <w:spacing w:after="0" w:line="300" w:lineRule="auto"/>
        <w:jc w:val="center"/>
        <w:rPr>
          <w:rFonts w:ascii="Times New Roman" w:hAnsi="Times New Roman" w:cs="Times New Roman"/>
          <w:position w:val="-30"/>
          <w:sz w:val="28"/>
          <w:szCs w:val="28"/>
        </w:rPr>
      </w:pPr>
    </w:p>
    <w:p w:rsidR="00600420" w:rsidRPr="00B404D9" w:rsidRDefault="00600420" w:rsidP="00600420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B404D9">
        <w:rPr>
          <w:rFonts w:ascii="Times New Roman" w:hAnsi="Times New Roman" w:cs="Times New Roman"/>
          <w:sz w:val="28"/>
          <w:szCs w:val="28"/>
        </w:rPr>
        <w:t xml:space="preserve">где </w:t>
      </w:r>
      <w:r w:rsidRPr="00B404D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404D9">
        <w:rPr>
          <w:rFonts w:ascii="Times New Roman" w:hAnsi="Times New Roman" w:cs="Times New Roman"/>
          <w:sz w:val="28"/>
          <w:szCs w:val="28"/>
        </w:rPr>
        <w:t>λ</w:t>
      </w:r>
      <w:r w:rsidRPr="00B404D9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proofErr w:type="spellEnd"/>
      <w:r w:rsidRPr="00B404D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404D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Pr="00B404D9">
        <w:rPr>
          <w:rFonts w:ascii="Times New Roman" w:hAnsi="Times New Roman" w:cs="Times New Roman"/>
          <w:sz w:val="28"/>
          <w:szCs w:val="28"/>
        </w:rPr>
        <w:t xml:space="preserve"> – эксплуатационная интенсивность отказов элементов </w:t>
      </w:r>
      <w:r w:rsidRPr="00B404D9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B404D9">
        <w:rPr>
          <w:rFonts w:ascii="Times New Roman" w:hAnsi="Times New Roman" w:cs="Times New Roman"/>
          <w:sz w:val="28"/>
          <w:szCs w:val="28"/>
        </w:rPr>
        <w:t>-й группы;</w:t>
      </w:r>
    </w:p>
    <w:p w:rsidR="00600420" w:rsidRPr="00B404D9" w:rsidRDefault="00600420" w:rsidP="00600420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B404D9"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 w:rsidRPr="00B404D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404D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proofErr w:type="gramEnd"/>
      <w:r w:rsidRPr="00B404D9">
        <w:rPr>
          <w:rFonts w:ascii="Times New Roman" w:hAnsi="Times New Roman" w:cs="Times New Roman"/>
          <w:sz w:val="28"/>
          <w:szCs w:val="28"/>
        </w:rPr>
        <w:t xml:space="preserve"> – количество элементов в </w:t>
      </w:r>
      <w:r w:rsidRPr="00B404D9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B404D9">
        <w:rPr>
          <w:rFonts w:ascii="Times New Roman" w:hAnsi="Times New Roman" w:cs="Times New Roman"/>
          <w:sz w:val="28"/>
          <w:szCs w:val="28"/>
        </w:rPr>
        <w:t>-й группе.</w:t>
      </w:r>
    </w:p>
    <w:p w:rsidR="00600420" w:rsidRDefault="00600420" w:rsidP="00600420">
      <w:pPr>
        <w:spacing w:after="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04D9">
        <w:rPr>
          <w:rFonts w:ascii="Times New Roman" w:hAnsi="Times New Roman" w:cs="Times New Roman"/>
          <w:sz w:val="28"/>
          <w:szCs w:val="28"/>
        </w:rPr>
        <w:t>Если в группе один элемент (</w:t>
      </w:r>
      <w:proofErr w:type="spellStart"/>
      <w:r w:rsidRPr="00B404D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404D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B404D9">
        <w:rPr>
          <w:rFonts w:ascii="Times New Roman" w:hAnsi="Times New Roman" w:cs="Times New Roman"/>
          <w:sz w:val="28"/>
          <w:szCs w:val="28"/>
        </w:rPr>
        <w:t xml:space="preserve"> = 1), то для неё </w:t>
      </w:r>
      <w:proofErr w:type="spellStart"/>
      <w:r w:rsidRPr="00B404D9">
        <w:rPr>
          <w:rFonts w:ascii="Times New Roman" w:hAnsi="Times New Roman" w:cs="Times New Roman"/>
          <w:sz w:val="28"/>
          <w:szCs w:val="28"/>
        </w:rPr>
        <w:t>λ</w:t>
      </w:r>
      <w:r w:rsidRPr="00B404D9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proofErr w:type="spellEnd"/>
      <w:r w:rsidRPr="00B404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Σ</w:t>
      </w:r>
      <w:r w:rsidRPr="00B404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04D9">
        <w:rPr>
          <w:rFonts w:ascii="Times New Roman" w:hAnsi="Times New Roman" w:cs="Times New Roman"/>
          <w:sz w:val="28"/>
          <w:szCs w:val="28"/>
        </w:rPr>
        <w:t>λ</w:t>
      </w:r>
      <w:r w:rsidRPr="00B404D9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proofErr w:type="spellEnd"/>
      <w:r w:rsidRPr="00B404D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Pr="00B404D9">
        <w:rPr>
          <w:rFonts w:ascii="Times New Roman" w:hAnsi="Times New Roman" w:cs="Times New Roman"/>
          <w:sz w:val="28"/>
          <w:szCs w:val="28"/>
        </w:rPr>
        <w:t>.</w:t>
      </w:r>
    </w:p>
    <w:p w:rsidR="00600420" w:rsidRPr="00B404D9" w:rsidRDefault="00600420" w:rsidP="00600420">
      <w:pPr>
        <w:spacing w:after="0" w:line="30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00420" w:rsidRPr="00B404D9" w:rsidRDefault="00600420" w:rsidP="0060042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4D9">
        <w:rPr>
          <w:rFonts w:ascii="Times New Roman" w:hAnsi="Times New Roman" w:cs="Times New Roman"/>
          <w:sz w:val="28"/>
          <w:szCs w:val="28"/>
        </w:rPr>
        <w:t>В качестве поправочных коэффициентов будем использовать коэффициент, учитывающий влияние температуры и электрической нагрузки, и коэффициент, учитывающий влияние влажности и механических воздействий.</w:t>
      </w:r>
    </w:p>
    <w:p w:rsidR="00600420" w:rsidRDefault="00600420" w:rsidP="0060042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4D9">
        <w:rPr>
          <w:rFonts w:ascii="Times New Roman" w:hAnsi="Times New Roman" w:cs="Times New Roman"/>
          <w:sz w:val="28"/>
          <w:szCs w:val="28"/>
        </w:rPr>
        <w:t>На втором этапе вычисляют значение суммарной интенсивности отказов. Для этого составим таблицу интенсивности отказов отдельных элементов:</w:t>
      </w:r>
    </w:p>
    <w:p w:rsidR="00600420" w:rsidRPr="00B404D9" w:rsidRDefault="00600420" w:rsidP="0060042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0420" w:rsidRPr="00B404D9" w:rsidRDefault="00600420" w:rsidP="00600420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B404D9">
        <w:rPr>
          <w:rFonts w:ascii="Times New Roman" w:hAnsi="Times New Roman" w:cs="Times New Roman"/>
          <w:sz w:val="28"/>
          <w:szCs w:val="28"/>
        </w:rPr>
        <w:t>Таблица 7.7.1 – Значение интенсивности отказов отдельных элементов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600420" w:rsidRPr="00B404D9" w:rsidTr="001A2C90">
        <w:tc>
          <w:tcPr>
            <w:tcW w:w="2335" w:type="dxa"/>
          </w:tcPr>
          <w:p w:rsidR="00600420" w:rsidRPr="00B404D9" w:rsidRDefault="00600420" w:rsidP="001A2C9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Группа элементов</w:t>
            </w:r>
          </w:p>
        </w:tc>
        <w:tc>
          <w:tcPr>
            <w:tcW w:w="2336" w:type="dxa"/>
          </w:tcPr>
          <w:p w:rsidR="00600420" w:rsidRPr="00B404D9" w:rsidRDefault="00600420" w:rsidP="001A2C9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элементов в группе</w:t>
            </w:r>
          </w:p>
        </w:tc>
        <w:tc>
          <w:tcPr>
            <w:tcW w:w="2336" w:type="dxa"/>
          </w:tcPr>
          <w:p w:rsidR="00600420" w:rsidRPr="00B404D9" w:rsidRDefault="00600420" w:rsidP="001A2C90">
            <w:pPr>
              <w:spacing w:line="300" w:lineRule="auto"/>
              <w:rPr>
                <w:rFonts w:ascii="Times New Roman" w:eastAsia="Microsoft Sans Serif" w:hAnsi="Times New Roman" w:cs="Times New Roman"/>
                <w:sz w:val="28"/>
                <w:szCs w:val="28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Интенсивность отказов для </w:t>
            </w: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элементов группы </w:t>
            </w:r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</w:rPr>
              <w:t xml:space="preserve">  </w:t>
            </w:r>
          </w:p>
          <w:p w:rsidR="00600420" w:rsidRPr="00B404D9" w:rsidRDefault="00600420" w:rsidP="001A2C9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04D9">
              <w:rPr>
                <w:rFonts w:ascii="Times New Roman" w:eastAsia="Microsoft Sans Serif" w:hAnsi="Times New Roman" w:cs="Times New Roman"/>
                <w:position w:val="-12"/>
                <w:sz w:val="28"/>
                <w:szCs w:val="28"/>
                <w:lang w:val="ru-RU"/>
              </w:rPr>
              <w:object w:dxaOrig="320" w:dyaOrig="360">
                <v:shape id="_x0000_i1026" type="#_x0000_t75" style="width:15.05pt;height:19.25pt" o:ole="" fillcolor="window">
                  <v:imagedata r:id="rId6" o:title=""/>
                </v:shape>
                <o:OLEObject Type="Embed" ProgID="Equation.3" ShapeID="_x0000_i1026" DrawAspect="Content" ObjectID="_1714257754" r:id="rId7"/>
              </w:object>
            </w:r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  <w:lang w:val="ru-RU"/>
              </w:rPr>
              <w:t>, 10</w:t>
            </w:r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  <w:vertAlign w:val="superscript"/>
                <w:lang w:val="ru-RU"/>
              </w:rPr>
              <w:t>-6</w:t>
            </w:r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  <w:lang w:val="ru-RU"/>
              </w:rPr>
              <w:t xml:space="preserve"> 1/ч</w:t>
            </w:r>
          </w:p>
        </w:tc>
        <w:tc>
          <w:tcPr>
            <w:tcW w:w="2337" w:type="dxa"/>
          </w:tcPr>
          <w:p w:rsidR="00600420" w:rsidRPr="00B404D9" w:rsidRDefault="00600420" w:rsidP="001A2C9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Произведение </w:t>
            </w:r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</w:rPr>
              <w:t xml:space="preserve"> </w:t>
            </w:r>
            <w:r w:rsidRPr="00B404D9">
              <w:rPr>
                <w:rFonts w:ascii="Times New Roman" w:eastAsia="Microsoft Sans Serif" w:hAnsi="Times New Roman" w:cs="Times New Roman"/>
                <w:position w:val="-14"/>
                <w:sz w:val="28"/>
                <w:szCs w:val="28"/>
                <w:lang w:val="ru-RU"/>
              </w:rPr>
              <w:object w:dxaOrig="620" w:dyaOrig="380">
                <v:shape id="_x0000_i1027" type="#_x0000_t75" style="width:28.45pt;height:20.1pt" o:ole="" fillcolor="window">
                  <v:imagedata r:id="rId8" o:title=""/>
                </v:shape>
                <o:OLEObject Type="Embed" ProgID="Equation.3" ShapeID="_x0000_i1027" DrawAspect="Content" ObjectID="_1714257755" r:id="rId9"/>
              </w:object>
            </w:r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  <w:lang w:val="ru-RU"/>
              </w:rPr>
              <w:t xml:space="preserve"> ,</w:t>
            </w:r>
            <w:proofErr w:type="gramEnd"/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  <w:lang w:val="ru-RU"/>
              </w:rPr>
              <w:t xml:space="preserve"> 10</w:t>
            </w:r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  <w:vertAlign w:val="superscript"/>
                <w:lang w:val="ru-RU"/>
              </w:rPr>
              <w:t>-6</w:t>
            </w:r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  <w:lang w:val="ru-RU"/>
              </w:rPr>
              <w:t xml:space="preserve"> 1/ч</w:t>
            </w:r>
          </w:p>
        </w:tc>
      </w:tr>
      <w:tr w:rsidR="00600420" w:rsidRPr="00B404D9" w:rsidTr="001A2C90">
        <w:tc>
          <w:tcPr>
            <w:tcW w:w="2335" w:type="dxa"/>
          </w:tcPr>
          <w:p w:rsidR="00600420" w:rsidRPr="00301A77" w:rsidRDefault="00600420" w:rsidP="001A2C9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Конденсаторы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336" w:type="dxa"/>
          </w:tcPr>
          <w:p w:rsidR="00600420" w:rsidRPr="00301A77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600420" w:rsidRPr="00301A77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0,002</w:t>
            </w:r>
          </w:p>
        </w:tc>
        <w:tc>
          <w:tcPr>
            <w:tcW w:w="2337" w:type="dxa"/>
          </w:tcPr>
          <w:p w:rsidR="00600420" w:rsidRPr="003248EB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0,006</w:t>
            </w:r>
          </w:p>
        </w:tc>
      </w:tr>
      <w:tr w:rsidR="00600420" w:rsidRPr="00B404D9" w:rsidTr="001A2C90">
        <w:tc>
          <w:tcPr>
            <w:tcW w:w="2335" w:type="dxa"/>
          </w:tcPr>
          <w:p w:rsidR="00600420" w:rsidRPr="00301A77" w:rsidRDefault="00600420" w:rsidP="001A2C9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Конденсаторы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336" w:type="dxa"/>
          </w:tcPr>
          <w:p w:rsidR="00600420" w:rsidRPr="00301A77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:rsidR="00600420" w:rsidRPr="00301A77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0,0004</w:t>
            </w:r>
          </w:p>
        </w:tc>
        <w:tc>
          <w:tcPr>
            <w:tcW w:w="2337" w:type="dxa"/>
          </w:tcPr>
          <w:p w:rsidR="00600420" w:rsidRPr="003248EB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0,0004</w:t>
            </w:r>
          </w:p>
        </w:tc>
      </w:tr>
      <w:tr w:rsidR="00600420" w:rsidRPr="00B404D9" w:rsidTr="001A2C90">
        <w:tc>
          <w:tcPr>
            <w:tcW w:w="2335" w:type="dxa"/>
          </w:tcPr>
          <w:p w:rsidR="00600420" w:rsidRPr="00B404D9" w:rsidRDefault="00600420" w:rsidP="001A2C9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Микросхемы</w:t>
            </w:r>
          </w:p>
        </w:tc>
        <w:tc>
          <w:tcPr>
            <w:tcW w:w="2336" w:type="dxa"/>
          </w:tcPr>
          <w:p w:rsidR="00600420" w:rsidRPr="00301A77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600420" w:rsidRPr="003248EB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0,0025</w:t>
            </w:r>
          </w:p>
        </w:tc>
        <w:tc>
          <w:tcPr>
            <w:tcW w:w="2337" w:type="dxa"/>
          </w:tcPr>
          <w:p w:rsidR="00600420" w:rsidRPr="003248EB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0,0025</w:t>
            </w:r>
          </w:p>
        </w:tc>
      </w:tr>
    </w:tbl>
    <w:p w:rsidR="00600420" w:rsidRPr="005D709B" w:rsidRDefault="00600420" w:rsidP="00600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Продолжение таблицы </w:t>
      </w:r>
      <w:r w:rsidRPr="005D709B">
        <w:rPr>
          <w:rFonts w:ascii="Times New Roman" w:hAnsi="Times New Roman" w:cs="Times New Roman"/>
          <w:sz w:val="28"/>
          <w:szCs w:val="28"/>
        </w:rPr>
        <w:t xml:space="preserve">7.7.1 </w:t>
      </w:r>
      <w:r>
        <w:rPr>
          <w:rFonts w:ascii="Times New Roman" w:hAnsi="Times New Roman" w:cs="Times New Roman"/>
          <w:sz w:val="28"/>
          <w:szCs w:val="28"/>
        </w:rPr>
        <w:t>– Значение интенсивности отказов отдельных элементов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600420" w:rsidRPr="00B404D9" w:rsidTr="001A2C90">
        <w:tc>
          <w:tcPr>
            <w:tcW w:w="2335" w:type="dxa"/>
          </w:tcPr>
          <w:p w:rsidR="00600420" w:rsidRDefault="00600420" w:rsidP="001A2C9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Группа элементов</w:t>
            </w:r>
          </w:p>
        </w:tc>
        <w:tc>
          <w:tcPr>
            <w:tcW w:w="2336" w:type="dxa"/>
          </w:tcPr>
          <w:p w:rsidR="00600420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элементов в группе</w:t>
            </w:r>
          </w:p>
        </w:tc>
        <w:tc>
          <w:tcPr>
            <w:tcW w:w="2336" w:type="dxa"/>
          </w:tcPr>
          <w:p w:rsidR="00600420" w:rsidRPr="00B404D9" w:rsidRDefault="00600420" w:rsidP="001A2C90">
            <w:pPr>
              <w:spacing w:line="300" w:lineRule="auto"/>
              <w:rPr>
                <w:rFonts w:ascii="Times New Roman" w:eastAsia="Microsoft Sans Serif" w:hAnsi="Times New Roman" w:cs="Times New Roman"/>
                <w:sz w:val="28"/>
                <w:szCs w:val="28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Интенсивность отказов для элементов группы </w:t>
            </w:r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</w:rPr>
              <w:t xml:space="preserve">  </w:t>
            </w:r>
          </w:p>
          <w:p w:rsidR="00600420" w:rsidRPr="002C65D5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04D9">
              <w:rPr>
                <w:rFonts w:ascii="Times New Roman" w:eastAsia="Microsoft Sans Serif" w:hAnsi="Times New Roman" w:cs="Times New Roman"/>
                <w:position w:val="-12"/>
                <w:sz w:val="28"/>
                <w:szCs w:val="28"/>
                <w:lang w:val="ru-RU"/>
              </w:rPr>
              <w:object w:dxaOrig="320" w:dyaOrig="360">
                <v:shape id="_x0000_i1028" type="#_x0000_t75" style="width:15.05pt;height:19.25pt" o:ole="" fillcolor="window">
                  <v:imagedata r:id="rId6" o:title=""/>
                </v:shape>
                <o:OLEObject Type="Embed" ProgID="Equation.3" ShapeID="_x0000_i1028" DrawAspect="Content" ObjectID="_1714257756" r:id="rId10"/>
              </w:object>
            </w:r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  <w:lang w:val="ru-RU"/>
              </w:rPr>
              <w:t>, 10</w:t>
            </w:r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  <w:vertAlign w:val="superscript"/>
                <w:lang w:val="ru-RU"/>
              </w:rPr>
              <w:t>-6</w:t>
            </w:r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  <w:lang w:val="ru-RU"/>
              </w:rPr>
              <w:t xml:space="preserve"> 1/ч</w:t>
            </w:r>
          </w:p>
        </w:tc>
        <w:tc>
          <w:tcPr>
            <w:tcW w:w="2337" w:type="dxa"/>
          </w:tcPr>
          <w:p w:rsidR="00600420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Произведение </w:t>
            </w:r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</w:rPr>
              <w:t xml:space="preserve"> </w:t>
            </w:r>
            <w:r w:rsidRPr="00B404D9">
              <w:rPr>
                <w:rFonts w:ascii="Times New Roman" w:eastAsia="Microsoft Sans Serif" w:hAnsi="Times New Roman" w:cs="Times New Roman"/>
                <w:position w:val="-14"/>
                <w:sz w:val="28"/>
                <w:szCs w:val="28"/>
                <w:lang w:val="ru-RU"/>
              </w:rPr>
              <w:object w:dxaOrig="620" w:dyaOrig="380">
                <v:shape id="_x0000_i1029" type="#_x0000_t75" style="width:28.45pt;height:20.1pt" o:ole="" fillcolor="window">
                  <v:imagedata r:id="rId8" o:title=""/>
                </v:shape>
                <o:OLEObject Type="Embed" ProgID="Equation.3" ShapeID="_x0000_i1029" DrawAspect="Content" ObjectID="_1714257757" r:id="rId11"/>
              </w:object>
            </w:r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  <w:lang w:val="ru-RU"/>
              </w:rPr>
              <w:t xml:space="preserve"> ,</w:t>
            </w:r>
            <w:proofErr w:type="gramEnd"/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  <w:lang w:val="ru-RU"/>
              </w:rPr>
              <w:t xml:space="preserve"> 10</w:t>
            </w:r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  <w:vertAlign w:val="superscript"/>
                <w:lang w:val="ru-RU"/>
              </w:rPr>
              <w:t>-6</w:t>
            </w:r>
            <w:r w:rsidRPr="00B404D9">
              <w:rPr>
                <w:rFonts w:ascii="Times New Roman" w:eastAsia="Microsoft Sans Serif" w:hAnsi="Times New Roman" w:cs="Times New Roman"/>
                <w:sz w:val="28"/>
                <w:szCs w:val="28"/>
                <w:lang w:val="ru-RU"/>
              </w:rPr>
              <w:t xml:space="preserve"> 1/ч</w:t>
            </w:r>
          </w:p>
        </w:tc>
      </w:tr>
      <w:tr w:rsidR="00600420" w:rsidRPr="00B404D9" w:rsidTr="001A2C90">
        <w:tc>
          <w:tcPr>
            <w:tcW w:w="2335" w:type="dxa"/>
          </w:tcPr>
          <w:p w:rsidR="00600420" w:rsidRPr="00301A77" w:rsidRDefault="00600420" w:rsidP="001A2C9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Оптопары</w:t>
            </w:r>
          </w:p>
        </w:tc>
        <w:tc>
          <w:tcPr>
            <w:tcW w:w="2336" w:type="dxa"/>
          </w:tcPr>
          <w:p w:rsidR="00600420" w:rsidRPr="00301A77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336" w:type="dxa"/>
          </w:tcPr>
          <w:p w:rsidR="00600420" w:rsidRPr="003248EB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0,013</w:t>
            </w:r>
          </w:p>
        </w:tc>
        <w:tc>
          <w:tcPr>
            <w:tcW w:w="2337" w:type="dxa"/>
          </w:tcPr>
          <w:p w:rsidR="00600420" w:rsidRPr="003248EB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0,195</w:t>
            </w:r>
          </w:p>
        </w:tc>
      </w:tr>
      <w:tr w:rsidR="00600420" w:rsidRPr="00B404D9" w:rsidTr="001A2C90">
        <w:tc>
          <w:tcPr>
            <w:tcW w:w="2335" w:type="dxa"/>
          </w:tcPr>
          <w:p w:rsidR="00600420" w:rsidRPr="00B404D9" w:rsidRDefault="00600420" w:rsidP="001A2C9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Резисторы</w:t>
            </w:r>
          </w:p>
        </w:tc>
        <w:tc>
          <w:tcPr>
            <w:tcW w:w="2336" w:type="dxa"/>
          </w:tcPr>
          <w:p w:rsidR="00600420" w:rsidRPr="00301A77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2336" w:type="dxa"/>
          </w:tcPr>
          <w:p w:rsidR="00600420" w:rsidRPr="003248EB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0,0037</w:t>
            </w:r>
          </w:p>
        </w:tc>
        <w:tc>
          <w:tcPr>
            <w:tcW w:w="2337" w:type="dxa"/>
          </w:tcPr>
          <w:p w:rsidR="00600420" w:rsidRPr="003248EB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0,1924</w:t>
            </w:r>
          </w:p>
        </w:tc>
      </w:tr>
      <w:tr w:rsidR="00600420" w:rsidRPr="00B404D9" w:rsidTr="001A2C90">
        <w:tc>
          <w:tcPr>
            <w:tcW w:w="2335" w:type="dxa"/>
          </w:tcPr>
          <w:p w:rsidR="00600420" w:rsidRPr="00B404D9" w:rsidRDefault="00600420" w:rsidP="001A2C9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Транзисторы</w:t>
            </w:r>
          </w:p>
        </w:tc>
        <w:tc>
          <w:tcPr>
            <w:tcW w:w="2336" w:type="dxa"/>
          </w:tcPr>
          <w:p w:rsidR="00600420" w:rsidRPr="00B404D9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336" w:type="dxa"/>
          </w:tcPr>
          <w:p w:rsidR="00600420" w:rsidRPr="003248EB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0,06</w:t>
            </w:r>
          </w:p>
        </w:tc>
        <w:tc>
          <w:tcPr>
            <w:tcW w:w="2337" w:type="dxa"/>
          </w:tcPr>
          <w:p w:rsidR="00600420" w:rsidRPr="003248EB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</w:tr>
      <w:tr w:rsidR="00600420" w:rsidRPr="00B404D9" w:rsidTr="001A2C90">
        <w:tc>
          <w:tcPr>
            <w:tcW w:w="2335" w:type="dxa"/>
          </w:tcPr>
          <w:p w:rsidR="00600420" w:rsidRPr="00B404D9" w:rsidRDefault="00600420" w:rsidP="001A2C9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Резонатор</w:t>
            </w:r>
          </w:p>
        </w:tc>
        <w:tc>
          <w:tcPr>
            <w:tcW w:w="2336" w:type="dxa"/>
          </w:tcPr>
          <w:p w:rsidR="00600420" w:rsidRPr="00B404D9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:rsidR="00600420" w:rsidRPr="003248EB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0,026</w:t>
            </w:r>
          </w:p>
        </w:tc>
        <w:tc>
          <w:tcPr>
            <w:tcW w:w="2337" w:type="dxa"/>
          </w:tcPr>
          <w:p w:rsidR="00600420" w:rsidRPr="003248EB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0,026</w:t>
            </w:r>
          </w:p>
        </w:tc>
      </w:tr>
      <w:tr w:rsidR="00600420" w:rsidRPr="00B404D9" w:rsidTr="001A2C90">
        <w:trPr>
          <w:trHeight w:val="189"/>
        </w:trPr>
        <w:tc>
          <w:tcPr>
            <w:tcW w:w="2335" w:type="dxa"/>
          </w:tcPr>
          <w:p w:rsidR="00600420" w:rsidRPr="00B404D9" w:rsidRDefault="00600420" w:rsidP="001A2C9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Разъёмы</w:t>
            </w:r>
          </w:p>
        </w:tc>
        <w:tc>
          <w:tcPr>
            <w:tcW w:w="2336" w:type="dxa"/>
          </w:tcPr>
          <w:p w:rsidR="00600420" w:rsidRPr="00301A77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36" w:type="dxa"/>
          </w:tcPr>
          <w:p w:rsidR="00600420" w:rsidRPr="003248EB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0,0104</w:t>
            </w:r>
          </w:p>
        </w:tc>
        <w:tc>
          <w:tcPr>
            <w:tcW w:w="2337" w:type="dxa"/>
          </w:tcPr>
          <w:p w:rsidR="00600420" w:rsidRPr="003248EB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0,1248</w:t>
            </w:r>
          </w:p>
        </w:tc>
      </w:tr>
      <w:tr w:rsidR="00600420" w:rsidRPr="00B404D9" w:rsidTr="001A2C90">
        <w:tc>
          <w:tcPr>
            <w:tcW w:w="2335" w:type="dxa"/>
          </w:tcPr>
          <w:p w:rsidR="00600420" w:rsidRPr="00B404D9" w:rsidRDefault="00600420" w:rsidP="001A2C9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Пайка</w:t>
            </w:r>
          </w:p>
        </w:tc>
        <w:tc>
          <w:tcPr>
            <w:tcW w:w="2336" w:type="dxa"/>
          </w:tcPr>
          <w:p w:rsidR="00600420" w:rsidRPr="00B404D9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2336" w:type="dxa"/>
          </w:tcPr>
          <w:p w:rsidR="00600420" w:rsidRPr="00B404D9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0,000017</w:t>
            </w:r>
          </w:p>
        </w:tc>
        <w:tc>
          <w:tcPr>
            <w:tcW w:w="2337" w:type="dxa"/>
          </w:tcPr>
          <w:p w:rsidR="00600420" w:rsidRPr="00B404D9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0,000017</w:t>
            </w:r>
          </w:p>
        </w:tc>
      </w:tr>
      <w:tr w:rsidR="00600420" w:rsidRPr="00B404D9" w:rsidTr="001A2C90">
        <w:tc>
          <w:tcPr>
            <w:tcW w:w="2335" w:type="dxa"/>
          </w:tcPr>
          <w:p w:rsidR="00600420" w:rsidRPr="00B404D9" w:rsidRDefault="00600420" w:rsidP="001A2C9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04D9"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Pr="00B404D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Σ</w:t>
            </w:r>
          </w:p>
        </w:tc>
        <w:tc>
          <w:tcPr>
            <w:tcW w:w="2336" w:type="dxa"/>
          </w:tcPr>
          <w:p w:rsidR="00600420" w:rsidRPr="00B404D9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600420" w:rsidRPr="00B404D9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600420" w:rsidRPr="003248EB" w:rsidRDefault="00600420" w:rsidP="001A2C9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B404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875</w:t>
            </w:r>
          </w:p>
        </w:tc>
      </w:tr>
    </w:tbl>
    <w:p w:rsidR="00600420" w:rsidRPr="00B404D9" w:rsidRDefault="00600420" w:rsidP="00600420">
      <w:pPr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:rsidR="00600420" w:rsidRDefault="00600420" w:rsidP="00600420">
      <w:pPr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4D9">
        <w:rPr>
          <w:rFonts w:ascii="Times New Roman" w:hAnsi="Times New Roman" w:cs="Times New Roman"/>
          <w:sz w:val="28"/>
          <w:szCs w:val="28"/>
        </w:rPr>
        <w:t xml:space="preserve">Наработка на отказ </w:t>
      </w:r>
      <w:r w:rsidRPr="00B404D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404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B404D9">
        <w:rPr>
          <w:rFonts w:ascii="Times New Roman" w:hAnsi="Times New Roman" w:cs="Times New Roman"/>
          <w:sz w:val="28"/>
          <w:szCs w:val="28"/>
        </w:rPr>
        <w:t xml:space="preserve"> и вероятности безотказной работы </w:t>
      </w:r>
      <w:r w:rsidRPr="00B404D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404D9">
        <w:rPr>
          <w:rFonts w:ascii="Times New Roman" w:hAnsi="Times New Roman" w:cs="Times New Roman"/>
          <w:sz w:val="28"/>
          <w:szCs w:val="28"/>
        </w:rPr>
        <w:t>(</w:t>
      </w:r>
      <w:r w:rsidRPr="00B404D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404D9">
        <w:rPr>
          <w:rFonts w:ascii="Times New Roman" w:hAnsi="Times New Roman" w:cs="Times New Roman"/>
          <w:sz w:val="28"/>
          <w:szCs w:val="28"/>
        </w:rPr>
        <w:t>):</w:t>
      </w:r>
    </w:p>
    <w:p w:rsidR="00600420" w:rsidRPr="00B404D9" w:rsidRDefault="00600420" w:rsidP="00600420">
      <w:pPr>
        <w:autoSpaceDE w:val="0"/>
        <w:autoSpaceDN w:val="0"/>
        <w:adjustRightInd w:val="0"/>
        <w:spacing w:after="0" w:line="30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00420" w:rsidRPr="003248EB" w:rsidRDefault="00600420" w:rsidP="00600420">
      <w:pPr>
        <w:spacing w:after="0" w:line="300" w:lineRule="auto"/>
        <w:ind w:left="3540" w:firstLine="708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 w:rsidRPr="00B404D9">
        <w:rPr>
          <w:rFonts w:ascii="Times New Roman" w:hAnsi="Times New Roman" w:cs="Times New Roman"/>
          <w:sz w:val="28"/>
          <w:szCs w:val="28"/>
        </w:rPr>
        <w:t>(7.7.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404D9">
        <w:rPr>
          <w:rFonts w:ascii="Times New Roman" w:hAnsi="Times New Roman" w:cs="Times New Roman"/>
          <w:sz w:val="28"/>
          <w:szCs w:val="28"/>
        </w:rPr>
        <w:t>)</w:t>
      </w:r>
    </w:p>
    <w:p w:rsidR="00600420" w:rsidRDefault="00600420" w:rsidP="00600420">
      <w:pPr>
        <w:spacing w:after="0" w:line="30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600420" w:rsidRPr="003248EB" w:rsidRDefault="00600420" w:rsidP="00600420">
      <w:pPr>
        <w:spacing w:after="0" w:line="30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875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eastAsia="Microsoft Sans Serif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Microsoft Sans Serif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Microsoft Sans Serif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=5334 ч.</m:t>
          </m:r>
        </m:oMath>
      </m:oMathPara>
    </w:p>
    <w:p w:rsidR="00600420" w:rsidRPr="003248EB" w:rsidRDefault="00600420" w:rsidP="00600420">
      <w:pPr>
        <w:spacing w:after="0" w:line="30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600420" w:rsidRDefault="00600420" w:rsidP="00600420">
      <w:pPr>
        <w:autoSpaceDE w:val="0"/>
        <w:autoSpaceDN w:val="0"/>
        <w:adjustRightInd w:val="0"/>
        <w:spacing w:after="0" w:line="30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404D9">
        <w:rPr>
          <w:rFonts w:ascii="Times New Roman" w:eastAsia="TimesNewRomanPSMT" w:hAnsi="Times New Roman" w:cs="Times New Roman"/>
          <w:sz w:val="28"/>
          <w:szCs w:val="28"/>
        </w:rPr>
        <w:t xml:space="preserve">Вероятность безотказной работы за время </w:t>
      </w:r>
      <w:r w:rsidRPr="00B404D9">
        <w:rPr>
          <w:rFonts w:ascii="Times New Roman" w:eastAsia="TimesNewRomanPSMT" w:hAnsi="Times New Roman" w:cs="Times New Roman"/>
          <w:sz w:val="28"/>
          <w:szCs w:val="28"/>
          <w:lang w:val="en-US"/>
        </w:rPr>
        <w:t>t</w:t>
      </w:r>
      <w:r w:rsidRPr="00B404D9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600420" w:rsidRPr="00B404D9" w:rsidRDefault="00600420" w:rsidP="00600420">
      <w:pPr>
        <w:autoSpaceDE w:val="0"/>
        <w:autoSpaceDN w:val="0"/>
        <w:adjustRightInd w:val="0"/>
        <w:spacing w:after="0" w:line="30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600420" w:rsidRPr="003248EB" w:rsidRDefault="00600420" w:rsidP="00600420">
      <w:pPr>
        <w:spacing w:after="0" w:line="300" w:lineRule="auto"/>
        <w:ind w:left="3540" w:firstLine="708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P(t)=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-tр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To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B404D9">
        <w:rPr>
          <w:rFonts w:ascii="Times New Roman" w:hAnsi="Times New Roman" w:cs="Times New Roman"/>
          <w:sz w:val="28"/>
          <w:szCs w:val="28"/>
        </w:rPr>
        <w:t>(7.7.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404D9">
        <w:rPr>
          <w:rFonts w:ascii="Times New Roman" w:hAnsi="Times New Roman" w:cs="Times New Roman"/>
          <w:sz w:val="28"/>
          <w:szCs w:val="28"/>
        </w:rPr>
        <w:t>)</w:t>
      </w:r>
    </w:p>
    <w:p w:rsidR="00600420" w:rsidRPr="00C73EBC" w:rsidRDefault="00600420" w:rsidP="00600420">
      <w:pPr>
        <w:spacing w:after="0" w:line="30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:rsidR="00600420" w:rsidRDefault="00600420" w:rsidP="00600420">
      <w:pPr>
        <w:spacing w:after="0" w:line="30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:rsidR="00600420" w:rsidRPr="00C73EBC" w:rsidRDefault="00600420" w:rsidP="00600420">
      <w:pPr>
        <w:spacing w:after="0" w:line="30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-1000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5334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=0,981</m:t>
          </m:r>
        </m:oMath>
      </m:oMathPara>
    </w:p>
    <w:p w:rsidR="00600420" w:rsidRPr="008D5A02" w:rsidRDefault="00600420" w:rsidP="00600420">
      <w:pPr>
        <w:autoSpaceDE w:val="0"/>
        <w:autoSpaceDN w:val="0"/>
        <w:adjustRightInd w:val="0"/>
        <w:spacing w:after="0" w:line="300" w:lineRule="auto"/>
        <w:jc w:val="both"/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</w:pPr>
    </w:p>
    <w:p w:rsidR="00600420" w:rsidRPr="00B404D9" w:rsidRDefault="00600420" w:rsidP="00600420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4D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полученных результатов, можно сказать, что при соблюдении режимов эксплуатации, правил технического обслуживания, хранения и транспортировки, данное ЭС сохранит свои эксплуатационные показатели в заданных пределах в течение требуемого промежутка времени.</w:t>
      </w:r>
    </w:p>
    <w:p w:rsidR="00600420" w:rsidRDefault="00600420"/>
    <w:sectPr w:rsidR="00600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0"/>
    <w:rsid w:val="00390BAE"/>
    <w:rsid w:val="00600420"/>
    <w:rsid w:val="00D6322F"/>
    <w:rsid w:val="00F6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6411B-A6A8-4D89-94E9-3B0D1A14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0420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3</cp:revision>
  <dcterms:created xsi:type="dcterms:W3CDTF">2022-05-16T22:09:00Z</dcterms:created>
  <dcterms:modified xsi:type="dcterms:W3CDTF">2022-05-16T22:55:00Z</dcterms:modified>
</cp:coreProperties>
</file>