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48"/>
        </w:rPr>
        <w:t>Informe de estrategia SEO y AEO</w:t>
      </w:r>
    </w:p>
    <w:p>
      <w:pPr>
        <w:jc w:val="center"/>
      </w:pPr>
      <w:r>
        <w:rPr>
          <w:color w:val="555555"/>
          <w:sz w:val="28"/>
        </w:rPr>
        <w:t>chuchurex.cl - biblioteca espiritual</w:t>
      </w:r>
    </w:p>
    <w:p>
      <w:pPr>
        <w:jc w:val="center"/>
      </w:pPr>
      <w:r>
        <w:rPr>
          <w:color w:val="555555"/>
          <w:sz w:val="22"/>
        </w:rPr>
      </w:r>
    </w:p>
    <w:p>
      <w:pPr>
        <w:jc w:val="center"/>
      </w:pPr>
      <w:r>
        <w:rPr>
          <w:color w:val="555555"/>
          <w:sz w:val="22"/>
        </w:rPr>
        <w:t>Periodo: Q2 / Q3 2026</w:t>
      </w:r>
    </w:p>
    <w:p>
      <w:pPr>
        <w:jc w:val="center"/>
      </w:pPr>
      <w:r>
        <w:rPr>
          <w:color w:val="555555"/>
          <w:sz w:val="22"/>
        </w:rPr>
        <w:t>Fecha del informe: 19 de junio de 2026</w:t>
      </w:r>
    </w:p>
    <w:p>
      <w:pPr>
        <w:jc w:val="center"/>
      </w:pPr>
      <w:r>
        <w:rPr>
          <w:color w:val="555555"/>
          <w:sz w:val="22"/>
        </w:rPr>
        <w:t>Responsable: Carlos Martínez (chuchurex)</w:t>
      </w:r>
    </w:p>
    <w:p>
      <w:pPr>
        <w:jc w:val="center"/>
      </w:pPr>
      <w:r>
        <w:rPr>
          <w:color w:val="555555"/>
          <w:sz w:val="22"/>
        </w:rPr>
        <w:t>Foco: keywords en trabajo y expectativas</w:t>
      </w:r>
    </w:p>
    <w:p>
      <w:r>
        <w:br w:type="page"/>
      </w:r>
    </w:p>
    <w:p>
      <w:pPr>
        <w:pStyle w:val="Heading1"/>
      </w:pPr>
      <w:r>
        <w:rPr>
          <w:b/>
          <w:color w:val="B8860B"/>
          <w:sz w:val="32"/>
        </w:rPr>
        <w:t>1. Resumen ejecutivo</w:t>
      </w:r>
    </w:p>
    <w:p>
      <w:pPr>
        <w:spacing w:after="160"/>
      </w:pPr>
      <w:r>
        <w:rPr>
          <w:i w:val="0"/>
        </w:rPr>
        <w:t>chuchurex.cl es una biblioteca espiritual curada en español: 83 contenidos (audiolibros, documentales y conferencias de YouTube), 3 series de meditaciones y 6 rutas de estudio, sobre antroposofía, Ley del Uno, chamanismo tolteca, Cuarto Camino, astrología evolutiva, hermetismo y tradiciones de consciencia. El valor diferencial no es alojar el audio (eso lo hace YouTube), sino la curaduría: qué estudiar y en qué orden.</w:t>
      </w:r>
    </w:p>
    <w:p>
      <w:pPr>
        <w:spacing w:after="160"/>
      </w:pPr>
      <w:r>
        <w:rPr>
          <w:i w:val="0"/>
        </w:rPr>
        <w:t>Punto de partida real (verificado en Google Search Console el 18 de junio de 2026): el sitio es un cold start. En los últimos 73 días registró 7 clics y 59 impresiones, y las únicas consultas son el nombre de marca. No existe autoridad previa que rescatar: la versión anterior del dominio era un portafolio sin presencia de búsqueda relevante. Por lo tanto, la estrategia no es recuperar tráfico, sino construirlo desde cero con dos palancas: SEO técnico ya implementado y AEO (optimización para motores de respuesta como ChatGPT, Claude, Perplexity y Gemini).</w:t>
      </w:r>
    </w:p>
    <w:p>
      <w:pPr>
        <w:pStyle w:val="Heading1"/>
      </w:pPr>
      <w:r>
        <w:rPr>
          <w:b/>
          <w:color w:val="B8860B"/>
          <w:sz w:val="32"/>
        </w:rPr>
        <w:t>2. Estado actual (datos de Search Console)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456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456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Lectura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Propiedad GSC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sc-domain:chuchurex.cl (verificada)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Dominio activo y monitoreado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Sitemap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1.790 URLs, 0 errores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Enviado y leído por Google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Clics (73 días)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Cold start: tráfico casi nulo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Impresiones (73 días)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Sin visibilidad orgánica aún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Consultas top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Solo marca (chuchure, chuchurek)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Sin keywords temáticas todavía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Indexación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 progreso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Recrawl del schema nuevo pendiente</w:t>
            </w:r>
          </w:p>
        </w:tc>
      </w:tr>
    </w:tbl>
    <w:p/>
    <w:p>
      <w:pPr>
        <w:spacing w:after="160"/>
      </w:pPr>
      <w:r>
        <w:rPr>
          <w:i/>
          <w:color w:val="555555"/>
        </w:rPr>
        <w:t>Implicación: cualquier proyección de tráfico es hipótesis hasta tener el primer mes completo de datos de la versión nueva. La regla del plan es data sobre supuestos.</w:t>
      </w:r>
    </w:p>
    <w:p>
      <w:pPr>
        <w:pStyle w:val="Heading1"/>
      </w:pPr>
      <w:r>
        <w:rPr>
          <w:b/>
          <w:color w:val="B8860B"/>
          <w:sz w:val="32"/>
        </w:rPr>
        <w:t>3. Keywords que se están trabajando</w:t>
      </w:r>
    </w:p>
    <w:p>
      <w:pPr>
        <w:spacing w:after="160"/>
      </w:pPr>
      <w:r>
        <w:rPr>
          <w:i w:val="0"/>
        </w:rPr>
        <w:t>La arquitectura sigue una pirámide de intención: desde la búsqueda más cercana a la conversión (un título concreto) hasta la más exploratoria (qué es un tema). El nivel de solución es el de mayor prioridad, porque coincide con lo que la gente le pregunta a las IAs.</w:t>
      </w:r>
    </w:p>
    <w:p>
      <w:pPr>
        <w:pStyle w:val="Heading2"/>
      </w:pPr>
      <w:r>
        <w:rPr>
          <w:b/>
          <w:color w:val="1A1A1A"/>
          <w:sz w:val="26"/>
        </w:rPr>
        <w:t>3.1 Por nivel de la pirámide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1584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Intención</w:t>
            </w:r>
          </w:p>
        </w:tc>
        <w:tc>
          <w:tcPr>
            <w:tcW w:type="dxa" w:w="4896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Keywords ejemplo</w:t>
            </w:r>
          </w:p>
        </w:tc>
        <w:tc>
          <w:tcPr>
            <w:tcW w:type="dxa" w:w="1440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Producto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Transaccional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"cómo conocer los mundos superiores audiolibro español", "ley del uno audiolibro", "evangelio de juan steiner audio"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Solución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Consideración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"en qué orden leer a castaneda", "por dónde empezar con steiner", "orden libros castaneda"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 (y 1 en AEO)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Problema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Exploración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"qué es la antroposofía", "qué es el cuarto camino", "qué es la ley del uno"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Audiencia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Awareness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"meditaciones guiadas español"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 (no perseguir aún)</w:t>
            </w:r>
          </w:p>
        </w:tc>
      </w:tr>
    </w:tbl>
    <w:p/>
    <w:p>
      <w:pPr>
        <w:spacing w:after="160"/>
      </w:pPr>
      <w:r>
        <w:rPr>
          <w:i/>
          <w:color w:val="555555"/>
        </w:rPr>
        <w:t>Nota: en el nivel producto los competidores en buscador son YouTube, Spotify e Ivoox, no sitios web. La ventaja de chuchurex.cl es el orden y el contexto, no el hosting del audio.</w:t>
      </w:r>
    </w:p>
    <w:p>
      <w:pPr>
        <w:pStyle w:val="Heading2"/>
      </w:pPr>
      <w:r>
        <w:rPr>
          <w:b/>
          <w:color w:val="1A1A1A"/>
          <w:sz w:val="26"/>
        </w:rPr>
        <w:t>3.2 Keywords de solución activas (rutas implementadas)</w:t>
      </w:r>
    </w:p>
    <w:p>
      <w:pPr>
        <w:spacing w:after="160"/>
      </w:pPr>
      <w:r>
        <w:rPr>
          <w:i w:val="0"/>
        </w:rPr>
        <w:t>Cada ruta de estudio ataca una consulta long-tail concreta de tipo "en qué orden / por dónde empiezo". Estas ya están publicadas con su respuesta cita-able en la página: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5472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Keyword / pregunta objetivo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El mundo de Carlos Castaneda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¿En qué orden leer los libros de Carlos Castaneda?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Introducción a la consciencia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¿Por dónde empezar a estudiar la consciencia?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Astrología evolutiva: tu carta natal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¿En qué orden estudiar tu carta natal?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Las obras fundamentales de Steiner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¿Por dónde empezar a leer a Rudolf Steiner?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Los Evangelios según Steiner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¿En qué orden leer los Evangelios según Steiner?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Vida, muerte y más allá según Steiner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¿Qué ocurre entre la muerte y el nuevo nacimiento según Steiner?</w:t>
            </w:r>
          </w:p>
        </w:tc>
      </w:tr>
    </w:tbl>
    <w:p/>
    <w:p>
      <w:pPr>
        <w:pStyle w:val="Heading1"/>
      </w:pPr>
      <w:r>
        <w:rPr>
          <w:b/>
          <w:color w:val="B8860B"/>
          <w:sz w:val="32"/>
        </w:rPr>
        <w:t>4. AEO: preguntas de medición</w:t>
      </w:r>
    </w:p>
    <w:p>
      <w:pPr>
        <w:spacing w:after="160"/>
      </w:pPr>
      <w:r>
        <w:rPr>
          <w:i w:val="0"/>
        </w:rPr>
        <w:t>El AEO mide si las IAs citan a chuchurex.cl como fuente. Se evaluan 5 preguntas test en ChatGPT, Claude, Perplexity y Gemini (en incógnito), antes y después de los cambios, para demostrar impacto.</w:t>
      </w:r>
    </w:p>
    <w:p>
      <w:pPr>
        <w:pStyle w:val="ListBullet"/>
        <w:spacing w:after="60"/>
      </w:pPr>
      <w:r>
        <w:t>1. ¿En qué orden debo leer los libros de Carlos Castaneda? (solución)</w:t>
      </w:r>
    </w:p>
    <w:p>
      <w:pPr>
        <w:pStyle w:val="ListBullet"/>
        <w:spacing w:after="60"/>
      </w:pPr>
      <w:r>
        <w:t>2. ¿Dónde puedo escuchar la Ley del Uno (Material de Ra) en español? (producto)</w:t>
      </w:r>
    </w:p>
    <w:p>
      <w:pPr>
        <w:pStyle w:val="ListBullet"/>
        <w:spacing w:after="60"/>
      </w:pPr>
      <w:r>
        <w:t>3. ¿Por dónde empiezo a estudiar a Rudolf Steiner? (solución)</w:t>
      </w:r>
    </w:p>
    <w:p>
      <w:pPr>
        <w:pStyle w:val="ListBullet"/>
        <w:spacing w:after="60"/>
      </w:pPr>
      <w:r>
        <w:t>4. ¿Qué es el Cuarto Camino de Gurdjieff? (problema)</w:t>
      </w:r>
    </w:p>
    <w:p>
      <w:pPr>
        <w:pStyle w:val="ListBullet"/>
        <w:spacing w:after="60"/>
      </w:pPr>
      <w:r>
        <w:t>5. ¿Hay alguna biblioteca de audiolibros de espiritualidad en español? (categoría)</w:t>
      </w:r>
    </w:p>
    <w:p>
      <w:pPr>
        <w:spacing w:after="160"/>
      </w:pPr>
      <w:r>
        <w:rPr>
          <w:i/>
          <w:color w:val="555555"/>
        </w:rPr>
        <w:t>Métrica que importa: visibilidad como fuente primaria (URL citada), no solo mención. Meta de largo plazo: 51% o más en las 5 preguntas.</w:t>
      </w:r>
    </w:p>
    <w:p>
      <w:pPr>
        <w:pStyle w:val="Heading1"/>
      </w:pPr>
      <w:r>
        <w:rPr>
          <w:b/>
          <w:color w:val="B8860B"/>
          <w:sz w:val="32"/>
        </w:rPr>
        <w:t>5. Expectativas y objetivos</w:t>
      </w:r>
    </w:p>
    <w:p>
      <w:pPr>
        <w:spacing w:after="160"/>
      </w:pPr>
      <w:r>
        <w:rPr>
          <w:i w:val="0"/>
        </w:rPr>
        <w:t>Los objetivos son SMART pero se calibran con el primer mes de datos reales. Dado el cold start, las metas de tráfico son hipótesis explícitas, no promesas.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312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1296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1872"/>
            <w:shd w:val="clear" w:fill="B8860B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Indexación completa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100% de URLs nuevas indexadas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15 jul 2026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 progreso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Tráfico orgánico no-marca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Baseline en julio, luego x3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dic 2026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Hipótesis (recalibrar)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Visibilidad AEO como fuente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De baseline a 40%+ en las 5 preguntas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sep 2026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Por medir baseline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Entidad personal del autor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Que las IAs identifiquen al creador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ago 2026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Schema Person ya activo</w:t>
            </w:r>
          </w:p>
        </w:tc>
      </w:tr>
    </w:tbl>
    <w:p/>
    <w:p>
      <w:pPr>
        <w:pStyle w:val="Heading2"/>
      </w:pPr>
      <w:r>
        <w:rPr>
          <w:b/>
          <w:color w:val="1A1A1A"/>
          <w:sz w:val="26"/>
        </w:rPr>
        <w:t>Proyección de tráfico (marco, sin datos aún)</w:t>
      </w:r>
    </w:p>
    <w:p>
      <w:pPr>
        <w:spacing w:after="160"/>
      </w:pPr>
      <w:r>
        <w:rPr>
          <w:i w:val="0"/>
        </w:rPr>
        <w:t>Cuando exista un mes completo de Search Console: potencial = búsquedas mensuales de las keywords objetivo x tasa de captura. Escenarios de tasa de captura: conservador 14%, intermedio 20%, agresivo 30%. Hasta entonces no hay proyección defendible.</w:t>
      </w:r>
    </w:p>
    <w:p>
      <w:pPr>
        <w:pStyle w:val="Heading1"/>
      </w:pPr>
      <w:r>
        <w:rPr>
          <w:b/>
          <w:color w:val="B8860B"/>
          <w:sz w:val="32"/>
        </w:rPr>
        <w:t>6. Qué está hecho y qué falta</w:t>
      </w:r>
    </w:p>
    <w:p>
      <w:pPr>
        <w:pStyle w:val="Heading2"/>
      </w:pPr>
      <w:r>
        <w:rPr>
          <w:b/>
          <w:color w:val="1A1A1A"/>
          <w:sz w:val="26"/>
        </w:rPr>
        <w:t>Implementado (junio 2026)</w:t>
      </w:r>
    </w:p>
    <w:p>
      <w:pPr>
        <w:pStyle w:val="ListBullet"/>
        <w:spacing w:after="60"/>
      </w:pPr>
      <w:r>
        <w:t>SEO técnico: redirects de URLs antiguas, robots.txt, sitemap (1.790 URLs), canonicals autorreferentes.</w:t>
      </w:r>
    </w:p>
    <w:p>
      <w:pPr>
        <w:pStyle w:val="ListBullet"/>
        <w:spacing w:after="60"/>
      </w:pPr>
      <w:r>
        <w:t>Schema JSON-LD validado (0 errores): WebSite, Person (autor), CreativeWork (libros y meditaciones), ItemList con orden (rutas), CollectionPage (temas), BreadcrumbList y VideoObject.</w:t>
      </w:r>
    </w:p>
    <w:p>
      <w:pPr>
        <w:pStyle w:val="ListBullet"/>
        <w:spacing w:after="60"/>
      </w:pPr>
      <w:r>
        <w:t>AEO on-page: bloque pregunta/respuesta cita-able en las 6 rutas, con entidades, orden explícito y mención a chuchurex.cl.</w:t>
      </w:r>
    </w:p>
    <w:p>
      <w:pPr>
        <w:pStyle w:val="ListBullet"/>
        <w:spacing w:after="60"/>
      </w:pPr>
      <w:r>
        <w:t>llms.txt en la raíz: mapa del sitio para modelos de lenguaje.</w:t>
      </w:r>
    </w:p>
    <w:p>
      <w:pPr>
        <w:pStyle w:val="ListBullet"/>
        <w:spacing w:after="60"/>
      </w:pPr>
      <w:r>
        <w:t>Analítica: Google Analytics 4 y acceso por API a Search Console para automatización mensual.</w:t>
      </w:r>
    </w:p>
    <w:p>
      <w:pPr>
        <w:pStyle w:val="Heading2"/>
      </w:pPr>
      <w:r>
        <w:rPr>
          <w:b/>
          <w:color w:val="1A1A1A"/>
          <w:sz w:val="26"/>
        </w:rPr>
        <w:t>Pendiente</w:t>
      </w:r>
    </w:p>
    <w:p>
      <w:pPr>
        <w:pStyle w:val="ListBullet"/>
        <w:spacing w:after="60"/>
      </w:pPr>
      <w:r>
        <w:t>Baseline AEO: correr las 5 preguntas en incógnito antes de que indexe el contenido nuevo (clave para medir impacto).</w:t>
      </w:r>
    </w:p>
    <w:p>
      <w:pPr>
        <w:pStyle w:val="ListBullet"/>
        <w:spacing w:after="60"/>
      </w:pPr>
      <w:r>
        <w:t>Core Web Vitals: medición Lighthouse formal (auditoría inicial indica sitio liviano y sano).</w:t>
      </w:r>
    </w:p>
    <w:p>
      <w:pPr>
        <w:pStyle w:val="ListBullet"/>
        <w:spacing w:after="60"/>
      </w:pPr>
      <w:r>
        <w:t>Definiciones cita-able en páginas de tema ("La antroposofía es...").</w:t>
      </w:r>
    </w:p>
    <w:p>
      <w:pPr>
        <w:pStyle w:val="ListBullet"/>
        <w:spacing w:after="60"/>
      </w:pPr>
      <w:r>
        <w:t>Enlazado interno piramidal: temas hacia rutas hacia libros.</w:t>
      </w:r>
    </w:p>
    <w:p>
      <w:pPr>
        <w:pStyle w:val="ListBullet"/>
        <w:spacing w:after="60"/>
      </w:pPr>
      <w:r>
        <w:t>Rutina mensual de Search Console (posiciones 11-20 y 4-7) para detectar oportunidades.</w:t>
      </w:r>
    </w:p>
    <w:p>
      <w:pPr>
        <w:pStyle w:val="Heading1"/>
      </w:pPr>
      <w:r>
        <w:rPr>
          <w:b/>
          <w:color w:val="B8860B"/>
          <w:sz w:val="32"/>
        </w:rPr>
        <w:t>7. Próximos pasos recomendados</w:t>
      </w:r>
    </w:p>
    <w:p>
      <w:pPr>
        <w:pStyle w:val="ListBullet"/>
        <w:spacing w:after="60"/>
      </w:pPr>
      <w:r>
        <w:t>1. Correr el baseline AEO esta semana, antes de que Google reindexe el contenido nuevo.</w:t>
      </w:r>
    </w:p>
    <w:p>
      <w:pPr>
        <w:pStyle w:val="ListBullet"/>
        <w:spacing w:after="60"/>
      </w:pPr>
      <w:r>
        <w:t>2. Pedir inspección e indexación en Search Console del home y 2-3 rutas clave, para acelerar el recrawl.</w:t>
      </w:r>
    </w:p>
    <w:p>
      <w:pPr>
        <w:pStyle w:val="ListBullet"/>
        <w:spacing w:after="60"/>
      </w:pPr>
      <w:r>
        <w:t>3. Esperar el primer mes completo de datos para fijar la proyección de tráfico con números reales.</w:t>
      </w:r>
    </w:p>
    <w:p>
      <w:pPr>
        <w:pStyle w:val="ListBullet"/>
        <w:spacing w:after="60"/>
      </w:pPr>
      <w:r>
        <w:t>4. Aislar las estadísticas de la biblioteca de las de subdominios (propiedad de prefijo o filtro por host en la API).</w:t>
      </w:r>
    </w:p>
    <w:p>
      <w:pPr>
        <w:pStyle w:val="ListBullet"/>
        <w:spacing w:after="60"/>
      </w:pPr>
      <w:r>
        <w:t>5. Continuar AEO en páginas de tema y completar el enlazado interno.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