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bstract"/>
      <w:bookmarkEnd w:id="21"/>
      <w:r>
        <w:t xml:space="preserve">Abstract</w:t>
      </w:r>
    </w:p>
    <w:p>
      <w:r>
        <w:t xml:space="preserve">Biological soil crusts (BSC) are key components of ecosystem productivity contributing significantly to the nitrogen (N) budget of arid ecosystems. BSC N</w:t>
      </w:r>
      <w:r>
        <w:rPr>
          <w:vertAlign w:val="subscript"/>
        </w:rPr>
        <w:t xml:space="preserve">2</w:t>
      </w:r>
      <w:r>
        <w:t xml:space="preserve">-fixation is attributed to heterocystous cyanobacteria and BSC diazotrophs from early-successional and mature crusts have been extensively studied by profiling BSC nifH gene content. Published surveys of BSC</w:t>
      </w:r>
      <w:r>
        <w:t xml:space="preserve"> </w:t>
      </w:r>
      <w:r>
        <w:rPr>
          <w:i/>
        </w:rPr>
        <w:t xml:space="preserve">nifH</w:t>
      </w:r>
      <w:r>
        <w:t xml:space="preserve"> </w:t>
      </w:r>
      <w:r>
        <w:t xml:space="preserve">gene content show</w:t>
      </w:r>
      <w:r>
        <w:t xml:space="preserve"> </w:t>
      </w:r>
      <w:r>
        <w:rPr>
          <w:i/>
        </w:rPr>
        <w:t xml:space="preserve">nifH</w:t>
      </w:r>
      <w:r>
        <w:t xml:space="preserve"> </w:t>
      </w:r>
      <w:r>
        <w:t xml:space="preserve">genes PCR amplified and sequenced from BSC are predominantly cyanobacterial. Early successional crusts possess few N</w:t>
      </w:r>
      <w:r>
        <w:rPr>
          <w:vertAlign w:val="subscript"/>
        </w:rPr>
        <w:t xml:space="preserve">2</w:t>
      </w:r>
      <w:r>
        <w:t xml:space="preserve">-fixing cyanobacteria but can fix N</w:t>
      </w:r>
      <w:r>
        <w:rPr>
          <w:vertAlign w:val="subscript"/>
        </w:rPr>
        <w:t xml:space="preserve">2</w:t>
      </w:r>
      <w:r>
        <w:t xml:space="preserve"> </w:t>
      </w:r>
      <w:r>
        <w:t xml:space="preserve">at rates comparable to mature crusts where heterocystous cyanobacteria are more common suggesting microorganisms other than cyanobacteria may mediate N</w:t>
      </w:r>
      <w:r>
        <w:rPr>
          <w:vertAlign w:val="subscript"/>
        </w:rPr>
        <w:t xml:space="preserve">2</w:t>
      </w:r>
      <w:r>
        <w:t xml:space="preserve">-fixation during the critical early stages of BSC development. DNA stable isotope probing (DNA-SIP) with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</w:t>
      </w:r>
      <w:r>
        <w:rPr>
          <w:vertAlign w:val="subscript"/>
        </w:rPr>
        <w:t xml:space="preserve">2</w:t>
      </w:r>
      <w:r>
        <w:t xml:space="preserve"> </w:t>
      </w:r>
      <w:r>
        <w:t xml:space="preserve">revealed that</w:t>
      </w:r>
      <w:r>
        <w:t xml:space="preserve"> </w:t>
      </w:r>
      <w:r>
        <w:rPr>
          <w:i/>
        </w:rPr>
        <w:t xml:space="preserve">Clostridiaceae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Proteobacteria</w:t>
      </w:r>
      <w:r>
        <w:t xml:space="preserve"> </w:t>
      </w:r>
      <w:r>
        <w:t xml:space="preserve">are the most common microorganisms that assimilate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 in early successional crusts. Specifically, 34 OTUs were found to incorporate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 from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</w:t>
      </w:r>
      <w:r>
        <w:rPr>
          <w:vertAlign w:val="subscript"/>
        </w:rPr>
        <w:t xml:space="preserve">2</w:t>
      </w:r>
      <w:r>
        <w:t xml:space="preserve"> </w:t>
      </w:r>
      <w:r>
        <w:t xml:space="preserve">during experimental incubations.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were members of the</w:t>
      </w:r>
      <w:r>
        <w:t xml:space="preserve"> </w:t>
      </w:r>
      <w:r>
        <w:rPr>
          <w:i/>
        </w:rPr>
        <w:t xml:space="preserve">Firmicutes</w:t>
      </w:r>
      <w:r>
        <w:t xml:space="preserve"> </w:t>
      </w:r>
      <w:r>
        <w:t xml:space="preserve">(19 OTUs),</w:t>
      </w:r>
      <w:r>
        <w:t xml:space="preserve"> </w:t>
      </w:r>
      <w:r>
        <w:rPr>
          <w:i/>
        </w:rPr>
        <w:t xml:space="preserve">Proteobacteria</w:t>
      </w:r>
      <w:r>
        <w:t xml:space="preserve"> </w:t>
      </w:r>
      <w:r>
        <w:t xml:space="preserve">(12 OTUs),</w:t>
      </w:r>
      <w:r>
        <w:t xml:space="preserve"> </w:t>
      </w:r>
      <w:r>
        <w:rPr>
          <w:i/>
        </w:rPr>
        <w:t xml:space="preserve">Actinobacteria</w:t>
      </w:r>
      <w:r>
        <w:t xml:space="preserve"> </w:t>
      </w:r>
      <w:r>
        <w:t xml:space="preserve">(2 OTUs) and</w:t>
      </w:r>
      <w:r>
        <w:t xml:space="preserve"> </w:t>
      </w:r>
      <w:r>
        <w:rPr>
          <w:i/>
        </w:rPr>
        <w:t xml:space="preserve">Gemmatimonadetes</w:t>
      </w:r>
      <w:r>
        <w:t xml:space="preserve"> </w:t>
      </w:r>
      <w:r>
        <w:t xml:space="preserve">(1 OTU). Thirty-eight percent of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have been observed previously in published SSU rRNA gene surveys of BSC. The median abundance (of abundances greater than zero) of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in SSU rRNA gene collections from environmental BSC samples is less than 5 in 10,000 sequences.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Firmicutes OTUs were predominantly</w:t>
      </w:r>
      <w:r>
        <w:t xml:space="preserve"> </w:t>
      </w:r>
      <w:r>
        <w:rPr>
          <w:i/>
        </w:rPr>
        <w:t xml:space="preserve">Clostridiaceae</w:t>
      </w:r>
      <w:r>
        <w:t xml:space="preserve">. Proteobacterial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N-responsive OTUs were predominantly</w:t>
      </w:r>
      <w:r>
        <w:t xml:space="preserve"> </w:t>
      </w:r>
      <w:r>
        <w:rPr>
          <w:i/>
        </w:rPr>
        <w:t xml:space="preserve">Gammaproteobacteria</w:t>
      </w:r>
      <w:r>
        <w:t xml:space="preserve"> </w:t>
      </w:r>
      <w:r>
        <w:t xml:space="preserve">and proteobacterial OTUs that most conclusively incorporated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 from</w:t>
      </w:r>
      <w:r>
        <w:t xml:space="preserve"> </w:t>
      </w:r>
      <w:r>
        <w:rPr>
          <w:vertAlign w:val="superscript"/>
        </w:rPr>
        <w:t xml:space="preserve">15</w:t>
      </w:r>
      <w:r>
        <w:t xml:space="preserve">N</w:t>
      </w:r>
      <w:r>
        <w:rPr>
          <w:vertAlign w:val="subscript"/>
        </w:rPr>
        <w:t xml:space="preserve">2</w:t>
      </w:r>
      <w:r>
        <w:t xml:space="preserve"> </w:t>
      </w:r>
      <w:r>
        <w:t xml:space="preserve">into biomass shared at least 95% 16S rRNA gene sequence identity with isolates in genera possessing known N</w:t>
      </w:r>
      <w:r>
        <w:rPr>
          <w:vertAlign w:val="subscript"/>
        </w:rPr>
        <w:t xml:space="preserve">2</w:t>
      </w:r>
      <w:r>
        <w:t xml:space="preserve">-fixers including</w:t>
      </w:r>
      <w:r>
        <w:t xml:space="preserve"> </w:t>
      </w:r>
      <w:r>
        <w:rPr>
          <w:i/>
        </w:rPr>
        <w:t xml:space="preserve">Pseudomonas</w:t>
      </w:r>
      <w:r>
        <w:t xml:space="preserve">,</w:t>
      </w:r>
      <w:r>
        <w:t xml:space="preserve"> </w:t>
      </w:r>
      <w:r>
        <w:rPr>
          <w:i/>
        </w:rPr>
        <w:t xml:space="preserve">Klebsiella</w:t>
      </w:r>
      <w:r>
        <w:t xml:space="preserve">,</w:t>
      </w:r>
      <w:r>
        <w:t xml:space="preserve"> </w:t>
      </w:r>
      <w:r>
        <w:rPr>
          <w:i/>
        </w:rPr>
        <w:t xml:space="preserve">Shigella</w:t>
      </w:r>
      <w:r>
        <w:t xml:space="preserve">, and</w:t>
      </w:r>
      <w:r>
        <w:t xml:space="preserve"> </w:t>
      </w:r>
      <w:r>
        <w:rPr>
          <w:i/>
        </w:rPr>
        <w:t xml:space="preserve">Ideonella</w:t>
      </w:r>
      <w:r>
        <w:t xml:space="preserve">. The low abundance of non-phototrophic diazotrophs in BSC may explain why they have not previously been characterized. Diazotrophs play a critical role in BSC formation and characterization of these organisms represents a crucial step towards understanding how anthropogenic change will affect the formation and ecological function of BSC in arid ecosystems.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f415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