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MÔ TẢ ÁP DỤNG KIỂM THỬ HỘP ĐEN</w:t>
      </w:r>
    </w:p>
    <w:p>
      <w:pPr>
        <w:spacing w:after="200" w:before="0"/>
        <w:jc w:val="center"/>
      </w:pPr>
      <w:r>
        <w:rPr>
          <w:rFonts w:ascii="Arial" w:cs="Arial" w:eastAsia="Arial" w:hAnsi="Arial"/>
          <w:color w:val="2E75B6"/>
          <w:sz w:val="22"/>
          <w:szCs w:val="22"/>
        </w:rPr>
        <w:t xml:space="preserve">Bài Thực Hành 03 | 8 Chương Trình Java</w:t>
      </w:r>
    </w:p>
    <w:p>
      <w:pPr>
        <w:spacing w:after="100" w:before="0"/>
      </w:pPr>
      <w:r>
        <w:rPr>
          <w:rFonts w:ascii="Arial" w:cs="Arial" w:eastAsia="Arial" w:hAnsi="Arial"/>
          <w:b/>
          <w:bCs/>
          <w:color w:val="1F4E79"/>
          <w:sz w:val="26"/>
          <w:szCs w:val="26"/>
        </w:rPr>
        <w:t xml:space="preserve">Tổng quan phương pháp</w:t>
      </w:r>
    </w:p>
    <w:p>
      <w:pPr>
        <w:pBdr>
          <w:top w:val="single" w:color="2E75B6" w:sz="2"/>
          <w:bottom w:val="single" w:color="2E75B6" w:sz="2"/>
          <w:left w:val="thick" w:color="2E75B6" w:sz="6"/>
          <w:right w:val="single" w:color="2E75B6" w:sz="2"/>
        </w:pBdr>
        <w:shd w:fill="EBF3FB" w:val="clear"/>
        <w:spacing w:after="80" w:before="80"/>
      </w:pPr>
      <w:r>
        <w:rPr>
          <w:rFonts w:ascii="Arial" w:cs="Arial" w:eastAsia="Arial" w:hAnsi="Arial"/>
          <w:i/>
          <w:iCs/>
          <w:color w:val="1F4E79"/>
          <w:sz w:val="19"/>
          <w:szCs w:val="19"/>
        </w:rPr>
        <w:t xml:space="preserve">Kiểm thử hộp đen (Black-box Testing) là phương pháp kiểm thử dựa trên đầu vào và đầu ra mà không cần biết cấu trúc bên trong của chương trình. Người kiểm thử chỉ cần biết: đầu vào là gì, đầu ra mong đợi là gì.</w:t>
      </w:r>
    </w:p>
    <w:p>
      <w:pPr>
        <w:spacing w:after="60" w:before="120"/>
      </w:pPr>
      <w:r>
        <w:rPr>
          <w:rFonts w:ascii="Arial" w:cs="Arial" w:eastAsia="Arial" w:hAnsi="Arial"/>
          <w:b/>
          <w:bCs/>
          <w:color w:val="1F4E79"/>
          <w:sz w:val="21"/>
          <w:szCs w:val="21"/>
        </w:rPr>
        <w:t xml:space="preserve">Ba kỹ thuật được sử dụng xuyên suốt 8 bài: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Kỹ thuật</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 và áp dụng</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19"/>
                <w:szCs w:val="19"/>
              </w:rPr>
              <w:t xml:space="preserve">Phân lớp tương đương</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Chia miền đầu vào thành các lớp có xử lý như nhau. VD: a&gt;0 là lớp hợp lệ, a&lt;=0 là lớp không hợp lệ. Tạo 1 TC đại diện cho mỗi lớp.</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19"/>
                <w:szCs w:val="19"/>
              </w:rPr>
              <w:t xml:space="preserve">Phân tích giá trị biên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Kiểm tra giá trị tại ranh giới giữa các lớp. VD: a=0 là biên giữa hợp lệ và không hợp lệ; tháng=1 và tháng=12 là biên của miền tháng hợp lệ.</w:t>
            </w:r>
          </w:p>
        </w:tc>
      </w:tr>
      <w:tr>
        <w:tc>
          <w:tcPr>
            <w:tcW w:type="dxa" w:w="2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sz w:val="19"/>
                <w:szCs w:val="19"/>
              </w:rPr>
              <w:t xml:space="preserve">Dữ liệu không hợp lệ</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Kiểm tra chương trình xử lý đúng khi nhận dữ liệu sai. VD: kích thước âm, tháng=0, năm âm... Chương trình phải báo lỗi rõ ràng thay vì trả kết quả sai.</w:t>
            </w:r>
          </w:p>
        </w:tc>
      </w:tr>
    </w:tbl>
    <w:p>
      <w:pPr>
        <w:spacing w:after="0" w:before="200"/>
      </w:pPr>
      <w:r>
        <w:t xml:space="preserve"> </w:t>
      </w:r>
    </w:p>
    <w:p>
      <w:pPr>
        <w:pBdr>
          <w:bottom w:val="single" w:color="1F4E79" w:sz="3" w:space="4"/>
        </w:pBdr>
        <w:spacing w:after="100" w:before="260"/>
      </w:pPr>
      <w:r>
        <w:rPr>
          <w:rFonts w:ascii="Arial" w:cs="Arial" w:eastAsia="Arial" w:hAnsi="Arial"/>
          <w:b/>
          <w:bCs/>
          <w:color w:val="1F4E79"/>
          <w:sz w:val="26"/>
          <w:szCs w:val="26"/>
        </w:rPr>
        <w:t xml:space="preserve">Bài 1 – Tính chu vi hình chữ nhật (C = 2×(a+b))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vào</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 (chiều dài), b (chiều rộng) – kiểu double</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ra</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Chu vi C kiểu double, hoặc -1 nếu dữ liệu không hợp lệ</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Kỹ thuật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Phân lớp tương đương + Phân tích giá trị biên</w:t>
            </w:r>
          </w:p>
        </w:tc>
      </w:tr>
    </w:tbl>
    <w:p>
      <w:pPr>
        <w:spacing w:after="80" w:before="160"/>
      </w:pPr>
      <w:r>
        <w:rPr>
          <w:rFonts w:ascii="Arial" w:cs="Arial" w:eastAsia="Arial" w:hAnsi="Arial"/>
          <w:b/>
          <w:bCs/>
          <w:color w:val="2E75B6"/>
          <w:sz w:val="22"/>
          <w:szCs w:val="22"/>
        </w:rPr>
        <w:t xml:space="preserve">Phân lớp tương đương:</w:t>
      </w:r>
    </w:p>
    <w:p>
      <w:pPr>
        <w:pStyle w:val="ListParagraph"/>
        <w:numPr>
          <w:ilvl w:val="0"/>
          <w:numId w:val="2"/>
        </w:numPr>
        <w:spacing w:after="40" w:before="40"/>
      </w:pPr>
      <w:r>
        <w:rPr>
          <w:rFonts w:ascii="Arial" w:cs="Arial" w:eastAsia="Arial" w:hAnsi="Arial"/>
          <w:sz w:val="20"/>
          <w:szCs w:val="20"/>
        </w:rPr>
        <w:t xml:space="preserve">Lớp tương đương hợp lệ: a &gt; 0 và b &gt; 0 (TC01–TC04)</w:t>
      </w:r>
    </w:p>
    <w:p>
      <w:pPr>
        <w:pStyle w:val="ListParagraph"/>
        <w:numPr>
          <w:ilvl w:val="0"/>
          <w:numId w:val="2"/>
        </w:numPr>
        <w:spacing w:after="40" w:before="40"/>
      </w:pPr>
      <w:r>
        <w:rPr>
          <w:rFonts w:ascii="Arial" w:cs="Arial" w:eastAsia="Arial" w:hAnsi="Arial"/>
          <w:sz w:val="20"/>
          <w:szCs w:val="20"/>
        </w:rPr>
        <w:t xml:space="preserve">Lớp tương đương không hợp lệ: a &lt;= 0 hoặc b &lt;= 0 (TC05–TC07)</w:t>
      </w:r>
    </w:p>
    <w:p>
      <w:pPr>
        <w:spacing w:after="80" w:before="160"/>
      </w:pPr>
      <w:r>
        <w:rPr>
          <w:rFonts w:ascii="Arial" w:cs="Arial" w:eastAsia="Arial" w:hAnsi="Arial"/>
          <w:b/>
          <w:bCs/>
          <w:color w:val="2E75B6"/>
          <w:sz w:val="22"/>
          <w:szCs w:val="22"/>
        </w:rPr>
        <w:t xml:space="preserve">Phân tích giá trị biên:</w:t>
      </w:r>
    </w:p>
    <w:p>
      <w:pPr>
        <w:pStyle w:val="ListParagraph"/>
        <w:numPr>
          <w:ilvl w:val="0"/>
          <w:numId w:val="2"/>
        </w:numPr>
        <w:spacing w:after="40" w:before="40"/>
      </w:pPr>
      <w:r>
        <w:rPr>
          <w:rFonts w:ascii="Arial" w:cs="Arial" w:eastAsia="Arial" w:hAnsi="Arial"/>
          <w:sz w:val="20"/>
          <w:szCs w:val="20"/>
        </w:rPr>
        <w:t xml:space="preserve">Biên trên: a hoặc b rất lớn (a=1000) – TC04</w:t>
      </w:r>
    </w:p>
    <w:p>
      <w:pPr>
        <w:pStyle w:val="ListParagraph"/>
        <w:numPr>
          <w:ilvl w:val="0"/>
          <w:numId w:val="2"/>
        </w:numPr>
        <w:spacing w:after="40" w:before="40"/>
      </w:pPr>
      <w:r>
        <w:rPr>
          <w:rFonts w:ascii="Arial" w:cs="Arial" w:eastAsia="Arial" w:hAnsi="Arial"/>
          <w:sz w:val="20"/>
          <w:szCs w:val="20"/>
        </w:rPr>
        <w:t xml:space="preserve">Biên dưới: a=0 hoặc b=0 – TC05</w:t>
      </w:r>
    </w:p>
    <w:p>
      <w:pPr>
        <w:spacing w:after="80" w:before="160"/>
      </w:pPr>
      <w:r>
        <w:rPr>
          <w:rFonts w:ascii="Arial" w:cs="Arial" w:eastAsia="Arial" w:hAnsi="Arial"/>
          <w:b/>
          <w:bCs/>
          <w:color w:val="2E75B6"/>
          <w:sz w:val="22"/>
          <w:szCs w:val="22"/>
        </w:rPr>
        <w:t xml:space="preserve">Dữ liệu sai / không hợp lệ:</w:t>
      </w:r>
    </w:p>
    <w:p>
      <w:pPr>
        <w:pBdr>
          <w:top w:val="single" w:color="2E75B6" w:sz="2"/>
          <w:bottom w:val="single" w:color="2E75B6" w:sz="2"/>
          <w:left w:val="thick" w:color="2E75B6" w:sz="6"/>
          <w:right w:val="single" w:color="2E75B6" w:sz="2"/>
        </w:pBdr>
        <w:shd w:fill="FFE8E8" w:val="clear"/>
        <w:spacing w:after="80" w:before="80"/>
      </w:pPr>
      <w:r>
        <w:rPr>
          <w:rFonts w:ascii="Arial" w:cs="Arial" w:eastAsia="Arial" w:hAnsi="Arial"/>
          <w:i/>
          <w:iCs/>
          <w:color w:val="1F4E79"/>
          <w:sz w:val="19"/>
          <w:szCs w:val="19"/>
        </w:rPr>
        <w:t xml:space="preserve">TC05 (a=0), TC06 (b=-2), TC07 (a=-1, b=-3)</w:t>
      </w:r>
    </w:p>
    <w:p>
      <w:pPr>
        <w:spacing w:after="80" w:before="160"/>
      </w:pPr>
      <w:r>
        <w:rPr>
          <w:rFonts w:ascii="Arial" w:cs="Arial" w:eastAsia="Arial" w:hAnsi="Arial"/>
          <w:b/>
          <w:bCs/>
          <w:color w:val="2E75B6"/>
          <w:sz w:val="22"/>
          <w:szCs w:val="22"/>
        </w:rPr>
        <w:t xml:space="preserve">Lưu ý quan trọng:</w:t>
      </w:r>
    </w:p>
    <w:p>
      <w:pPr>
        <w:pBdr>
          <w:top w:val="single" w:color="2E75B6" w:sz="2"/>
          <w:bottom w:val="single" w:color="2E75B6" w:sz="2"/>
          <w:left w:val="thick" w:color="2E75B6" w:sz="6"/>
          <w:right w:val="single" w:color="2E75B6" w:sz="2"/>
        </w:pBdr>
        <w:shd w:fill="E8F5E9" w:val="clear"/>
        <w:spacing w:after="80" w:before="80"/>
      </w:pPr>
      <w:r>
        <w:rPr>
          <w:rFonts w:ascii="Arial" w:cs="Arial" w:eastAsia="Arial" w:hAnsi="Arial"/>
          <w:i/>
          <w:iCs/>
          <w:color w:val="1F4E79"/>
          <w:sz w:val="19"/>
          <w:szCs w:val="19"/>
        </w:rPr>
        <w:t xml:space="preserve">Chương trình phải từ chối xử lý khi bất kỳ chiều nào &lt;= 0</w:t>
      </w:r>
    </w:p>
    <w:p>
      <w:pPr>
        <w:pBdr>
          <w:bottom w:val="single" w:color="1F4E79" w:sz="3" w:space="4"/>
        </w:pBdr>
        <w:spacing w:after="100" w:before="260"/>
      </w:pPr>
      <w:r>
        <w:rPr>
          <w:rFonts w:ascii="Arial" w:cs="Arial" w:eastAsia="Arial" w:hAnsi="Arial"/>
          <w:b/>
          <w:bCs/>
          <w:color w:val="1F4E79"/>
          <w:sz w:val="26"/>
          <w:szCs w:val="26"/>
        </w:rPr>
        <w:t xml:space="preserve">Bài 2 – Tính diện tích hình chữ nhật (S =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vào</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 (chiều dài), b (chiều rộng) – kiểu double</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ra</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Diện tích S kiểu double, hoặc -1 nếu dữ liệu không hợp lệ</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Kỹ thuật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Phân lớp tương đương + Phân tích giá trị biên</w:t>
            </w:r>
          </w:p>
        </w:tc>
      </w:tr>
    </w:tbl>
    <w:p>
      <w:pPr>
        <w:spacing w:after="80" w:before="160"/>
      </w:pPr>
      <w:r>
        <w:rPr>
          <w:rFonts w:ascii="Arial" w:cs="Arial" w:eastAsia="Arial" w:hAnsi="Arial"/>
          <w:b/>
          <w:bCs/>
          <w:color w:val="2E75B6"/>
          <w:sz w:val="22"/>
          <w:szCs w:val="22"/>
        </w:rPr>
        <w:t xml:space="preserve">Phân lớp tương đương:</w:t>
      </w:r>
    </w:p>
    <w:p>
      <w:pPr>
        <w:pStyle w:val="ListParagraph"/>
        <w:numPr>
          <w:ilvl w:val="0"/>
          <w:numId w:val="2"/>
        </w:numPr>
        <w:spacing w:after="40" w:before="40"/>
      </w:pPr>
      <w:r>
        <w:rPr>
          <w:rFonts w:ascii="Arial" w:cs="Arial" w:eastAsia="Arial" w:hAnsi="Arial"/>
          <w:sz w:val="20"/>
          <w:szCs w:val="20"/>
        </w:rPr>
        <w:t xml:space="preserve">Lớp tương đương hợp lệ: a &gt; 0 và b &gt; 0 (TC01–TC04)</w:t>
      </w:r>
    </w:p>
    <w:p>
      <w:pPr>
        <w:pStyle w:val="ListParagraph"/>
        <w:numPr>
          <w:ilvl w:val="0"/>
          <w:numId w:val="2"/>
        </w:numPr>
        <w:spacing w:after="40" w:before="40"/>
      </w:pPr>
      <w:r>
        <w:rPr>
          <w:rFonts w:ascii="Arial" w:cs="Arial" w:eastAsia="Arial" w:hAnsi="Arial"/>
          <w:sz w:val="20"/>
          <w:szCs w:val="20"/>
        </w:rPr>
        <w:t xml:space="preserve">Lớp tương đương không hợp lệ: a &lt;= 0 hoặc b &lt;= 0 (TC05–TC07)</w:t>
      </w:r>
    </w:p>
    <w:p>
      <w:pPr>
        <w:spacing w:after="80" w:before="160"/>
      </w:pPr>
      <w:r>
        <w:rPr>
          <w:rFonts w:ascii="Arial" w:cs="Arial" w:eastAsia="Arial" w:hAnsi="Arial"/>
          <w:b/>
          <w:bCs/>
          <w:color w:val="2E75B6"/>
          <w:sz w:val="22"/>
          <w:szCs w:val="22"/>
        </w:rPr>
        <w:t xml:space="preserve">Phân tích giá trị biên:</w:t>
      </w:r>
    </w:p>
    <w:p>
      <w:pPr>
        <w:pStyle w:val="ListParagraph"/>
        <w:numPr>
          <w:ilvl w:val="0"/>
          <w:numId w:val="2"/>
        </w:numPr>
        <w:spacing w:after="40" w:before="40"/>
      </w:pPr>
      <w:r>
        <w:rPr>
          <w:rFonts w:ascii="Arial" w:cs="Arial" w:eastAsia="Arial" w:hAnsi="Arial"/>
          <w:sz w:val="20"/>
          <w:szCs w:val="20"/>
        </w:rPr>
        <w:t xml:space="preserve">Biên nhỏ: a=0.1, b=0.1 – TC04 (số thực gần 0)</w:t>
      </w:r>
    </w:p>
    <w:p>
      <w:pPr>
        <w:pStyle w:val="ListParagraph"/>
        <w:numPr>
          <w:ilvl w:val="0"/>
          <w:numId w:val="2"/>
        </w:numPr>
        <w:spacing w:after="40" w:before="40"/>
      </w:pPr>
      <w:r>
        <w:rPr>
          <w:rFonts w:ascii="Arial" w:cs="Arial" w:eastAsia="Arial" w:hAnsi="Arial"/>
          <w:sz w:val="20"/>
          <w:szCs w:val="20"/>
        </w:rPr>
        <w:t xml:space="preserve">Biên dưới: a=0 – TC05</w:t>
      </w:r>
    </w:p>
    <w:p>
      <w:pPr>
        <w:spacing w:after="80" w:before="160"/>
      </w:pPr>
      <w:r>
        <w:rPr>
          <w:rFonts w:ascii="Arial" w:cs="Arial" w:eastAsia="Arial" w:hAnsi="Arial"/>
          <w:b/>
          <w:bCs/>
          <w:color w:val="2E75B6"/>
          <w:sz w:val="22"/>
          <w:szCs w:val="22"/>
        </w:rPr>
        <w:t xml:space="preserve">Dữ liệu sai / không hợp lệ:</w:t>
      </w:r>
    </w:p>
    <w:p>
      <w:pPr>
        <w:pBdr>
          <w:top w:val="single" w:color="2E75B6" w:sz="2"/>
          <w:bottom w:val="single" w:color="2E75B6" w:sz="2"/>
          <w:left w:val="thick" w:color="2E75B6" w:sz="6"/>
          <w:right w:val="single" w:color="2E75B6" w:sz="2"/>
        </w:pBdr>
        <w:shd w:fill="FFE8E8" w:val="clear"/>
        <w:spacing w:after="80" w:before="80"/>
      </w:pPr>
      <w:r>
        <w:rPr>
          <w:rFonts w:ascii="Arial" w:cs="Arial" w:eastAsia="Arial" w:hAnsi="Arial"/>
          <w:i/>
          <w:iCs/>
          <w:color w:val="1F4E79"/>
          <w:sz w:val="19"/>
          <w:szCs w:val="19"/>
        </w:rPr>
        <w:t xml:space="preserve">TC05 (a=0), TC06 (b=-4), TC07 (a=0, b=0)</w:t>
      </w:r>
    </w:p>
    <w:p>
      <w:pPr>
        <w:spacing w:after="80" w:before="160"/>
      </w:pPr>
      <w:r>
        <w:rPr>
          <w:rFonts w:ascii="Arial" w:cs="Arial" w:eastAsia="Arial" w:hAnsi="Arial"/>
          <w:b/>
          <w:bCs/>
          <w:color w:val="2E75B6"/>
          <w:sz w:val="22"/>
          <w:szCs w:val="22"/>
        </w:rPr>
        <w:t xml:space="preserve">Lưu ý quan trọng:</w:t>
      </w:r>
    </w:p>
    <w:p>
      <w:pPr>
        <w:pBdr>
          <w:top w:val="single" w:color="2E75B6" w:sz="2"/>
          <w:bottom w:val="single" w:color="2E75B6" w:sz="2"/>
          <w:left w:val="thick" w:color="2E75B6" w:sz="6"/>
          <w:right w:val="single" w:color="2E75B6" w:sz="2"/>
        </w:pBdr>
        <w:shd w:fill="E8F5E9" w:val="clear"/>
        <w:spacing w:after="80" w:before="80"/>
      </w:pPr>
      <w:r>
        <w:rPr>
          <w:rFonts w:ascii="Arial" w:cs="Arial" w:eastAsia="Arial" w:hAnsi="Arial"/>
          <w:i/>
          <w:iCs/>
          <w:color w:val="1F4E79"/>
          <w:sz w:val="19"/>
          <w:szCs w:val="19"/>
        </w:rPr>
        <w:t xml:space="preserve">Lưu ý: kết quả số thực có sai số dấu phẩy động (floating point)</w:t>
      </w:r>
    </w:p>
    <w:p>
      <w:pPr>
        <w:pBdr>
          <w:bottom w:val="single" w:color="1F4E79" w:sz="3" w:space="4"/>
        </w:pBdr>
        <w:spacing w:after="100" w:before="260"/>
      </w:pPr>
      <w:r>
        <w:rPr>
          <w:rFonts w:ascii="Arial" w:cs="Arial" w:eastAsia="Arial" w:hAnsi="Arial"/>
          <w:b/>
          <w:bCs/>
          <w:color w:val="1F4E79"/>
          <w:sz w:val="26"/>
          <w:szCs w:val="26"/>
        </w:rPr>
        <w:t xml:space="preserve">Bài 3 – Giải phương trình bậc 2 (ax²+bx+c=0)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vào</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 b, c – hệ số phương trình (kiểu double)</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ra</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Chuỗi mô tả nghiệm: 2 nghiệm phân biệt / nghiệm kép / vô nghiệm / bậc 1 / vô số nghiệm</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Kỹ thuật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Phân lớp tương đương theo Delta + Gia tri bien cho tham so a</w:t>
            </w:r>
          </w:p>
        </w:tc>
      </w:tr>
    </w:tbl>
    <w:p>
      <w:pPr>
        <w:spacing w:after="80" w:before="160"/>
      </w:pPr>
      <w:r>
        <w:rPr>
          <w:rFonts w:ascii="Arial" w:cs="Arial" w:eastAsia="Arial" w:hAnsi="Arial"/>
          <w:b/>
          <w:bCs/>
          <w:color w:val="2E75B6"/>
          <w:sz w:val="22"/>
          <w:szCs w:val="22"/>
        </w:rPr>
        <w:t xml:space="preserve">Phân lớp tương đương:</w:t>
      </w:r>
    </w:p>
    <w:p>
      <w:pPr>
        <w:pStyle w:val="ListParagraph"/>
        <w:numPr>
          <w:ilvl w:val="0"/>
          <w:numId w:val="2"/>
        </w:numPr>
        <w:spacing w:after="40" w:before="40"/>
      </w:pPr>
      <w:r>
        <w:rPr>
          <w:rFonts w:ascii="Arial" w:cs="Arial" w:eastAsia="Arial" w:hAnsi="Arial"/>
          <w:sz w:val="20"/>
          <w:szCs w:val="20"/>
        </w:rPr>
        <w:t xml:space="preserve">Lớp Delta &gt; 0: hai nghiệm phân biệt (TC01)</w:t>
      </w:r>
    </w:p>
    <w:p>
      <w:pPr>
        <w:pStyle w:val="ListParagraph"/>
        <w:numPr>
          <w:ilvl w:val="0"/>
          <w:numId w:val="2"/>
        </w:numPr>
        <w:spacing w:after="40" w:before="40"/>
      </w:pPr>
      <w:r>
        <w:rPr>
          <w:rFonts w:ascii="Arial" w:cs="Arial" w:eastAsia="Arial" w:hAnsi="Arial"/>
          <w:sz w:val="20"/>
          <w:szCs w:val="20"/>
        </w:rPr>
        <w:t xml:space="preserve">Lớp Delta = 0: nghiệm kép (TC02)</w:t>
      </w:r>
    </w:p>
    <w:p>
      <w:pPr>
        <w:pStyle w:val="ListParagraph"/>
        <w:numPr>
          <w:ilvl w:val="0"/>
          <w:numId w:val="2"/>
        </w:numPr>
        <w:spacing w:after="40" w:before="40"/>
      </w:pPr>
      <w:r>
        <w:rPr>
          <w:rFonts w:ascii="Arial" w:cs="Arial" w:eastAsia="Arial" w:hAnsi="Arial"/>
          <w:sz w:val="20"/>
          <w:szCs w:val="20"/>
        </w:rPr>
        <w:t xml:space="preserve">Lớp Delta &lt; 0: vô nghiệm (TC03)</w:t>
      </w:r>
    </w:p>
    <w:p>
      <w:pPr>
        <w:pStyle w:val="ListParagraph"/>
        <w:numPr>
          <w:ilvl w:val="0"/>
          <w:numId w:val="2"/>
        </w:numPr>
        <w:spacing w:after="40" w:before="40"/>
      </w:pPr>
      <w:r>
        <w:rPr>
          <w:rFonts w:ascii="Arial" w:cs="Arial" w:eastAsia="Arial" w:hAnsi="Arial"/>
          <w:sz w:val="20"/>
          <w:szCs w:val="20"/>
        </w:rPr>
        <w:t xml:space="preserve">Biên đặc biệt a=0: phương trình bậc 1 hoặc đặc biệt (TC05–TC07)</w:t>
      </w:r>
    </w:p>
    <w:p>
      <w:pPr>
        <w:spacing w:after="80" w:before="160"/>
      </w:pPr>
      <w:r>
        <w:rPr>
          <w:rFonts w:ascii="Arial" w:cs="Arial" w:eastAsia="Arial" w:hAnsi="Arial"/>
          <w:b/>
          <w:bCs/>
          <w:color w:val="2E75B6"/>
          <w:sz w:val="22"/>
          <w:szCs w:val="22"/>
        </w:rPr>
        <w:t xml:space="preserve">Phân tích giá trị biên:</w:t>
      </w:r>
    </w:p>
    <w:p>
      <w:pPr>
        <w:pStyle w:val="ListParagraph"/>
        <w:numPr>
          <w:ilvl w:val="0"/>
          <w:numId w:val="2"/>
        </w:numPr>
        <w:spacing w:after="40" w:before="40"/>
      </w:pPr>
      <w:r>
        <w:rPr>
          <w:rFonts w:ascii="Arial" w:cs="Arial" w:eastAsia="Arial" w:hAnsi="Arial"/>
          <w:sz w:val="20"/>
          <w:szCs w:val="20"/>
        </w:rPr>
        <w:t xml:space="preserve">a=0, b=0, c=0: vô số nghiệm (TC05)</w:t>
      </w:r>
    </w:p>
    <w:p>
      <w:pPr>
        <w:pStyle w:val="ListParagraph"/>
        <w:numPr>
          <w:ilvl w:val="0"/>
          <w:numId w:val="2"/>
        </w:numPr>
        <w:spacing w:after="40" w:before="40"/>
      </w:pPr>
      <w:r>
        <w:rPr>
          <w:rFonts w:ascii="Arial" w:cs="Arial" w:eastAsia="Arial" w:hAnsi="Arial"/>
          <w:sz w:val="20"/>
          <w:szCs w:val="20"/>
        </w:rPr>
        <w:t xml:space="preserve">a=0, b=0, c≠0: vô nghiệm (TC06)</w:t>
      </w:r>
    </w:p>
    <w:p>
      <w:pPr>
        <w:pStyle w:val="ListParagraph"/>
        <w:numPr>
          <w:ilvl w:val="0"/>
          <w:numId w:val="2"/>
        </w:numPr>
        <w:spacing w:after="40" w:before="40"/>
      </w:pPr>
      <w:r>
        <w:rPr>
          <w:rFonts w:ascii="Arial" w:cs="Arial" w:eastAsia="Arial" w:hAnsi="Arial"/>
          <w:sz w:val="20"/>
          <w:szCs w:val="20"/>
        </w:rPr>
        <w:t xml:space="preserve">a=0, b≠0: phương trình bậc 1 (TC07)</w:t>
      </w:r>
    </w:p>
    <w:p>
      <w:pPr>
        <w:spacing w:after="80" w:before="160"/>
      </w:pPr>
      <w:r>
        <w:rPr>
          <w:rFonts w:ascii="Arial" w:cs="Arial" w:eastAsia="Arial" w:hAnsi="Arial"/>
          <w:b/>
          <w:bCs/>
          <w:color w:val="2E75B6"/>
          <w:sz w:val="22"/>
          <w:szCs w:val="22"/>
        </w:rPr>
        <w:t xml:space="preserve">Dữ liệu sai / không hợp lệ:</w:t>
      </w:r>
    </w:p>
    <w:p>
      <w:pPr>
        <w:pBdr>
          <w:top w:val="single" w:color="2E75B6" w:sz="2"/>
          <w:bottom w:val="single" w:color="2E75B6" w:sz="2"/>
          <w:left w:val="thick" w:color="2E75B6" w:sz="6"/>
          <w:right w:val="single" w:color="2E75B6" w:sz="2"/>
        </w:pBdr>
        <w:shd w:fill="FFE8E8" w:val="clear"/>
        <w:spacing w:after="80" w:before="80"/>
      </w:pPr>
      <w:r>
        <w:rPr>
          <w:rFonts w:ascii="Arial" w:cs="Arial" w:eastAsia="Arial" w:hAnsi="Arial"/>
          <w:i/>
          <w:iCs/>
          <w:color w:val="1F4E79"/>
          <w:sz w:val="19"/>
          <w:szCs w:val="19"/>
        </w:rPr>
        <w:t xml:space="preserve">TC07 (a=0 – không phải PT bậc 2)</w:t>
      </w:r>
    </w:p>
    <w:p>
      <w:pPr>
        <w:spacing w:after="80" w:before="160"/>
      </w:pPr>
      <w:r>
        <w:rPr>
          <w:rFonts w:ascii="Arial" w:cs="Arial" w:eastAsia="Arial" w:hAnsi="Arial"/>
          <w:b/>
          <w:bCs/>
          <w:color w:val="2E75B6"/>
          <w:sz w:val="22"/>
          <w:szCs w:val="22"/>
        </w:rPr>
        <w:t xml:space="preserve">Lưu ý quan trọng:</w:t>
      </w:r>
    </w:p>
    <w:p>
      <w:pPr>
        <w:pBdr>
          <w:top w:val="single" w:color="2E75B6" w:sz="2"/>
          <w:bottom w:val="single" w:color="2E75B6" w:sz="2"/>
          <w:left w:val="thick" w:color="2E75B6" w:sz="6"/>
          <w:right w:val="single" w:color="2E75B6" w:sz="2"/>
        </w:pBdr>
        <w:shd w:fill="E8F5E9" w:val="clear"/>
        <w:spacing w:after="80" w:before="80"/>
      </w:pPr>
      <w:r>
        <w:rPr>
          <w:rFonts w:ascii="Arial" w:cs="Arial" w:eastAsia="Arial" w:hAnsi="Arial"/>
          <w:i/>
          <w:iCs/>
          <w:color w:val="1F4E79"/>
          <w:sz w:val="19"/>
          <w:szCs w:val="19"/>
        </w:rPr>
        <w:t xml:space="preserve">Phân lớp chính dựa trên dấu hiệu của Delta (discriminant)</w:t>
      </w:r>
    </w:p>
    <w:p>
      <w:pPr>
        <w:pBdr>
          <w:bottom w:val="single" w:color="1F4E79" w:sz="3" w:space="4"/>
        </w:pBdr>
        <w:spacing w:after="100" w:before="260"/>
      </w:pPr>
      <w:r>
        <w:rPr>
          <w:rFonts w:ascii="Arial" w:cs="Arial" w:eastAsia="Arial" w:hAnsi="Arial"/>
          <w:b/>
          <w:bCs/>
          <w:color w:val="1F4E79"/>
          <w:sz w:val="26"/>
          <w:szCs w:val="26"/>
        </w:rPr>
        <w:t xml:space="preserve">Bài 4 – Tính số ngày của một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vào</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tháng (1-12), năm (nguyên dương)</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ra</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Số nguyên số ngày (28/29/30/31), hoặc -1 nếu không hợp lệ</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Kỹ thuật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Phân lớp tương đương theo nhom thang + Gia tri bien cho nam nhuan</w:t>
            </w:r>
          </w:p>
        </w:tc>
      </w:tr>
    </w:tbl>
    <w:p>
      <w:pPr>
        <w:spacing w:after="80" w:before="160"/>
      </w:pPr>
      <w:r>
        <w:rPr>
          <w:rFonts w:ascii="Arial" w:cs="Arial" w:eastAsia="Arial" w:hAnsi="Arial"/>
          <w:b/>
          <w:bCs/>
          <w:color w:val="2E75B6"/>
          <w:sz w:val="22"/>
          <w:szCs w:val="22"/>
        </w:rPr>
        <w:t xml:space="preserve">Phân lớp tương đương:</w:t>
      </w:r>
    </w:p>
    <w:p>
      <w:pPr>
        <w:pStyle w:val="ListParagraph"/>
        <w:numPr>
          <w:ilvl w:val="0"/>
          <w:numId w:val="2"/>
        </w:numPr>
        <w:spacing w:after="40" w:before="40"/>
      </w:pPr>
      <w:r>
        <w:rPr>
          <w:rFonts w:ascii="Arial" w:cs="Arial" w:eastAsia="Arial" w:hAnsi="Arial"/>
          <w:sz w:val="20"/>
          <w:szCs w:val="20"/>
        </w:rPr>
        <w:t xml:space="preserve">Lớp tháng 31 ngày: tháng 1,3,5,7,8,10,12 (TC01)</w:t>
      </w:r>
    </w:p>
    <w:p>
      <w:pPr>
        <w:pStyle w:val="ListParagraph"/>
        <w:numPr>
          <w:ilvl w:val="0"/>
          <w:numId w:val="2"/>
        </w:numPr>
        <w:spacing w:after="40" w:before="40"/>
      </w:pPr>
      <w:r>
        <w:rPr>
          <w:rFonts w:ascii="Arial" w:cs="Arial" w:eastAsia="Arial" w:hAnsi="Arial"/>
          <w:sz w:val="20"/>
          <w:szCs w:val="20"/>
        </w:rPr>
        <w:t xml:space="preserve">Lớp tháng 30 ngày: tháng 4,6,9,11 (TC02)</w:t>
      </w:r>
    </w:p>
    <w:p>
      <w:pPr>
        <w:pStyle w:val="ListParagraph"/>
        <w:numPr>
          <w:ilvl w:val="0"/>
          <w:numId w:val="2"/>
        </w:numPr>
        <w:spacing w:after="40" w:before="40"/>
      </w:pPr>
      <w:r>
        <w:rPr>
          <w:rFonts w:ascii="Arial" w:cs="Arial" w:eastAsia="Arial" w:hAnsi="Arial"/>
          <w:sz w:val="20"/>
          <w:szCs w:val="20"/>
        </w:rPr>
        <w:t xml:space="preserve">Lớp tháng 2 năm nhuận: 29 ngày (TC03)</w:t>
      </w:r>
    </w:p>
    <w:p>
      <w:pPr>
        <w:pStyle w:val="ListParagraph"/>
        <w:numPr>
          <w:ilvl w:val="0"/>
          <w:numId w:val="2"/>
        </w:numPr>
        <w:spacing w:after="40" w:before="40"/>
      </w:pPr>
      <w:r>
        <w:rPr>
          <w:rFonts w:ascii="Arial" w:cs="Arial" w:eastAsia="Arial" w:hAnsi="Arial"/>
          <w:sz w:val="20"/>
          <w:szCs w:val="20"/>
        </w:rPr>
        <w:t xml:space="preserve">Lớp tháng 2 năm thường: 28 ngày (TC04)</w:t>
      </w:r>
    </w:p>
    <w:p>
      <w:pPr>
        <w:pStyle w:val="ListParagraph"/>
        <w:numPr>
          <w:ilvl w:val="0"/>
          <w:numId w:val="2"/>
        </w:numPr>
        <w:spacing w:after="40" w:before="40"/>
      </w:pPr>
      <w:r>
        <w:rPr>
          <w:rFonts w:ascii="Arial" w:cs="Arial" w:eastAsia="Arial" w:hAnsi="Arial"/>
          <w:sz w:val="20"/>
          <w:szCs w:val="20"/>
        </w:rPr>
        <w:t xml:space="preserve">Lớp tháng/năm không hợp lệ: trả -1 (TC07–TC10)</w:t>
      </w:r>
    </w:p>
    <w:p>
      <w:pPr>
        <w:spacing w:after="80" w:before="160"/>
      </w:pPr>
      <w:r>
        <w:rPr>
          <w:rFonts w:ascii="Arial" w:cs="Arial" w:eastAsia="Arial" w:hAnsi="Arial"/>
          <w:b/>
          <w:bCs/>
          <w:color w:val="2E75B6"/>
          <w:sz w:val="22"/>
          <w:szCs w:val="22"/>
        </w:rPr>
        <w:t xml:space="preserve">Phân tích giá trị biên:</w:t>
      </w:r>
    </w:p>
    <w:p>
      <w:pPr>
        <w:pStyle w:val="ListParagraph"/>
        <w:numPr>
          <w:ilvl w:val="0"/>
          <w:numId w:val="2"/>
        </w:numPr>
        <w:spacing w:after="40" w:before="40"/>
      </w:pPr>
      <w:r>
        <w:rPr>
          <w:rFonts w:ascii="Arial" w:cs="Arial" w:eastAsia="Arial" w:hAnsi="Arial"/>
          <w:sz w:val="20"/>
          <w:szCs w:val="20"/>
        </w:rPr>
        <w:t xml:space="preserve">Biên tháng: tháng=1 (nhỏ nhất), tháng=12 (lớn nhất)</w:t>
      </w:r>
    </w:p>
    <w:p>
      <w:pPr>
        <w:pStyle w:val="ListParagraph"/>
        <w:numPr>
          <w:ilvl w:val="0"/>
          <w:numId w:val="2"/>
        </w:numPr>
        <w:spacing w:after="40" w:before="40"/>
      </w:pPr>
      <w:r>
        <w:rPr>
          <w:rFonts w:ascii="Arial" w:cs="Arial" w:eastAsia="Arial" w:hAnsi="Arial"/>
          <w:sz w:val="20"/>
          <w:szCs w:val="20"/>
        </w:rPr>
        <w:t xml:space="preserve">Biên năm nhuận đặc biệt: năm chia hết 400 → nhuận (TC05)</w:t>
      </w:r>
    </w:p>
    <w:p>
      <w:pPr>
        <w:pStyle w:val="ListParagraph"/>
        <w:numPr>
          <w:ilvl w:val="0"/>
          <w:numId w:val="2"/>
        </w:numPr>
        <w:spacing w:after="40" w:before="40"/>
      </w:pPr>
      <w:r>
        <w:rPr>
          <w:rFonts w:ascii="Arial" w:cs="Arial" w:eastAsia="Arial" w:hAnsi="Arial"/>
          <w:sz w:val="20"/>
          <w:szCs w:val="20"/>
        </w:rPr>
        <w:t xml:space="preserve">Biên năm nhuận đặc biệt: năm chia hết 100 nhưng không 400 → không nhuận (TC06)</w:t>
      </w:r>
    </w:p>
    <w:p>
      <w:pPr>
        <w:pStyle w:val="ListParagraph"/>
        <w:numPr>
          <w:ilvl w:val="0"/>
          <w:numId w:val="2"/>
        </w:numPr>
        <w:spacing w:after="40" w:before="40"/>
      </w:pPr>
      <w:r>
        <w:rPr>
          <w:rFonts w:ascii="Arial" w:cs="Arial" w:eastAsia="Arial" w:hAnsi="Arial"/>
          <w:sz w:val="20"/>
          <w:szCs w:val="20"/>
        </w:rPr>
        <w:t xml:space="preserve">Biên ngoài: tháng=0 (TC07), tháng=13 (TC08), năm=-1 (TC09), năm=0 (TC10)</w:t>
      </w:r>
    </w:p>
    <w:p>
      <w:pPr>
        <w:spacing w:after="80" w:before="160"/>
      </w:pPr>
      <w:r>
        <w:rPr>
          <w:rFonts w:ascii="Arial" w:cs="Arial" w:eastAsia="Arial" w:hAnsi="Arial"/>
          <w:b/>
          <w:bCs/>
          <w:color w:val="2E75B6"/>
          <w:sz w:val="22"/>
          <w:szCs w:val="22"/>
        </w:rPr>
        <w:t xml:space="preserve">Dữ liệu sai / không hợp lệ:</w:t>
      </w:r>
    </w:p>
    <w:p>
      <w:pPr>
        <w:pBdr>
          <w:top w:val="single" w:color="2E75B6" w:sz="2"/>
          <w:bottom w:val="single" w:color="2E75B6" w:sz="2"/>
          <w:left w:val="thick" w:color="2E75B6" w:sz="6"/>
          <w:right w:val="single" w:color="2E75B6" w:sz="2"/>
        </w:pBdr>
        <w:shd w:fill="FFE8E8" w:val="clear"/>
        <w:spacing w:after="80" w:before="80"/>
      </w:pPr>
      <w:r>
        <w:rPr>
          <w:rFonts w:ascii="Arial" w:cs="Arial" w:eastAsia="Arial" w:hAnsi="Arial"/>
          <w:i/>
          <w:iCs/>
          <w:color w:val="1F4E79"/>
          <w:sz w:val="19"/>
          <w:szCs w:val="19"/>
        </w:rPr>
        <w:t xml:space="preserve">TC07 (tháng=0), TC08 (tháng=13), TC09 (năm=-1), TC10 (năm=0)</w:t>
      </w:r>
    </w:p>
    <w:p>
      <w:pPr>
        <w:spacing w:after="80" w:before="160"/>
      </w:pPr>
      <w:r>
        <w:rPr>
          <w:rFonts w:ascii="Arial" w:cs="Arial" w:eastAsia="Arial" w:hAnsi="Arial"/>
          <w:b/>
          <w:bCs/>
          <w:color w:val="2E75B6"/>
          <w:sz w:val="22"/>
          <w:szCs w:val="22"/>
        </w:rPr>
        <w:t xml:space="preserve">Lưu ý quan trọng:</w:t>
      </w:r>
    </w:p>
    <w:p>
      <w:pPr>
        <w:pBdr>
          <w:top w:val="single" w:color="2E75B6" w:sz="2"/>
          <w:bottom w:val="single" w:color="2E75B6" w:sz="2"/>
          <w:left w:val="thick" w:color="2E75B6" w:sz="6"/>
          <w:right w:val="single" w:color="2E75B6" w:sz="2"/>
        </w:pBdr>
        <w:shd w:fill="E8F5E9" w:val="clear"/>
        <w:spacing w:after="80" w:before="80"/>
      </w:pPr>
      <w:r>
        <w:rPr>
          <w:rFonts w:ascii="Arial" w:cs="Arial" w:eastAsia="Arial" w:hAnsi="Arial"/>
          <w:i/>
          <w:iCs/>
          <w:color w:val="1F4E79"/>
          <w:sz w:val="19"/>
          <w:szCs w:val="19"/>
        </w:rPr>
        <w:t xml:space="preserve">Quy tắc năm nhuận: chia hết 4 VÀ (không chia hết 100 HOẶC chia hết 400)</w:t>
      </w:r>
    </w:p>
    <w:p>
      <w:pPr>
        <w:pBdr>
          <w:bottom w:val="single" w:color="1F4E79" w:sz="3" w:space="4"/>
        </w:pBdr>
        <w:spacing w:after="100" w:before="260"/>
      </w:pPr>
      <w:r>
        <w:rPr>
          <w:rFonts w:ascii="Arial" w:cs="Arial" w:eastAsia="Arial" w:hAnsi="Arial"/>
          <w:b/>
          <w:bCs/>
          <w:color w:val="1F4E79"/>
          <w:sz w:val="26"/>
          <w:szCs w:val="26"/>
        </w:rPr>
        <w:t xml:space="preserve">Bài 5 – Kiểm tra số nguyên tố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vào</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 – số nguyên</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ra</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Chuỗi kết quả LÀ / KHÔNG là số nguyên tố, hoặc báo lỗi nếu n &lt; 0</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Kỹ thuật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Phân lớp tương đương (SNT / hop so / bien) + Phân tích giá trị biên</w:t>
            </w:r>
          </w:p>
        </w:tc>
      </w:tr>
    </w:tbl>
    <w:p>
      <w:pPr>
        <w:spacing w:after="80" w:before="160"/>
      </w:pPr>
      <w:r>
        <w:rPr>
          <w:rFonts w:ascii="Arial" w:cs="Arial" w:eastAsia="Arial" w:hAnsi="Arial"/>
          <w:b/>
          <w:bCs/>
          <w:color w:val="2E75B6"/>
          <w:sz w:val="22"/>
          <w:szCs w:val="22"/>
        </w:rPr>
        <w:t xml:space="preserve">Phân lớp tương đương:</w:t>
      </w:r>
    </w:p>
    <w:p>
      <w:pPr>
        <w:pStyle w:val="ListParagraph"/>
        <w:numPr>
          <w:ilvl w:val="0"/>
          <w:numId w:val="2"/>
        </w:numPr>
        <w:spacing w:after="40" w:before="40"/>
      </w:pPr>
      <w:r>
        <w:rPr>
          <w:rFonts w:ascii="Arial" w:cs="Arial" w:eastAsia="Arial" w:hAnsi="Arial"/>
          <w:sz w:val="20"/>
          <w:szCs w:val="20"/>
        </w:rPr>
        <w:t xml:space="preserve">Lớp số nguyên tố: n=2,3,5,7,11,... (TC01–TC04)</w:t>
      </w:r>
    </w:p>
    <w:p>
      <w:pPr>
        <w:pStyle w:val="ListParagraph"/>
        <w:numPr>
          <w:ilvl w:val="0"/>
          <w:numId w:val="2"/>
        </w:numPr>
        <w:spacing w:after="40" w:before="40"/>
      </w:pPr>
      <w:r>
        <w:rPr>
          <w:rFonts w:ascii="Arial" w:cs="Arial" w:eastAsia="Arial" w:hAnsi="Arial"/>
          <w:sz w:val="20"/>
          <w:szCs w:val="20"/>
        </w:rPr>
        <w:t xml:space="preserve">Lớp hợp số: n=4,6,8,9,10,... (TC06–TC08)</w:t>
      </w:r>
    </w:p>
    <w:p>
      <w:pPr>
        <w:pStyle w:val="ListParagraph"/>
        <w:numPr>
          <w:ilvl w:val="0"/>
          <w:numId w:val="2"/>
        </w:numPr>
        <w:spacing w:after="40" w:before="40"/>
      </w:pPr>
      <w:r>
        <w:rPr>
          <w:rFonts w:ascii="Arial" w:cs="Arial" w:eastAsia="Arial" w:hAnsi="Arial"/>
          <w:sz w:val="20"/>
          <w:szCs w:val="20"/>
        </w:rPr>
        <w:t xml:space="preserve">Lớp biên: n=0 (TC09), n=1 (TC05)</w:t>
      </w:r>
    </w:p>
    <w:p>
      <w:pPr>
        <w:pStyle w:val="ListParagraph"/>
        <w:numPr>
          <w:ilvl w:val="0"/>
          <w:numId w:val="2"/>
        </w:numPr>
        <w:spacing w:after="40" w:before="40"/>
      </w:pPr>
      <w:r>
        <w:rPr>
          <w:rFonts w:ascii="Arial" w:cs="Arial" w:eastAsia="Arial" w:hAnsi="Arial"/>
          <w:sz w:val="20"/>
          <w:szCs w:val="20"/>
        </w:rPr>
        <w:t xml:space="preserve">Lớp không hợp lệ: n &lt; 0 (TC10)</w:t>
      </w:r>
    </w:p>
    <w:p>
      <w:pPr>
        <w:spacing w:after="80" w:before="160"/>
      </w:pPr>
      <w:r>
        <w:rPr>
          <w:rFonts w:ascii="Arial" w:cs="Arial" w:eastAsia="Arial" w:hAnsi="Arial"/>
          <w:b/>
          <w:bCs/>
          <w:color w:val="2E75B6"/>
          <w:sz w:val="22"/>
          <w:szCs w:val="22"/>
        </w:rPr>
        <w:t xml:space="preserve">Phân tích giá trị biên:</w:t>
      </w:r>
    </w:p>
    <w:p>
      <w:pPr>
        <w:pStyle w:val="ListParagraph"/>
        <w:numPr>
          <w:ilvl w:val="0"/>
          <w:numId w:val="2"/>
        </w:numPr>
        <w:spacing w:after="40" w:before="40"/>
      </w:pPr>
      <w:r>
        <w:rPr>
          <w:rFonts w:ascii="Arial" w:cs="Arial" w:eastAsia="Arial" w:hAnsi="Arial"/>
          <w:sz w:val="20"/>
          <w:szCs w:val="20"/>
        </w:rPr>
        <w:t xml:space="preserve">Biên dưới hợp lệ: n=2 (số nguyên tố nhỏ nhất) – TC01</w:t>
      </w:r>
    </w:p>
    <w:p>
      <w:pPr>
        <w:pStyle w:val="ListParagraph"/>
        <w:numPr>
          <w:ilvl w:val="0"/>
          <w:numId w:val="2"/>
        </w:numPr>
        <w:spacing w:after="40" w:before="40"/>
      </w:pPr>
      <w:r>
        <w:rPr>
          <w:rFonts w:ascii="Arial" w:cs="Arial" w:eastAsia="Arial" w:hAnsi="Arial"/>
          <w:sz w:val="20"/>
          <w:szCs w:val="20"/>
        </w:rPr>
        <w:t xml:space="preserve">Biên đặc biệt: n=1 (không là SNT theo định nghĩa) – TC05</w:t>
      </w:r>
    </w:p>
    <w:p>
      <w:pPr>
        <w:pStyle w:val="ListParagraph"/>
        <w:numPr>
          <w:ilvl w:val="0"/>
          <w:numId w:val="2"/>
        </w:numPr>
        <w:spacing w:after="40" w:before="40"/>
      </w:pPr>
      <w:r>
        <w:rPr>
          <w:rFonts w:ascii="Arial" w:cs="Arial" w:eastAsia="Arial" w:hAnsi="Arial"/>
          <w:sz w:val="20"/>
          <w:szCs w:val="20"/>
        </w:rPr>
        <w:t xml:space="preserve">Biên đặc biệt: n=0 (không là SNT) – TC09</w:t>
      </w:r>
    </w:p>
    <w:p>
      <w:pPr>
        <w:pStyle w:val="ListParagraph"/>
        <w:numPr>
          <w:ilvl w:val="0"/>
          <w:numId w:val="2"/>
        </w:numPr>
        <w:spacing w:after="40" w:before="40"/>
      </w:pPr>
      <w:r>
        <w:rPr>
          <w:rFonts w:ascii="Arial" w:cs="Arial" w:eastAsia="Arial" w:hAnsi="Arial"/>
          <w:sz w:val="20"/>
          <w:szCs w:val="20"/>
        </w:rPr>
        <w:t xml:space="preserve">Ngoại lệ: n âm (không hợp lệ) – TC10</w:t>
      </w:r>
    </w:p>
    <w:p>
      <w:pPr>
        <w:spacing w:after="80" w:before="160"/>
      </w:pPr>
      <w:r>
        <w:rPr>
          <w:rFonts w:ascii="Arial" w:cs="Arial" w:eastAsia="Arial" w:hAnsi="Arial"/>
          <w:b/>
          <w:bCs/>
          <w:color w:val="2E75B6"/>
          <w:sz w:val="22"/>
          <w:szCs w:val="22"/>
        </w:rPr>
        <w:t xml:space="preserve">Dữ liệu sai / không hợp lệ:</w:t>
      </w:r>
    </w:p>
    <w:p>
      <w:pPr>
        <w:pBdr>
          <w:top w:val="single" w:color="2E75B6" w:sz="2"/>
          <w:bottom w:val="single" w:color="2E75B6" w:sz="2"/>
          <w:left w:val="thick" w:color="2E75B6" w:sz="6"/>
          <w:right w:val="single" w:color="2E75B6" w:sz="2"/>
        </w:pBdr>
        <w:shd w:fill="FFE8E8" w:val="clear"/>
        <w:spacing w:after="80" w:before="80"/>
      </w:pPr>
      <w:r>
        <w:rPr>
          <w:rFonts w:ascii="Arial" w:cs="Arial" w:eastAsia="Arial" w:hAnsi="Arial"/>
          <w:i/>
          <w:iCs/>
          <w:color w:val="1F4E79"/>
          <w:sz w:val="19"/>
          <w:szCs w:val="19"/>
        </w:rPr>
        <w:t xml:space="preserve">TC10 (n=-5, n âm là dữ liệu không hợp lệ)</w:t>
      </w:r>
    </w:p>
    <w:p>
      <w:pPr>
        <w:spacing w:after="80" w:before="160"/>
      </w:pPr>
      <w:r>
        <w:rPr>
          <w:rFonts w:ascii="Arial" w:cs="Arial" w:eastAsia="Arial" w:hAnsi="Arial"/>
          <w:b/>
          <w:bCs/>
          <w:color w:val="2E75B6"/>
          <w:sz w:val="22"/>
          <w:szCs w:val="22"/>
        </w:rPr>
        <w:t xml:space="preserve">Lưu ý quan trọng:</w:t>
      </w:r>
    </w:p>
    <w:p>
      <w:pPr>
        <w:pBdr>
          <w:top w:val="single" w:color="2E75B6" w:sz="2"/>
          <w:bottom w:val="single" w:color="2E75B6" w:sz="2"/>
          <w:left w:val="thick" w:color="2E75B6" w:sz="6"/>
          <w:right w:val="single" w:color="2E75B6" w:sz="2"/>
        </w:pBdr>
        <w:shd w:fill="E8F5E9" w:val="clear"/>
        <w:spacing w:after="80" w:before="80"/>
      </w:pPr>
      <w:r>
        <w:rPr>
          <w:rFonts w:ascii="Arial" w:cs="Arial" w:eastAsia="Arial" w:hAnsi="Arial"/>
          <w:i/>
          <w:iCs/>
          <w:color w:val="1F4E79"/>
          <w:sz w:val="19"/>
          <w:szCs w:val="19"/>
        </w:rPr>
        <w:t xml:space="preserve">n=1 cần xử lý đặc biệt: theo định nghĩa, 1 KHÔNG phải số nguyên tố</w:t>
      </w:r>
    </w:p>
    <w:p>
      <w:pPr>
        <w:pBdr>
          <w:bottom w:val="single" w:color="1F4E79" w:sz="3" w:space="4"/>
        </w:pBdr>
        <w:spacing w:after="100" w:before="260"/>
      </w:pPr>
      <w:r>
        <w:rPr>
          <w:rFonts w:ascii="Arial" w:cs="Arial" w:eastAsia="Arial" w:hAnsi="Arial"/>
          <w:b/>
          <w:bCs/>
          <w:color w:val="1F4E79"/>
          <w:sz w:val="26"/>
          <w:szCs w:val="26"/>
        </w:rPr>
        <w:t xml:space="preserve">Bài 6 – Tính tổng S = 1 – 2 + 3 – 4 + ... +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vào</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 – số hạng cuối (nguyên &gt;= 1)</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ra</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Tổng S kiểu long, hoặc Long.MIN_VALUE nếu n không hợp lệ</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Kỹ thuật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Phân lớp tương đương theo chan/le + Gia tri bien</w:t>
            </w:r>
          </w:p>
        </w:tc>
      </w:tr>
    </w:tbl>
    <w:p>
      <w:pPr>
        <w:spacing w:after="80" w:before="160"/>
      </w:pPr>
      <w:r>
        <w:rPr>
          <w:rFonts w:ascii="Arial" w:cs="Arial" w:eastAsia="Arial" w:hAnsi="Arial"/>
          <w:b/>
          <w:bCs/>
          <w:color w:val="2E75B6"/>
          <w:sz w:val="22"/>
          <w:szCs w:val="22"/>
        </w:rPr>
        <w:t xml:space="preserve">Phân lớp tương đương:</w:t>
      </w:r>
    </w:p>
    <w:p>
      <w:pPr>
        <w:pStyle w:val="ListParagraph"/>
        <w:numPr>
          <w:ilvl w:val="0"/>
          <w:numId w:val="2"/>
        </w:numPr>
        <w:spacing w:after="40" w:before="40"/>
      </w:pPr>
      <w:r>
        <w:rPr>
          <w:rFonts w:ascii="Arial" w:cs="Arial" w:eastAsia="Arial" w:hAnsi="Arial"/>
          <w:sz w:val="20"/>
          <w:szCs w:val="20"/>
        </w:rPr>
        <w:t xml:space="preserve">Lớp n lẻ: kết quả dương (TC01, TC03, TC05)</w:t>
      </w:r>
    </w:p>
    <w:p>
      <w:pPr>
        <w:pStyle w:val="ListParagraph"/>
        <w:numPr>
          <w:ilvl w:val="0"/>
          <w:numId w:val="2"/>
        </w:numPr>
        <w:spacing w:after="40" w:before="40"/>
      </w:pPr>
      <w:r>
        <w:rPr>
          <w:rFonts w:ascii="Arial" w:cs="Arial" w:eastAsia="Arial" w:hAnsi="Arial"/>
          <w:sz w:val="20"/>
          <w:szCs w:val="20"/>
        </w:rPr>
        <w:t xml:space="preserve">Lớp n chẵn: kết quả âm (TC02, TC04, TC06)</w:t>
      </w:r>
    </w:p>
    <w:p>
      <w:pPr>
        <w:pStyle w:val="ListParagraph"/>
        <w:numPr>
          <w:ilvl w:val="0"/>
          <w:numId w:val="2"/>
        </w:numPr>
        <w:spacing w:after="40" w:before="40"/>
      </w:pPr>
      <w:r>
        <w:rPr>
          <w:rFonts w:ascii="Arial" w:cs="Arial" w:eastAsia="Arial" w:hAnsi="Arial"/>
          <w:sz w:val="20"/>
          <w:szCs w:val="20"/>
        </w:rPr>
        <w:t xml:space="preserve">Lớp n rất lớn (TC07)</w:t>
      </w:r>
    </w:p>
    <w:p>
      <w:pPr>
        <w:pStyle w:val="ListParagraph"/>
        <w:numPr>
          <w:ilvl w:val="0"/>
          <w:numId w:val="2"/>
        </w:numPr>
        <w:spacing w:after="40" w:before="40"/>
      </w:pPr>
      <w:r>
        <w:rPr>
          <w:rFonts w:ascii="Arial" w:cs="Arial" w:eastAsia="Arial" w:hAnsi="Arial"/>
          <w:sz w:val="20"/>
          <w:szCs w:val="20"/>
        </w:rPr>
        <w:t xml:space="preserve">Lớp không hợp lệ: n=0 (TC08), n âm (TC09)</w:t>
      </w:r>
    </w:p>
    <w:p>
      <w:pPr>
        <w:spacing w:after="80" w:before="160"/>
      </w:pPr>
      <w:r>
        <w:rPr>
          <w:rFonts w:ascii="Arial" w:cs="Arial" w:eastAsia="Arial" w:hAnsi="Arial"/>
          <w:b/>
          <w:bCs/>
          <w:color w:val="2E75B6"/>
          <w:sz w:val="22"/>
          <w:szCs w:val="22"/>
        </w:rPr>
        <w:t xml:space="preserve">Phân tích giá trị biên:</w:t>
      </w:r>
    </w:p>
    <w:p>
      <w:pPr>
        <w:pStyle w:val="ListParagraph"/>
        <w:numPr>
          <w:ilvl w:val="0"/>
          <w:numId w:val="2"/>
        </w:numPr>
        <w:spacing w:after="40" w:before="40"/>
      </w:pPr>
      <w:r>
        <w:rPr>
          <w:rFonts w:ascii="Arial" w:cs="Arial" w:eastAsia="Arial" w:hAnsi="Arial"/>
          <w:sz w:val="20"/>
          <w:szCs w:val="20"/>
        </w:rPr>
        <w:t xml:space="preserve">Biên dưới hợp lệ: n=1 (1 phần tử) – TC01</w:t>
      </w:r>
    </w:p>
    <w:p>
      <w:pPr>
        <w:pStyle w:val="ListParagraph"/>
        <w:numPr>
          <w:ilvl w:val="0"/>
          <w:numId w:val="2"/>
        </w:numPr>
        <w:spacing w:after="40" w:before="40"/>
      </w:pPr>
      <w:r>
        <w:rPr>
          <w:rFonts w:ascii="Arial" w:cs="Arial" w:eastAsia="Arial" w:hAnsi="Arial"/>
          <w:sz w:val="20"/>
          <w:szCs w:val="20"/>
        </w:rPr>
        <w:t xml:space="preserve">Biên n chẵn/lẻ: n=2 (TC02), n=3 (TC03)</w:t>
      </w:r>
    </w:p>
    <w:p>
      <w:pPr>
        <w:pStyle w:val="ListParagraph"/>
        <w:numPr>
          <w:ilvl w:val="0"/>
          <w:numId w:val="2"/>
        </w:numPr>
        <w:spacing w:after="40" w:before="40"/>
      </w:pPr>
      <w:r>
        <w:rPr>
          <w:rFonts w:ascii="Arial" w:cs="Arial" w:eastAsia="Arial" w:hAnsi="Arial"/>
          <w:sz w:val="20"/>
          <w:szCs w:val="20"/>
        </w:rPr>
        <w:t xml:space="preserve">Biên dưới ngoại lệ: n=0 – TC08</w:t>
      </w:r>
    </w:p>
    <w:p>
      <w:pPr>
        <w:spacing w:after="80" w:before="160"/>
      </w:pPr>
      <w:r>
        <w:rPr>
          <w:rFonts w:ascii="Arial" w:cs="Arial" w:eastAsia="Arial" w:hAnsi="Arial"/>
          <w:b/>
          <w:bCs/>
          <w:color w:val="2E75B6"/>
          <w:sz w:val="22"/>
          <w:szCs w:val="22"/>
        </w:rPr>
        <w:t xml:space="preserve">Dữ liệu sai / không hợp lệ:</w:t>
      </w:r>
    </w:p>
    <w:p>
      <w:pPr>
        <w:pBdr>
          <w:top w:val="single" w:color="2E75B6" w:sz="2"/>
          <w:bottom w:val="single" w:color="2E75B6" w:sz="2"/>
          <w:left w:val="thick" w:color="2E75B6" w:sz="6"/>
          <w:right w:val="single" w:color="2E75B6" w:sz="2"/>
        </w:pBdr>
        <w:shd w:fill="FFE8E8" w:val="clear"/>
        <w:spacing w:after="80" w:before="80"/>
      </w:pPr>
      <w:r>
        <w:rPr>
          <w:rFonts w:ascii="Arial" w:cs="Arial" w:eastAsia="Arial" w:hAnsi="Arial"/>
          <w:i/>
          <w:iCs/>
          <w:color w:val="1F4E79"/>
          <w:sz w:val="19"/>
          <w:szCs w:val="19"/>
        </w:rPr>
        <w:t xml:space="preserve">TC08 (n=0), TC09 (n=-3)</w:t>
      </w:r>
    </w:p>
    <w:p>
      <w:pPr>
        <w:spacing w:after="80" w:before="160"/>
      </w:pPr>
      <w:r>
        <w:rPr>
          <w:rFonts w:ascii="Arial" w:cs="Arial" w:eastAsia="Arial" w:hAnsi="Arial"/>
          <w:b/>
          <w:bCs/>
          <w:color w:val="2E75B6"/>
          <w:sz w:val="22"/>
          <w:szCs w:val="22"/>
        </w:rPr>
        <w:t xml:space="preserve">Lưu ý quan trọng:</w:t>
      </w:r>
    </w:p>
    <w:p>
      <w:pPr>
        <w:pBdr>
          <w:top w:val="single" w:color="2E75B6" w:sz="2"/>
          <w:bottom w:val="single" w:color="2E75B6" w:sz="2"/>
          <w:left w:val="thick" w:color="2E75B6" w:sz="6"/>
          <w:right w:val="single" w:color="2E75B6" w:sz="2"/>
        </w:pBdr>
        <w:shd w:fill="E8F5E9" w:val="clear"/>
        <w:spacing w:after="80" w:before="80"/>
      </w:pPr>
      <w:r>
        <w:rPr>
          <w:rFonts w:ascii="Arial" w:cs="Arial" w:eastAsia="Arial" w:hAnsi="Arial"/>
          <w:i/>
          <w:iCs/>
          <w:color w:val="1F4E79"/>
          <w:sz w:val="19"/>
          <w:szCs w:val="19"/>
        </w:rPr>
        <w:t xml:space="preserve">Công thức đóng: n lẻ → S = (n+1)/2; n chẵn → S = -n/2</w:t>
      </w:r>
    </w:p>
    <w:p>
      <w:pPr>
        <w:pBdr>
          <w:bottom w:val="single" w:color="1F4E79" w:sz="3" w:space="4"/>
        </w:pBdr>
        <w:spacing w:after="100" w:before="260"/>
      </w:pPr>
      <w:r>
        <w:rPr>
          <w:rFonts w:ascii="Arial" w:cs="Arial" w:eastAsia="Arial" w:hAnsi="Arial"/>
          <w:b/>
          <w:bCs/>
          <w:color w:val="1F4E79"/>
          <w:sz w:val="26"/>
          <w:szCs w:val="26"/>
        </w:rPr>
        <w:t xml:space="preserve">Bài 7 – Tìm ƯCLN của a và b (thuật toán Euclid)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vào</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 b – số nguyên dương</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ra</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ƯCLN(a,b) kiểu int, hoặc -1 nếu không hợp lệ</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Kỹ thuật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Phân lớp tương đương + Gia tri bien (a=b, b=1, a=0)</w:t>
            </w:r>
          </w:p>
        </w:tc>
      </w:tr>
    </w:tbl>
    <w:p>
      <w:pPr>
        <w:spacing w:after="80" w:before="160"/>
      </w:pPr>
      <w:r>
        <w:rPr>
          <w:rFonts w:ascii="Arial" w:cs="Arial" w:eastAsia="Arial" w:hAnsi="Arial"/>
          <w:b/>
          <w:bCs/>
          <w:color w:val="2E75B6"/>
          <w:sz w:val="22"/>
          <w:szCs w:val="22"/>
        </w:rPr>
        <w:t xml:space="preserve">Phân lớp tương đương:</w:t>
      </w:r>
    </w:p>
    <w:p>
      <w:pPr>
        <w:pStyle w:val="ListParagraph"/>
        <w:numPr>
          <w:ilvl w:val="0"/>
          <w:numId w:val="2"/>
        </w:numPr>
        <w:spacing w:after="40" w:before="40"/>
      </w:pPr>
      <w:r>
        <w:rPr>
          <w:rFonts w:ascii="Arial" w:cs="Arial" w:eastAsia="Arial" w:hAnsi="Arial"/>
          <w:sz w:val="20"/>
          <w:szCs w:val="20"/>
        </w:rPr>
        <w:t xml:space="preserve">Lớp có ƯCLN &gt; 1: a và b có ước chung (TC01, TC02, TC04)</w:t>
      </w:r>
    </w:p>
    <w:p>
      <w:pPr>
        <w:pStyle w:val="ListParagraph"/>
        <w:numPr>
          <w:ilvl w:val="0"/>
          <w:numId w:val="2"/>
        </w:numPr>
        <w:spacing w:after="40" w:before="40"/>
      </w:pPr>
      <w:r>
        <w:rPr>
          <w:rFonts w:ascii="Arial" w:cs="Arial" w:eastAsia="Arial" w:hAnsi="Arial"/>
          <w:sz w:val="20"/>
          <w:szCs w:val="20"/>
        </w:rPr>
        <w:t xml:space="preserve">Lớp ƯCLN = 1: a và b nguyên tố cùng nhau (TC03, TC07)</w:t>
      </w:r>
    </w:p>
    <w:p>
      <w:pPr>
        <w:pStyle w:val="ListParagraph"/>
        <w:numPr>
          <w:ilvl w:val="0"/>
          <w:numId w:val="2"/>
        </w:numPr>
        <w:spacing w:after="40" w:before="40"/>
      </w:pPr>
      <w:r>
        <w:rPr>
          <w:rFonts w:ascii="Arial" w:cs="Arial" w:eastAsia="Arial" w:hAnsi="Arial"/>
          <w:sz w:val="20"/>
          <w:szCs w:val="20"/>
        </w:rPr>
        <w:t xml:space="preserve">Lớp a = b: ƯCLN = a = b (TC05)</w:t>
      </w:r>
    </w:p>
    <w:p>
      <w:pPr>
        <w:pStyle w:val="ListParagraph"/>
        <w:numPr>
          <w:ilvl w:val="0"/>
          <w:numId w:val="2"/>
        </w:numPr>
        <w:spacing w:after="40" w:before="40"/>
      </w:pPr>
      <w:r>
        <w:rPr>
          <w:rFonts w:ascii="Arial" w:cs="Arial" w:eastAsia="Arial" w:hAnsi="Arial"/>
          <w:sz w:val="20"/>
          <w:szCs w:val="20"/>
        </w:rPr>
        <w:t xml:space="preserve">Lớp không hợp lệ: a hoặc b &lt;= 0 (TC08–TC10)</w:t>
      </w:r>
    </w:p>
    <w:p>
      <w:pPr>
        <w:spacing w:after="80" w:before="160"/>
      </w:pPr>
      <w:r>
        <w:rPr>
          <w:rFonts w:ascii="Arial" w:cs="Arial" w:eastAsia="Arial" w:hAnsi="Arial"/>
          <w:b/>
          <w:bCs/>
          <w:color w:val="2E75B6"/>
          <w:sz w:val="22"/>
          <w:szCs w:val="22"/>
        </w:rPr>
        <w:t xml:space="preserve">Phân tích giá trị biên:</w:t>
      </w:r>
    </w:p>
    <w:p>
      <w:pPr>
        <w:pStyle w:val="ListParagraph"/>
        <w:numPr>
          <w:ilvl w:val="0"/>
          <w:numId w:val="2"/>
        </w:numPr>
        <w:spacing w:after="40" w:before="40"/>
      </w:pPr>
      <w:r>
        <w:rPr>
          <w:rFonts w:ascii="Arial" w:cs="Arial" w:eastAsia="Arial" w:hAnsi="Arial"/>
          <w:sz w:val="20"/>
          <w:szCs w:val="20"/>
        </w:rPr>
        <w:t xml:space="preserve">Biên nhỏ: a=1, b=1 → ƯCLN=1 (TC06)</w:t>
      </w:r>
    </w:p>
    <w:p>
      <w:pPr>
        <w:pStyle w:val="ListParagraph"/>
        <w:numPr>
          <w:ilvl w:val="0"/>
          <w:numId w:val="2"/>
        </w:numPr>
        <w:spacing w:after="40" w:before="40"/>
      </w:pPr>
      <w:r>
        <w:rPr>
          <w:rFonts w:ascii="Arial" w:cs="Arial" w:eastAsia="Arial" w:hAnsi="Arial"/>
          <w:sz w:val="20"/>
          <w:szCs w:val="20"/>
        </w:rPr>
        <w:t xml:space="preserve">Biên đặc biệt: a=b (TC05)</w:t>
      </w:r>
    </w:p>
    <w:p>
      <w:pPr>
        <w:pStyle w:val="ListParagraph"/>
        <w:numPr>
          <w:ilvl w:val="0"/>
          <w:numId w:val="2"/>
        </w:numPr>
        <w:spacing w:after="40" w:before="40"/>
      </w:pPr>
      <w:r>
        <w:rPr>
          <w:rFonts w:ascii="Arial" w:cs="Arial" w:eastAsia="Arial" w:hAnsi="Arial"/>
          <w:sz w:val="20"/>
          <w:szCs w:val="20"/>
        </w:rPr>
        <w:t xml:space="preserve">Biên: b=1 → ƯCLN=1 với mọi a (TC07)</w:t>
      </w:r>
    </w:p>
    <w:p>
      <w:pPr>
        <w:pStyle w:val="ListParagraph"/>
        <w:numPr>
          <w:ilvl w:val="0"/>
          <w:numId w:val="2"/>
        </w:numPr>
        <w:spacing w:after="40" w:before="40"/>
      </w:pPr>
      <w:r>
        <w:rPr>
          <w:rFonts w:ascii="Arial" w:cs="Arial" w:eastAsia="Arial" w:hAnsi="Arial"/>
          <w:sz w:val="20"/>
          <w:szCs w:val="20"/>
        </w:rPr>
        <w:t xml:space="preserve">Biên ngoài: a=0 (TC08), b âm (TC09), cả hai âm (TC10)</w:t>
      </w:r>
    </w:p>
    <w:p>
      <w:pPr>
        <w:spacing w:after="80" w:before="160"/>
      </w:pPr>
      <w:r>
        <w:rPr>
          <w:rFonts w:ascii="Arial" w:cs="Arial" w:eastAsia="Arial" w:hAnsi="Arial"/>
          <w:b/>
          <w:bCs/>
          <w:color w:val="2E75B6"/>
          <w:sz w:val="22"/>
          <w:szCs w:val="22"/>
        </w:rPr>
        <w:t xml:space="preserve">Dữ liệu sai / không hợp lệ:</w:t>
      </w:r>
    </w:p>
    <w:p>
      <w:pPr>
        <w:pBdr>
          <w:top w:val="single" w:color="2E75B6" w:sz="2"/>
          <w:bottom w:val="single" w:color="2E75B6" w:sz="2"/>
          <w:left w:val="thick" w:color="2E75B6" w:sz="6"/>
          <w:right w:val="single" w:color="2E75B6" w:sz="2"/>
        </w:pBdr>
        <w:shd w:fill="FFE8E8" w:val="clear"/>
        <w:spacing w:after="80" w:before="80"/>
      </w:pPr>
      <w:r>
        <w:rPr>
          <w:rFonts w:ascii="Arial" w:cs="Arial" w:eastAsia="Arial" w:hAnsi="Arial"/>
          <w:i/>
          <w:iCs/>
          <w:color w:val="1F4E79"/>
          <w:sz w:val="19"/>
          <w:szCs w:val="19"/>
        </w:rPr>
        <w:t xml:space="preserve">TC08 (a=0), TC09 (b=-3), TC10 (a=-4, b=-8)</w:t>
      </w:r>
    </w:p>
    <w:p>
      <w:pPr>
        <w:spacing w:after="80" w:before="160"/>
      </w:pPr>
      <w:r>
        <w:rPr>
          <w:rFonts w:ascii="Arial" w:cs="Arial" w:eastAsia="Arial" w:hAnsi="Arial"/>
          <w:b/>
          <w:bCs/>
          <w:color w:val="2E75B6"/>
          <w:sz w:val="22"/>
          <w:szCs w:val="22"/>
        </w:rPr>
        <w:t xml:space="preserve">Lưu ý quan trọng:</w:t>
      </w:r>
    </w:p>
    <w:p>
      <w:pPr>
        <w:pBdr>
          <w:top w:val="single" w:color="2E75B6" w:sz="2"/>
          <w:bottom w:val="single" w:color="2E75B6" w:sz="2"/>
          <w:left w:val="thick" w:color="2E75B6" w:sz="6"/>
          <w:right w:val="single" w:color="2E75B6" w:sz="2"/>
        </w:pBdr>
        <w:shd w:fill="E8F5E9" w:val="clear"/>
        <w:spacing w:after="80" w:before="80"/>
      </w:pPr>
      <w:r>
        <w:rPr>
          <w:rFonts w:ascii="Arial" w:cs="Arial" w:eastAsia="Arial" w:hAnsi="Arial"/>
          <w:i/>
          <w:iCs/>
          <w:color w:val="1F4E79"/>
          <w:sz w:val="19"/>
          <w:szCs w:val="19"/>
        </w:rPr>
        <w:t xml:space="preserve">Thuật toán Euclid: ƯCLN(a,b) = ƯCLN(b, a mod b) đến khi b=0</w:t>
      </w:r>
    </w:p>
    <w:p>
      <w:pPr>
        <w:pBdr>
          <w:bottom w:val="single" w:color="1F4E79" w:sz="3" w:space="4"/>
        </w:pBdr>
        <w:spacing w:after="100" w:before="260"/>
      </w:pPr>
      <w:r>
        <w:rPr>
          <w:rFonts w:ascii="Arial" w:cs="Arial" w:eastAsia="Arial" w:hAnsi="Arial"/>
          <w:b/>
          <w:bCs/>
          <w:color w:val="1F4E79"/>
          <w:sz w:val="26"/>
          <w:szCs w:val="26"/>
        </w:rPr>
        <w:t xml:space="preserve">Bài 8 – Tính tổng S = 1! + 2! + 3! + ... +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vào</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 – số hạng cuối (nguyên &gt;= 1)</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Đầu ra</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Tổng S kiểu long, hoặc Long.MIN_VALUE nếu không hợp lệ. Hàm phụ: giaiThua(n)</w:t>
            </w:r>
          </w:p>
        </w:tc>
      </w:tr>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Kỹ thuật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5B6"/>
                <w:sz w:val="18"/>
                <w:szCs w:val="18"/>
              </w:rPr>
              <w:t xml:space="preserve">Phân lớp tương đương + Gia tri bien cho ham giaiThua</w:t>
            </w:r>
          </w:p>
        </w:tc>
      </w:tr>
    </w:tbl>
    <w:p>
      <w:pPr>
        <w:spacing w:after="80" w:before="160"/>
      </w:pPr>
      <w:r>
        <w:rPr>
          <w:rFonts w:ascii="Arial" w:cs="Arial" w:eastAsia="Arial" w:hAnsi="Arial"/>
          <w:b/>
          <w:bCs/>
          <w:color w:val="2E75B6"/>
          <w:sz w:val="22"/>
          <w:szCs w:val="22"/>
        </w:rPr>
        <w:t xml:space="preserve">Phân lớp tương đương:</w:t>
      </w:r>
    </w:p>
    <w:p>
      <w:pPr>
        <w:pStyle w:val="ListParagraph"/>
        <w:numPr>
          <w:ilvl w:val="0"/>
          <w:numId w:val="2"/>
        </w:numPr>
        <w:spacing w:after="40" w:before="40"/>
      </w:pPr>
      <w:r>
        <w:rPr>
          <w:rFonts w:ascii="Arial" w:cs="Arial" w:eastAsia="Arial" w:hAnsi="Arial"/>
          <w:sz w:val="20"/>
          <w:szCs w:val="20"/>
        </w:rPr>
        <w:t xml:space="preserve">Lớp n nhỏ (1-5): kết quả khá nhỏ (TC01–TC05)</w:t>
      </w:r>
    </w:p>
    <w:p>
      <w:pPr>
        <w:pStyle w:val="ListParagraph"/>
        <w:numPr>
          <w:ilvl w:val="0"/>
          <w:numId w:val="2"/>
        </w:numPr>
        <w:spacing w:after="40" w:before="40"/>
      </w:pPr>
      <w:r>
        <w:rPr>
          <w:rFonts w:ascii="Arial" w:cs="Arial" w:eastAsia="Arial" w:hAnsi="Arial"/>
          <w:sz w:val="20"/>
          <w:szCs w:val="20"/>
        </w:rPr>
        <w:t xml:space="preserve">Lớp n lớn (n=10): kết quả lớn (TC06)</w:t>
      </w:r>
    </w:p>
    <w:p>
      <w:pPr>
        <w:pStyle w:val="ListParagraph"/>
        <w:numPr>
          <w:ilvl w:val="0"/>
          <w:numId w:val="2"/>
        </w:numPr>
        <w:spacing w:after="40" w:before="40"/>
      </w:pPr>
      <w:r>
        <w:rPr>
          <w:rFonts w:ascii="Arial" w:cs="Arial" w:eastAsia="Arial" w:hAnsi="Arial"/>
          <w:sz w:val="20"/>
          <w:szCs w:val="20"/>
        </w:rPr>
        <w:t xml:space="preserve">Lớp biên giaiThua: n=0 → 0!=1 (TC07)</w:t>
      </w:r>
    </w:p>
    <w:p>
      <w:pPr>
        <w:pStyle w:val="ListParagraph"/>
        <w:numPr>
          <w:ilvl w:val="0"/>
          <w:numId w:val="2"/>
        </w:numPr>
        <w:spacing w:after="40" w:before="40"/>
      </w:pPr>
      <w:r>
        <w:rPr>
          <w:rFonts w:ascii="Arial" w:cs="Arial" w:eastAsia="Arial" w:hAnsi="Arial"/>
          <w:sz w:val="20"/>
          <w:szCs w:val="20"/>
        </w:rPr>
        <w:t xml:space="preserve">Lớp không hợp lệ tinhTong: n=0 (TC08), n âm (TC09)</w:t>
      </w:r>
    </w:p>
    <w:p>
      <w:pPr>
        <w:pStyle w:val="ListParagraph"/>
        <w:numPr>
          <w:ilvl w:val="0"/>
          <w:numId w:val="2"/>
        </w:numPr>
        <w:spacing w:after="40" w:before="40"/>
      </w:pPr>
      <w:r>
        <w:rPr>
          <w:rFonts w:ascii="Arial" w:cs="Arial" w:eastAsia="Arial" w:hAnsi="Arial"/>
          <w:sz w:val="20"/>
          <w:szCs w:val="20"/>
        </w:rPr>
        <w:t xml:space="preserve">Lớp không hợp lệ giaiThua: n âm (TC10)</w:t>
      </w:r>
    </w:p>
    <w:p>
      <w:pPr>
        <w:spacing w:after="80" w:before="160"/>
      </w:pPr>
      <w:r>
        <w:rPr>
          <w:rFonts w:ascii="Arial" w:cs="Arial" w:eastAsia="Arial" w:hAnsi="Arial"/>
          <w:b/>
          <w:bCs/>
          <w:color w:val="2E75B6"/>
          <w:sz w:val="22"/>
          <w:szCs w:val="22"/>
        </w:rPr>
        <w:t xml:space="preserve">Phân tích giá trị biên:</w:t>
      </w:r>
    </w:p>
    <w:p>
      <w:pPr>
        <w:pStyle w:val="ListParagraph"/>
        <w:numPr>
          <w:ilvl w:val="0"/>
          <w:numId w:val="2"/>
        </w:numPr>
        <w:spacing w:after="40" w:before="40"/>
      </w:pPr>
      <w:r>
        <w:rPr>
          <w:rFonts w:ascii="Arial" w:cs="Arial" w:eastAsia="Arial" w:hAnsi="Arial"/>
          <w:sz w:val="20"/>
          <w:szCs w:val="20"/>
        </w:rPr>
        <w:t xml:space="preserve">Biên dưới hợp lệ: n=1 (TC01)</w:t>
      </w:r>
    </w:p>
    <w:p>
      <w:pPr>
        <w:pStyle w:val="ListParagraph"/>
        <w:numPr>
          <w:ilvl w:val="0"/>
          <w:numId w:val="2"/>
        </w:numPr>
        <w:spacing w:after="40" w:before="40"/>
      </w:pPr>
      <w:r>
        <w:rPr>
          <w:rFonts w:ascii="Arial" w:cs="Arial" w:eastAsia="Arial" w:hAnsi="Arial"/>
          <w:sz w:val="20"/>
          <w:szCs w:val="20"/>
        </w:rPr>
        <w:t xml:space="preserve">Biên giaiThua: n=0 → 0!=1 theo định nghĩa (TC07)</w:t>
      </w:r>
    </w:p>
    <w:p>
      <w:pPr>
        <w:pStyle w:val="ListParagraph"/>
        <w:numPr>
          <w:ilvl w:val="0"/>
          <w:numId w:val="2"/>
        </w:numPr>
        <w:spacing w:after="40" w:before="40"/>
      </w:pPr>
      <w:r>
        <w:rPr>
          <w:rFonts w:ascii="Arial" w:cs="Arial" w:eastAsia="Arial" w:hAnsi="Arial"/>
          <w:sz w:val="20"/>
          <w:szCs w:val="20"/>
        </w:rPr>
        <w:t xml:space="preserve">Biên ngoài: n=0 trong tinhTong (TC08), n âm (TC09)</w:t>
      </w:r>
    </w:p>
    <w:p>
      <w:pPr>
        <w:spacing w:after="80" w:before="160"/>
      </w:pPr>
      <w:r>
        <w:rPr>
          <w:rFonts w:ascii="Arial" w:cs="Arial" w:eastAsia="Arial" w:hAnsi="Arial"/>
          <w:b/>
          <w:bCs/>
          <w:color w:val="2E75B6"/>
          <w:sz w:val="22"/>
          <w:szCs w:val="22"/>
        </w:rPr>
        <w:t xml:space="preserve">Dữ liệu sai / không hợp lệ:</w:t>
      </w:r>
    </w:p>
    <w:p>
      <w:pPr>
        <w:pBdr>
          <w:top w:val="single" w:color="2E75B6" w:sz="2"/>
          <w:bottom w:val="single" w:color="2E75B6" w:sz="2"/>
          <w:left w:val="thick" w:color="2E75B6" w:sz="6"/>
          <w:right w:val="single" w:color="2E75B6" w:sz="2"/>
        </w:pBdr>
        <w:shd w:fill="FFE8E8" w:val="clear"/>
        <w:spacing w:after="80" w:before="80"/>
      </w:pPr>
      <w:r>
        <w:rPr>
          <w:rFonts w:ascii="Arial" w:cs="Arial" w:eastAsia="Arial" w:hAnsi="Arial"/>
          <w:i/>
          <w:iCs/>
          <w:color w:val="1F4E79"/>
          <w:sz w:val="19"/>
          <w:szCs w:val="19"/>
        </w:rPr>
        <w:t xml:space="preserve">TC08 (n=0 trong tinhTong), TC09 (n=-1), TC10 (giaiThua(-3))</w:t>
      </w:r>
    </w:p>
    <w:p>
      <w:pPr>
        <w:spacing w:after="80" w:before="160"/>
      </w:pPr>
      <w:r>
        <w:rPr>
          <w:rFonts w:ascii="Arial" w:cs="Arial" w:eastAsia="Arial" w:hAnsi="Arial"/>
          <w:b/>
          <w:bCs/>
          <w:color w:val="2E75B6"/>
          <w:sz w:val="22"/>
          <w:szCs w:val="22"/>
        </w:rPr>
        <w:t xml:space="preserve">Lưu ý quan trọng:</w:t>
      </w:r>
    </w:p>
    <w:p>
      <w:pPr>
        <w:pBdr>
          <w:top w:val="single" w:color="2E75B6" w:sz="2"/>
          <w:bottom w:val="single" w:color="2E75B6" w:sz="2"/>
          <w:left w:val="thick" w:color="2E75B6" w:sz="6"/>
          <w:right w:val="single" w:color="2E75B6" w:sz="2"/>
        </w:pBdr>
        <w:shd w:fill="E8F5E9" w:val="clear"/>
        <w:spacing w:after="80" w:before="80"/>
      </w:pPr>
      <w:r>
        <w:rPr>
          <w:rFonts w:ascii="Arial" w:cs="Arial" w:eastAsia="Arial" w:hAnsi="Arial"/>
          <w:i/>
          <w:iCs/>
          <w:color w:val="1F4E79"/>
          <w:sz w:val="19"/>
          <w:szCs w:val="19"/>
        </w:rPr>
        <w:t xml:space="preserve">Hai hàm phải kiểm thử riêng: giaiThua(n) và tinhTong(n). Lưu ý 0! = 1</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2026-04-20T00:57:08.284Z</dcterms:created>
  <dcterms:modified xsi:type="dcterms:W3CDTF">2026-04-20T00:57:08.285Z</dcterms:modified>
</cp:coreProperties>
</file>

<file path=docProps/custom.xml><?xml version="1.0" encoding="utf-8"?>
<Properties xmlns="http://schemas.openxmlformats.org/officeDocument/2006/custom-properties" xmlns:vt="http://schemas.openxmlformats.org/officeDocument/2006/docPropsVTypes"/>
</file>