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sz w:val="26"/>
          <w:szCs w:val="26"/>
        </w:rPr>
      </w:pPr>
      <w:bookmarkStart w:id="0" w:name="_Hlk195522506"/>
      <w:bookmarkEnd w:id="0"/>
      <w:r>
        <w:rPr>
          <w:rFonts w:cs="Times New Roman" w:ascii="Times New Roman" w:hAnsi="Times New Roman"/>
          <w:spacing w:val="-20"/>
          <w:sz w:val="26"/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sz w:val="27"/>
          <w:szCs w:val="27"/>
        </w:rPr>
      </w:pPr>
      <w:r>
        <w:rPr>
          <w:rFonts w:cs="Times New Roman" w:ascii="Times New Roman" w:hAnsi="Times New Roman"/>
          <w:sz w:val="27"/>
          <w:szCs w:val="27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sz w:val="27"/>
          <w:szCs w:val="27"/>
        </w:rPr>
      </w:pPr>
      <w:r>
        <w:rPr>
          <w:rFonts w:cs="Times New Roman" w:ascii="Times New Roman" w:hAnsi="Times New Roman"/>
          <w:sz w:val="27"/>
          <w:szCs w:val="27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BodyText2"/>
        <w:widowControl w:val="false"/>
        <w:spacing w:lineRule="auto" w:line="240" w:before="28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tbl>
      <w:tblPr>
        <w:tblStyle w:val="aff0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" w:name="_Toc196051117"/>
            <w:bookmarkStart w:id="2" w:name="_Toc195140816"/>
            <w:bookmarkStart w:id="3" w:name="_Toc195139999"/>
            <w:bookmarkStart w:id="4" w:name="_Toc197412251"/>
            <w:bookmarkStart w:id="5" w:name="_Toc197217238"/>
            <w:bookmarkStart w:id="6" w:name="_Toc195525835"/>
            <w:bookmarkStart w:id="7" w:name="_Toc195195707"/>
            <w:bookmarkStart w:id="8" w:name="_Toc197410299"/>
            <w:bookmarkStart w:id="9" w:name="_Toc195140758"/>
            <w:bookmarkStart w:id="10" w:name="_Toc195522934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1" w:name="_Toc195522935"/>
            <w:bookmarkStart w:id="12" w:name="_Toc197217239"/>
            <w:bookmarkStart w:id="13" w:name="_Toc195195708"/>
            <w:bookmarkStart w:id="14" w:name="_Toc195140817"/>
            <w:bookmarkStart w:id="15" w:name="_Toc195140759"/>
            <w:bookmarkStart w:id="16" w:name="_Toc195525836"/>
            <w:bookmarkStart w:id="17" w:name="_Toc195140000"/>
            <w:bookmarkStart w:id="18" w:name="_Toc197410300"/>
            <w:bookmarkStart w:id="19" w:name="_Toc196051118"/>
            <w:bookmarkStart w:id="20" w:name="_Toc197412252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21" w:name="_Toc195140818"/>
            <w:bookmarkStart w:id="22" w:name="_Toc197412253"/>
            <w:bookmarkStart w:id="23" w:name="_Toc197410301"/>
            <w:bookmarkStart w:id="24" w:name="_Toc195140760"/>
            <w:bookmarkStart w:id="25" w:name="_Toc195195709"/>
            <w:bookmarkStart w:id="26" w:name="_Toc195522936"/>
            <w:bookmarkStart w:id="27" w:name="_Toc196051119"/>
            <w:bookmarkStart w:id="28" w:name="_Toc197217240"/>
            <w:bookmarkStart w:id="29" w:name="_Toc195525837"/>
            <w:bookmarkStart w:id="30" w:name="_Toc19514000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31" w:name="_Toc195195710"/>
            <w:bookmarkStart w:id="32" w:name="_Toc197410302"/>
            <w:bookmarkStart w:id="33" w:name="_Toc197217241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002"/>
            <w:bookmarkStart w:id="39" w:name="_Toc195140819"/>
            <w:bookmarkStart w:id="40" w:name="_Toc19514076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41" w:name="_Toc195525839"/>
            <w:bookmarkStart w:id="42" w:name="_Toc197217242"/>
            <w:bookmarkStart w:id="43" w:name="_Toc195195711"/>
            <w:bookmarkStart w:id="44" w:name="_Toc197412255"/>
            <w:bookmarkStart w:id="45" w:name="_Toc196051121"/>
            <w:bookmarkStart w:id="46" w:name="_Toc195522938"/>
            <w:bookmarkStart w:id="47" w:name="_Toc197410303"/>
            <w:bookmarkStart w:id="48" w:name="_Toc195140003"/>
            <w:bookmarkStart w:id="49" w:name="_Toc195140820"/>
            <w:bookmarkStart w:id="50" w:name="_Toc195140762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51" w:name="_Toc195195712"/>
            <w:bookmarkStart w:id="52" w:name="_Toc195522939"/>
            <w:bookmarkStart w:id="53" w:name="_Toc195525840"/>
            <w:bookmarkStart w:id="54" w:name="_Toc196051122"/>
            <w:bookmarkStart w:id="55" w:name="_Toc197217243"/>
            <w:bookmarkStart w:id="56" w:name="_Toc195140004"/>
            <w:bookmarkStart w:id="57" w:name="_Toc195140763"/>
            <w:bookmarkStart w:id="58" w:name="_Toc195140821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Симферополь 2025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160"/>
        <w:jc w:val="both"/>
        <w:rPr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Чудопалов, Б.А. Разработка платформы управления программными проектами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: выпускн. квалиф. работа: 09.03.04. – Симферополь: КФУ им. В.И. Вернадского, 2026. – 45 с., 35 ил., 7 ист., 2 табл.</w:t>
      </w:r>
    </w:p>
    <w:p>
      <w:pPr>
        <w:pStyle w:val="Normal"/>
        <w:spacing w:lineRule="auto" w:line="360" w:beforeAutospacing="1" w:afterAutospacing="1"/>
        <w:rPr>
          <w:rFonts w:ascii="Times New Roman" w:hAnsi="Times New Roman" w:eastAsia="Times New Roman" w:cs="Times New Roman"/>
          <w:b/>
          <w:bCs/>
          <w:color w:themeColor="text1"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разработка платформы управления программными проектами, которая поддерживет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Разработана платформа, включающая автоматическую систему сборки, тестирования и доставки программных проектов. Платформа поддерживает такие языки программирования, как Java, C#, Python. Проведено тестирование временных затрат на развертывание проекта.</w:t>
      </w:r>
    </w:p>
    <w:p>
      <w:pPr>
        <w:pStyle w:val="Normal"/>
        <w:spacing w:lineRule="auto" w:line="360" w:beforeAutospacing="1" w:afterAutospacing="1"/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DEVOPS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CI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/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CD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DOCKER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SPRING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ANSIBLE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PIPELINES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NEXUS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jc w:val="center"/>
            <w:rPr>
              <w:rFonts w:ascii="Times New Roman" w:hAnsi="Times New Roman" w:cs="Times New Roman"/>
              <w:color w:themeColor="text1" w:val="000000"/>
              <w:sz w:val="28"/>
              <w:szCs w:val="28"/>
            </w:rPr>
          </w:pPr>
          <w:r>
            <w:br w:type="page"/>
          </w:r>
          <w:r>
            <w:rPr>
              <w:rFonts w:cs="Times New Roman" w:ascii="Times New Roman" w:hAnsi="Times New Roman"/>
              <w:color w:themeColor="text1" w:val="000000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r>
            <w:fldChar w:fldCharType="begin"/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Times New Roman" w:hAnsi="Times New Roman"/>
            </w:rPr>
            <w:instrText xml:space="preserve"> TOC \z \o "1-3" \u \h</w:instrText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Times New Roman" w:hAnsi="Times New Roman"/>
            </w:rPr>
            <w:fldChar w:fldCharType="separate"/>
          </w:r>
          <w:hyperlink w:anchor="_Toc215047425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ВВЕДЕНИЕ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6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6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ГЛАВА 1 Теоретические основы DevOps-автоматизации и управления процессами разработки программного обеспечения</w:t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7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1.1</w:t>
            </w:r>
            <w:r>
              <w:rPr>
                <w:rStyle w:val="Style16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Style16"/>
                <w:rFonts w:cs="Times New Roman" w:ascii="Times New Roman" w:hAnsi="Times New Roman"/>
                <w:sz w:val="28"/>
                <w:szCs w:val="28"/>
              </w:rPr>
              <w:t>Жизненный цикл ПО и автоматизация процессов жизненного цикла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8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1.2 Анализ существующих решений автоматизации жизненного цикла</w:t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11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9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1.3 Функциональность существующих решений и их недостатки</w:t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14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30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1.4 Постановка задачи исследования</w:t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18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31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Литература:</w:t>
              <w:tab/>
              <w:t>1</w:t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8</w:t>
          </w:r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spacing w:lineRule="auto" w:line="360"/>
        <w:rPr/>
      </w:pPr>
      <w:r>
        <w:br w:type="page"/>
      </w:r>
      <w:bookmarkStart w:id="61" w:name="_Toc102500951"/>
      <w:bookmarkStart w:id="62" w:name="_Toc195525842"/>
      <w:bookmarkStart w:id="63" w:name="_Toc195522941"/>
      <w:bookmarkStart w:id="64" w:name="_Toc197412258"/>
      <w:bookmarkStart w:id="65" w:name="_Toc197410306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СПИСОК ИСПОЛЬЗУЕМЫХ ОБОЗНАЧЕНИЙ И СОКРАЩЕНИЙ</w:t>
      </w:r>
      <w:bookmarkEnd w:id="61"/>
      <w:bookmarkEnd w:id="62"/>
      <w:bookmarkEnd w:id="63"/>
      <w:bookmarkEnd w:id="64"/>
      <w:bookmarkEnd w:id="65"/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Style w:val="Strong"/>
          <w:rFonts w:cs="Times New Roman" w:ascii="Liberation Serif" w:hAnsi="Liberation Serif"/>
          <w:b/>
          <w:bCs/>
          <w:color w:themeColor="text1" w:val="000000"/>
          <w:sz w:val="28"/>
          <w:szCs w:val="28"/>
        </w:rPr>
        <w:t>CI/CD</w:t>
      </w:r>
      <w:r>
        <w:rPr>
          <w:rStyle w:val="Strong"/>
          <w:rFonts w:cs="Times New Roman" w:ascii="Liberation Serif" w:hAnsi="Liberation Serif"/>
          <w:b w:val="false"/>
          <w:bCs w:val="false"/>
          <w:color w:themeColor="text1" w:val="000000"/>
          <w:sz w:val="28"/>
          <w:szCs w:val="28"/>
        </w:rPr>
        <w:t xml:space="preserve"> — это практика автоматизации разработки ПО, включающая непрерывную интеграцию (Continuous Integration) и непрерывную доставку/развертывание (Continuous Delivery/Deployment), где изменения кода регулярно объединяются, тестируются и автоматически доставляются в рабочую среду.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  <w:lang w:val="en-US"/>
        </w:rPr>
        <w:t>Deploy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(деплой) - развертывание и запуск веб-приложения или сайта в его рабочей среде, то есть на сервере или хостинге</w:t>
      </w:r>
    </w:p>
    <w:p>
      <w:pPr>
        <w:pStyle w:val="Normal"/>
        <w:spacing w:lineRule="auto" w:line="360"/>
        <w:rPr/>
      </w:pPr>
      <w:r>
        <w:rPr>
          <w:rStyle w:val="Emphasis"/>
          <w:rFonts w:cs="Times New Roman" w:ascii="Times New Roman" w:hAnsi="Times New Roman"/>
          <w:b/>
          <w:bCs/>
          <w:i w:val="false"/>
          <w:iCs w:val="false"/>
          <w:color w:themeColor="text1" w:val="000000"/>
          <w:sz w:val="28"/>
          <w:szCs w:val="28"/>
          <w:shd w:fill="auto" w:val="clear"/>
          <w:lang w:val="en-US"/>
        </w:rPr>
        <w:t>Pipeline</w:t>
      </w:r>
      <w:r>
        <w:rPr>
          <w:rStyle w:val="Emphasis"/>
          <w:rFonts w:cs="Times New Roman" w:ascii="Times New Roman" w:hAnsi="Times New Roman"/>
          <w:i w:val="false"/>
          <w:iCs w:val="false"/>
          <w:color w:themeColor="text1" w:val="000000"/>
          <w:sz w:val="28"/>
          <w:szCs w:val="28"/>
          <w:shd w:fill="auto" w:val="clear"/>
        </w:rPr>
        <w:t xml:space="preserve"> (пайплайн)</w:t>
      </w:r>
      <w:r>
        <w:rPr>
          <w:rFonts w:cs="Times New Roman" w:ascii="Times New Roman" w:hAnsi="Times New Roman"/>
          <w:color w:themeColor="text1" w:val="000000"/>
          <w:sz w:val="28"/>
          <w:szCs w:val="28"/>
          <w:shd w:fill="auto" w:val="clear"/>
        </w:rPr>
        <w:t> — это детализированная и стандартизированная последовательность этапов</w:t>
      </w:r>
    </w:p>
    <w:p>
      <w:pPr>
        <w:pStyle w:val="Normal"/>
        <w:spacing w:lineRule="auto" w:line="360"/>
        <w:rPr>
          <w:rFonts w:ascii="Times New Roman" w:hAnsi="Times New Roman" w:eastAsia="" w:cs="Times New Roman" w:eastAsiaTheme="majorEastAsia"/>
          <w:b/>
          <w:bCs/>
          <w:sz w:val="28"/>
          <w:szCs w:val="28"/>
        </w:rPr>
      </w:pP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Каскадная модель (англ. </w:t>
      </w:r>
      <w:r>
        <w:rPr>
          <w:rStyle w:val="Emphasis"/>
          <w:rFonts w:eastAsia="" w:cs="Times New Roman" w:ascii="Times New Roman" w:hAnsi="Times New Roman" w:eastAsiaTheme="majorEastAsia"/>
          <w:b/>
          <w:bCs/>
          <w:sz w:val="28"/>
          <w:szCs w:val="28"/>
        </w:rPr>
        <w:t>Waterfall</w:t>
      </w: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) 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>— это модель процесса разработки программного обеспечения, в которой работа организована как поток сверху вниз, последовательно проходящий все стадии жизненного цикла: анализ требований, проектирование, реализация, тестирование, интеграция и поддержка</w:t>
      </w:r>
    </w:p>
    <w:p>
      <w:pPr>
        <w:pStyle w:val="Normal"/>
        <w:spacing w:lineRule="auto" w:line="360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>Master-Slave (Controller-Agent)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 — это архитектурная модель, в которой один центральный узел (Master, контроллер) управляет процессами, распределяет задачи и контролирует их выполнение, а подчинённые узлы (Slave, агенты) выполняют назначенные операции и передают результаты обратно мастеру, обеспечивая централизованное управление и масштабируемое распределение вычислительных ресурсов.</w:t>
      </w:r>
    </w:p>
    <w:p>
      <w:pPr>
        <w:pStyle w:val="Normal"/>
        <w:spacing w:lineRule="auto" w:line="360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Dependency hell 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>— это ситуация в разработке ПО, когда управление внешними библиотеками и пакетами становится крайне сложным из</w:t>
        <w:noBreakHyphen/>
        <w:t>за конфликтов версий, несовместимости и взаимозависимостей, что приводит к ошибкам при установке, сборке или запуске программ.</w:t>
      </w:r>
    </w:p>
    <w:p>
      <w:pPr>
        <w:pStyle w:val="Normal"/>
        <w:spacing w:lineRule="auto" w:line="360" w:before="0" w:after="0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GitLab Runner </w:t>
      </w: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— это приложение, которое используется вместе с GitLab CI/CD для выполнения задач (jobs) в конвейере (pipeline). Оно подключается к GitLab, получает задания из </w:t>
      </w:r>
      <w:r>
        <w:rPr>
          <w:rStyle w:val="Style19"/>
          <w:rFonts w:eastAsia="" w:ascii="Times New Roman" w:hAnsi="Times New Roman" w:eastAsiaTheme="majorEastAsia"/>
          <w:b w:val="false"/>
          <w:bCs w:val="false"/>
          <w:sz w:val="28"/>
          <w:szCs w:val="28"/>
        </w:rPr>
        <w:t>.gitlab-ci.yml</w:t>
      </w: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 и запускает их на доступной вычислительной инфраструктуре.</w:t>
      </w:r>
      <w:bookmarkStart w:id="66" w:name="_Toc197412259"/>
      <w:r>
        <w:br w:type="page"/>
      </w:r>
    </w:p>
    <w:p>
      <w:pPr>
        <w:pStyle w:val="Heading1"/>
        <w:spacing w:lineRule="auto" w:line="360" w:before="0" w:after="0"/>
        <w:jc w:val="center"/>
        <w:rPr>
          <w:sz w:val="28"/>
          <w:szCs w:val="28"/>
        </w:rPr>
      </w:pPr>
      <w:bookmarkStart w:id="67" w:name="_Toc215047425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ВВЕДЕНИЕ</w:t>
      </w:r>
      <w:bookmarkEnd w:id="66"/>
      <w:bookmarkEnd w:id="67"/>
    </w:p>
    <w:p>
      <w:pPr>
        <w:pStyle w:val="Normal"/>
        <w:spacing w:lineRule="auto" w:line="360" w:beforeAutospacing="1" w:afterAutospacing="1"/>
        <w:ind w:firstLine="709"/>
        <w:jc w:val="both"/>
        <w:rPr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большую роль начинают играть платформы, которые объединяют процессы DevOps и предоставляющие единую экосистему для управления программным кодом[1].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Преимуществом подобных платформ также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сборкой проекта, запуском тестов, анализом кода и последующим развертыванием приложений. 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напрямую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В рамках работы реализована платформа, объединяющая функциональность автоматизированной сборки, тестирования и развертывания (деплоя). Платформа использует самостоятельно размещенные экземпляры GitLab и Nexus для хранения исходного кода приложения, интеграцию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Работа состоит из трёх глав, введения, заключения и списка литературы.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её 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Toc215047426"/>
      <w:bookmarkStart w:id="69" w:name="_Toc197412260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ГЛАВА 1 </w:t>
      </w:r>
      <w:bookmarkEnd w:id="69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  <w:bookmarkEnd w:id="68"/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2"/>
        </w:numPr>
        <w:spacing w:lineRule="auto" w:line="360"/>
        <w:jc w:val="both"/>
        <w:rPr>
          <w:rStyle w:val="1"/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0" w:name="_Toc215047427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Жизненный цикл ПО и автоматизация процессов жизненного цикла</w:t>
      </w:r>
      <w:bookmarkEnd w:id="70"/>
    </w:p>
    <w:p>
      <w:pPr>
        <w:pStyle w:val="BodyText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>Жизненный цикл программного обеспечения (SDLC — Software Development Life Cycle) представляет собой совокупность этапов, которые проходит программный продукт от момента принятия решения о его создании до полного прекращения эксплуатации. Классическая модель жизненного цикла включает в себя следующие основные фазы: сбор и анализ требований, проектирование архитектуры, написание программного кода, тестирование, развертывание и техническая поддержка[1].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В традиционных моделях разработки (например, каскадной) переход между этапами осуществляется последовательно, что зачастую приводит к длительным циклам релиза и позднему обнаружению ошибок. С развитием гибких подходов DevOps акцент сместился на цикличность, частые итерации и автоматизацию рутинных процессов.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ab/>
        <w:t>DevOps (Development Operations)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— это методология, направленная на активное взаимодействие специалистов по разработке и специалистов по информационно-технологическому обслуживанию, а также на взаимную интеграцию их рабочих процессов друг в друга для обеспечения качества продукта[2].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Ключевым инструментом реализации DevOps-подхода является автоматизация процессов CI/CD: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Continuous Integration (CI, Непрерывная интеграция)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— практика разработки, заключающаяся в частом слиянии рабочих копий кода в общую основную ветку разработки. Этот процесс сопровождается автоматическим запуском сборок проекта и выполнением тестов для максимально быстрого выявления ошибок интеграции.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Continuous Delivery (CD, Непрерывная доставка)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— </w:t>
      </w:r>
      <w:r>
        <w:rPr>
          <w:rFonts w:ascii="Liberation Serif" w:hAnsi="Liberation Serif"/>
          <w:sz w:val="28"/>
          <w:szCs w:val="28"/>
        </w:rPr>
        <w:t>расширение CI, при котором изменения не только собираются и тестируются, но и автоматически подготавливаются к выпуску в производственную среду. Код всегда находится в состоянии, готовом к релизу, но само развертывание выполняется вручную по решению команды.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Continuous Deployment (CD, Непрерывное развертывание)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— дальнейшее развитие практики Continuous Delivery, при котором каждое успешно прошедшее тестирование изменение автоматически разворачивается в производственной среде без участия человека. Это обеспечивает максимально быструю доставку функционала пользователям.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Процесс автоматизации жизненного цикла обычно реализуется через </w:t>
      </w: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конвейеры (pipelines)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 Пайплайн описывает последовательность шагов, которые должен пройти код.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Типовой процесс автоматизированного жизненного цикла выглядит следующим образом: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Commit: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Разработчик отправляет код в систему контроля версий (VCS).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Build: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Система CI автоматически собирает приложение.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Test: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Запуск автоматических тестов и анализаторов кода.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Release: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Сохранение артефактов сборки (бинарных файлов, образов) в репозиторий (например, Nexus).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Deploy: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Автоматическая доставка приложения на тестовый или продуктовый контур. 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Emphasis"/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Современный CI/CD процесс можно отобразить в виде следующей схемы</w:t>
      </w:r>
    </w:p>
    <w:p>
      <w:pPr>
        <w:pStyle w:val="BodyText"/>
        <w:spacing w:lineRule="auto" w:line="360" w:before="0" w:after="1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8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Рисунок 1 — Этапы CI/CD.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Автоматизация этих процессов позволяет сократить время выхода на рынок, снизить влияние человеческого фактора при развертывании и повысить стабильность систем. Однако для реализации такого подхода необходимы специализированные программные комплексы.</w:t>
      </w:r>
    </w:p>
    <w:p>
      <w:pPr>
        <w:pStyle w:val="Heading2"/>
        <w:spacing w:lineRule="auto" w:line="360"/>
        <w:jc w:val="both"/>
        <w:rPr>
          <w:b/>
          <w:bCs/>
        </w:rPr>
      </w:pPr>
      <w:r>
        <w:rPr>
          <w:b/>
          <w:bCs/>
        </w:rPr>
      </w:r>
    </w:p>
    <w:p>
      <w:pPr>
        <w:pStyle w:val="Heading2"/>
        <w:spacing w:lineRule="auto" w:line="360"/>
        <w:jc w:val="both"/>
        <w:rPr>
          <w:b/>
          <w:bCs/>
        </w:rPr>
      </w:pPr>
      <w:bookmarkStart w:id="71" w:name="_Toc215047428"/>
      <w:bookmarkStart w:id="72" w:name="_Toc197412261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1.2 </w:t>
      </w:r>
      <w:bookmarkEnd w:id="72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Анализ существующих решений автоматизации жизненного цикла</w:t>
      </w:r>
      <w:bookmarkEnd w:id="71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ab/>
        <w:t xml:space="preserve">На рынке существует множество инструментов для реализации CI/CD, которые различаются архитектурой, способом конфигурации и степенью интеграции с системами контроля версий. Рассмотрим наиболее популярные решения, используемые в индустрии: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Jenkins</w:t>
      </w: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 xml:space="preserve">, </w:t>
      </w:r>
      <w:r>
        <w:rPr>
          <w:rStyle w:val="Strong"/>
          <w:rFonts w:cs="Times New Roman" w:ascii="Times New Roman" w:hAnsi="Times New Roman"/>
          <w:i w:val="false"/>
          <w:iCs w:val="false"/>
          <w:color w:val="auto"/>
          <w:sz w:val="28"/>
          <w:szCs w:val="28"/>
          <w:u w:val="none"/>
        </w:rPr>
        <w:t>G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itlab CI/CD</w:t>
      </w: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 xml:space="preserve"> и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GitHub Actions</w:t>
      </w: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ab/>
      </w:r>
      <w:r>
        <w:rPr>
          <w:rFonts w:cs="Times New Roman" w:ascii="Times New Roman" w:hAnsi="Times New Roman"/>
          <w:color w:val="FFFFFF"/>
          <w:sz w:val="28"/>
          <w:szCs w:val="28"/>
        </w:rPr>
        <w:t>Jenkins — это одна из старейших и наиболее распространенных систем автоматизации с открытым исходным кодом, написанная на Java. Основное преимущество Jenkins заключается в его расширяемости: функциональность обеспечивается тысячами плагинов, поддерживаемых сообществом[3].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color w:val="FFFFFF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Times New Roman" w:hAnsi="Times New Roman"/>
          <w:color w:val="FFFFFF"/>
          <w:sz w:val="28"/>
          <w:szCs w:val="28"/>
        </w:rPr>
        <w:t xml:space="preserve"> Использует модель Master-Slave (Controller-Agent), где мастер-узлы управляют расписанием и распределением задач, а агенты выполняют непосредственную сборку и тестирование.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color w:val="FFFFFF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FFFFFF"/>
          <w:sz w:val="28"/>
          <w:szCs w:val="28"/>
        </w:rPr>
        <w:t xml:space="preserve">Пайплайны описываются с использованием Groovy-скриптов, которые могут быть декларативными или скриптовыми.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 w:cs="Times New Roman"/>
          <w:color w:val="FFFFFF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Times New Roman" w:hAnsi="Times New Roman"/>
          <w:color w:val="FFFFFF"/>
          <w:sz w:val="28"/>
          <w:szCs w:val="28"/>
        </w:rPr>
        <w:t xml:space="preserve"> Высокая гибкость, возможность запуска на собственной инфраструктуре, но сложная настройка и обслуживание - dependency hell. </w:t>
      </w:r>
    </w:p>
    <w:p>
      <w:pPr>
        <w:pStyle w:val="BodyText"/>
        <w:spacing w:lineRule="auto" w:line="360" w:before="0" w:after="160"/>
        <w:jc w:val="center"/>
        <w:rPr>
          <w:rFonts w:ascii="Times New Roman" w:hAnsi="Times New Roman" w:cs="Times New Roman"/>
          <w:color w:val="FFFFFF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57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Рисунок 2 — Пайплайн в Jenkins.</w:t>
      </w:r>
    </w:p>
    <w:p>
      <w:pPr>
        <w:pStyle w:val="Heading2"/>
        <w:spacing w:lineRule="auto" w:line="360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</w:r>
    </w:p>
    <w:p>
      <w:pPr>
        <w:pStyle w:val="BodyText"/>
        <w:spacing w:lineRule="auto" w:line="360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1"/>
          <w:rFonts w:cs="Times New Roman" w:ascii="Times New Roman" w:hAnsi="Times New Roman"/>
          <w:color w:themeColor="accent1" w:themeShade="bf" w:val="auto"/>
          <w:sz w:val="28"/>
          <w:szCs w:val="28"/>
        </w:rPr>
        <w:tab/>
        <w:t>GitLab CI/CD является частью платформы GitLab. Это комплексное решение, которое объединяет репозиторий кода, трекер задач и систему CI/CD в одном интерфейсе.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>Архитектура:</w:t>
      </w:r>
      <w:r>
        <w:rPr>
          <w:rFonts w:cs="Times New Roman" w:ascii="Times New Roman" w:hAnsi="Times New Roman"/>
          <w:b/>
          <w:bCs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  <w:t xml:space="preserve">Использует концепцию GitLab Runners — агентов, которые устанавливаются на сервера и выполняют задачи, полученные от координатора GitLab.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>Конфигурация:</w:t>
      </w:r>
      <w:r>
        <w:rPr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  <w:t xml:space="preserve">Настройка производится через файл .gitlab-ci.yml, расположенный в корне репозитория проекта. Используется синтаксис YAML.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>Особенности:</w:t>
      </w:r>
      <w:r>
        <w:rPr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  <w:t xml:space="preserve">Тесная интеграция с репозиторием, встроенный реестр контейнеров, поддержка Auto DevOps. Является одним из стандартов для Self-hosted решений в корпоративном секторе. </w:t>
      </w:r>
    </w:p>
    <w:p>
      <w:pPr>
        <w:pStyle w:val="BodyText"/>
        <w:spacing w:lineRule="auto" w:line="259" w:before="0" w:after="160"/>
        <w:jc w:val="center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5940425" cy="175514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1"/>
          <w:rFonts w:cs="Times New Roman" w:ascii="Times New Roman" w:hAnsi="Times New Roman"/>
          <w:color w:themeColor="accent1" w:themeShade="bf" w:val="auto"/>
          <w:sz w:val="28"/>
          <w:szCs w:val="28"/>
        </w:rPr>
        <w:t>Рисунок 3 — пайплайн в GitLab CI/CD</w:t>
      </w:r>
    </w:p>
    <w:p>
      <w:pPr>
        <w:pStyle w:val="BodyText"/>
        <w:spacing w:lineRule="auto" w:line="360"/>
        <w:rPr>
          <w:rStyle w:val="1"/>
          <w:rFonts w:ascii="Times New Roman" w:hAnsi="Times New Roman" w:cs="Times New Roman"/>
          <w:color w:val="auto"/>
          <w:sz w:val="28"/>
          <w:szCs w:val="28"/>
        </w:rPr>
      </w:pPr>
      <w:r>
        <w:rPr>
          <w:rStyle w:val="1"/>
          <w:rFonts w:cs="Times New Roman" w:ascii="Times New Roman" w:hAnsi="Times New Roman"/>
          <w:color w:themeColor="accent1" w:themeShade="bf" w:val="auto"/>
          <w:sz w:val="28"/>
          <w:szCs w:val="28"/>
        </w:rPr>
        <w:br/>
        <w:tab/>
      </w:r>
      <w:r>
        <w:rPr>
          <w:rStyle w:val="1"/>
          <w:rFonts w:cs="Times New Roman" w:ascii="Liberation Serif" w:hAnsi="Liberation Serif"/>
          <w:color w:themeColor="accent1" w:themeShade="bf" w:val="auto"/>
          <w:sz w:val="28"/>
          <w:szCs w:val="28"/>
        </w:rPr>
        <w:t>GitHub Actions - относительно новый инструмент от компании GitHub, который позволяет автоматизировать рабочие процессы непосредственно в репозитории GitHub.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>Архитектура:</w:t>
      </w:r>
      <w:r>
        <w:rPr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Облачная инфраструктура, предоставляемая GitHub или собственные раннеры.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>Конфигурация: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 Используются YAML-файлы, расположенные в директории </w:t>
      </w:r>
      <w:r>
        <w:rPr>
          <w:rStyle w:val="Style19"/>
          <w:rFonts w:ascii="Liberation Serif" w:hAnsi="Liberation Serif"/>
          <w:color w:themeColor="accent1" w:themeShade="bf" w:val="auto"/>
          <w:sz w:val="28"/>
          <w:szCs w:val="28"/>
        </w:rPr>
        <w:t>.github/workflows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Огромный маркетплейс готовых действий (Actions), которые можно переиспользовать в своих пайплайнах как "кирпичики". Отлично подходит для Open Source проектов, но имеет ограничения в бесплатной версии для приватных репозиториев. 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900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sz w:val="28"/>
          <w:szCs w:val="28"/>
        </w:rPr>
        <w:t>Рисунок 4 — пайплайн в GitHub Actions</w:t>
      </w:r>
    </w:p>
    <w:p>
      <w:pPr>
        <w:pStyle w:val="Heading2"/>
        <w:rPr>
          <w:b/>
          <w:bCs/>
        </w:rPr>
      </w:pPr>
      <w:bookmarkStart w:id="73" w:name="_Toc215047429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1.3 Функциональность существующих решений и их недостатки</w:t>
      </w:r>
      <w:bookmarkEnd w:id="73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Style w:val="1"/>
          <w:rFonts w:ascii="Times New Roman" w:hAnsi="Times New Roman" w:cs="Times New Roman"/>
          <w:color w:val="auto"/>
          <w:sz w:val="28"/>
          <w:szCs w:val="28"/>
        </w:rPr>
      </w:pPr>
      <w:r>
        <w:rPr>
          <w:rFonts w:cs="Times New Roman" w:ascii="Times New Roman" w:hAnsi="Times New Roman"/>
          <w:color w:val="auto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Сравнение функциональности существующих CI/CD-систем приведено в таблице 1. В некоторых системах часть задач полностью автоматизированы, в других - требуют ручной настройки через стандартные инструменты [2]. </w:t>
      </w:r>
    </w:p>
    <w:p>
      <w:pPr>
        <w:pStyle w:val="Normal"/>
        <w:spacing w:lineRule="auto" w:line="360"/>
        <w:jc w:val="right"/>
        <w:rPr>
          <w:rFonts w:ascii="Liberation Serif" w:hAnsi="Liberation Serif"/>
          <w:sz w:val="28"/>
          <w:szCs w:val="28"/>
        </w:rPr>
      </w:pPr>
      <w:bookmarkStart w:id="74" w:name="_Hlk194590271"/>
      <w:bookmarkStart w:id="75" w:name="_Hlk194590313"/>
      <w:bookmarkEnd w:id="74"/>
      <w:bookmarkEnd w:id="75"/>
      <w:r>
        <w:rPr>
          <w:rFonts w:ascii="Liberation Serif" w:hAnsi="Liberation Serif"/>
          <w:sz w:val="28"/>
          <w:szCs w:val="28"/>
        </w:rPr>
        <w:tab/>
        <w:t>Таблица 1.1. 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840"/>
        <w:gridCol w:w="1128"/>
        <w:gridCol w:w="1923"/>
        <w:gridCol w:w="1593"/>
        <w:gridCol w:w="1871"/>
      </w:tblGrid>
      <w:tr>
        <w:trPr>
          <w:tblHeader w:val="true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Аспект</w:t>
            </w:r>
            <w:r>
              <w:rPr>
                <w:rFonts w:ascii="Liberation Serif" w:hAnsi="Liberation Serif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Liberation Serif" w:hAnsi="Liberation Serif"/>
                <w:sz w:val="26"/>
                <w:szCs w:val="26"/>
              </w:rPr>
              <w:t>сравнения (функционал)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GitLab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GitHub Actions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Jenkins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имеется ли реальная практическая потребность в данном функционале</w:t>
            </w:r>
          </w:p>
        </w:tc>
      </w:tr>
      <w:tr>
        <w:trPr>
          <w:trHeight w:val="723" w:hRule="atLeast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автоматическое создание репозитория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генерация CI/CD-файла по стеку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возможна с ручной настройкой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автоматическая настройка интеграций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Self-hosted развёртывание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частично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Отметим, что все доступные системы имеют ограничение: они не автоматизируют процесс настройки пайплайнов [2].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Фактически, в них отсутствует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работы от узких специалистов. Из-за этого страдают как быстрота запуска новых проектов, так и сохранение единообразия CI/CD-пайплайнов.</w:t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 [2]. Однако все они требуют ручной настройки репозиториев, шаблонов и интеграций, что создаёт дополнительные временные затраты, увеличивает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ind w:firstLine="708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Эти требования особо актуальны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center"/>
        <w:outlineLvl w:val="1"/>
        <w:rPr>
          <w:rFonts w:ascii="Liberation Serif" w:hAnsi="Liberation Serif"/>
          <w:b/>
          <w:bCs/>
          <w:sz w:val="28"/>
          <w:szCs w:val="28"/>
        </w:rPr>
      </w:pPr>
      <w:bookmarkStart w:id="76" w:name="_Toc215047430"/>
      <w:r>
        <w:rPr>
          <w:rFonts w:ascii="Liberation Serif" w:hAnsi="Liberation Serif"/>
          <w:b/>
          <w:bCs/>
          <w:sz w:val="28"/>
          <w:szCs w:val="28"/>
        </w:rPr>
        <w:t>1.4 Постановка задачи исследования</w:t>
      </w:r>
      <w:bookmarkEnd w:id="76"/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Проведенный в предыдущих разделах анализ показал, что, несмотря на наличие развитых инструментов CI/CD, процесс их первоначальной настройки и интеграции остается трудоемким. Существует разрыв между потребностью бизнеса в быстром старте проектов и технической сложностью организации DevOps-конвейеров. Ручная настройка репозиториев, написание конфигурационных файлов «с нуля» и управление доступами приводят к ошибкам, фрагментации процессов и отсутствию стандартизации.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В связи с этим основной целью работы является проектирование и программная реализация платформы управления программными проектами, выступающей в роли оркестратора над существующим CI/CD-движком. Платформа должна скрывать сложность инфраструктурной настройки от разработчика, предоставляя единый интерфейс для управления жизненным циклом приложения.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Для достижения поставленной цели необходимо решить следующий комплекс задач: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1. Проектирование архитектуры платформы: разработать структуру взаимодействия компонентов системы, включающую пользовательский интерфейс, серверную часть для обработки логики, базу данных для хранения метаинформации о проектах и модули интеграции с внешними сервисами.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2. Разработка механизма шаблонизации и генерации конфигураций: Создать подсистему, способную на основе выбранного технологического стека автоматически генерировать корректные файлы конфигурации CI/CD и скрипты развертывания.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3. Автоматизация взаимодействия с системой контроля версий: реализовать программный интерфейс для взаимодействия с API GitLab с целью автоматического создания репозиториев, настройки веток, управления правами доступа и внедрения необходимых переменных окружения.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4. Реализация централизованного управления зависимостями и артефактами: Обеспечить интеграцию с репозиторием артефактов для хранения результатов сборки.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5. Создание пользовательского интерфейса: разработать веб-интерфейс, позволяющий пользователям создавать новые проекты, выбирать необходимый стек для разработки проекта.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ГЛАВА 2 Практическая реализация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2.1 Общая архитектура и компоненты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Чтобы в полной мере понять почему были выбраны  те или иные технологии необходимо описать общую архитектуру платформы. При проектировании платформы были приняты следующие архитектурные решения: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Контейнеризация всех компонентов. Каждый компонент инфраструктуры — от базы данных до системы мониторинга — развернуты в Docker-контейнерах. Преимущества данного подхода заключаются в том, что обеспечивается воспроизводимость среды, упрощается развертывание на конечных серверах и устраняется проблема несоответствия зависимостей. Оркестрация контейнеров выполняется с помощью Docker Compose, позволяющего декларативно описать инфраструктуру в одном файле.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Клиент серверная архитектура с REST API. Фронтенд взаимодействует с бэкенд-сервером посредством HTTP-запросов, обмениваясь данными в JSON-формате. Это обеспечивает слабую связность между клиентской и серверной частями, позволяя внедрять новый функционал быстрее.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Многослойная архитектура бэкенда.  Серверная часть спроектирована по принципу layred architecture с разделением на слои представления, бизнеслогики, доступа к данным. Зависимости между слоями направлены строго сверху вниз, что обеспечивает тестируемость и сопровождение кода.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940425" cy="396176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Рисунок 5 — Общая архитектура платтформы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 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Инфраструктура платформы состоит из одиннадцати контейнеров, каждый из которых выполняет строго отведенную роль. В таблице 2 приведен полный перечень компонентов с указанием используемых образов, внешних портов и назначения.</w:t>
      </w:r>
    </w:p>
    <w:p>
      <w:pPr>
        <w:pStyle w:val="Normal"/>
        <w:spacing w:lineRule="auto" w:line="36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Таблица </w:t>
      </w:r>
      <w:r>
        <w:rPr>
          <w:rFonts w:ascii="Liberation Serif" w:hAnsi="Liberation Serif"/>
          <w:sz w:val="28"/>
          <w:szCs w:val="28"/>
        </w:rPr>
        <w:t>2</w:t>
      </w:r>
      <w:r>
        <w:rPr>
          <w:rFonts w:ascii="Liberation Serif" w:hAnsi="Liberation Serif"/>
          <w:sz w:val="28"/>
          <w:szCs w:val="28"/>
        </w:rPr>
        <w:t xml:space="preserve">. </w:t>
      </w:r>
      <w:r>
        <w:rPr>
          <w:rFonts w:ascii="Liberation Serif" w:hAnsi="Liberation Serif"/>
          <w:sz w:val="28"/>
          <w:szCs w:val="28"/>
        </w:rPr>
        <w:t>Компоненты платформы</w:t>
      </w:r>
    </w:p>
    <w:tbl>
      <w:tblPr>
        <w:tblW w:w="9300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2263"/>
        <w:gridCol w:w="1473"/>
        <w:gridCol w:w="3409"/>
      </w:tblGrid>
      <w:tr>
        <w:trPr>
          <w:tblHeader w:val="true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Компонент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Docker-образ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Внешний порт</w:t>
            </w:r>
          </w:p>
        </w:tc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Назначение</w:t>
            </w:r>
          </w:p>
        </w:tc>
      </w:tr>
      <w:tr>
        <w:trPr>
          <w:trHeight w:val="723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Frontend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Custom (React + Nginx)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3000</w:t>
            </w:r>
          </w:p>
        </w:tc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Пользовательский интерфейс платформы</w:t>
            </w:r>
          </w:p>
        </w:tc>
      </w:tr>
      <w:tr>
        <w:trPr/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Backend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Custom (Spring Boot)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8080</w:t>
            </w:r>
          </w:p>
        </w:tc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REST API, бизнес-логика, интеграции</w:t>
            </w:r>
          </w:p>
        </w:tc>
      </w:tr>
      <w:tr>
        <w:trPr/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PostgreSQL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postgres:15-alpine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5432</w:t>
            </w:r>
          </w:p>
        </w:tc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Основное хранилище данных платформы</w:t>
            </w:r>
          </w:p>
        </w:tc>
      </w:tr>
      <w:tr>
        <w:trPr/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GitLab CE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gitlab/gitlab-ce:16.6.0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8929, 2222</w:t>
            </w:r>
          </w:p>
        </w:tc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Система контроля версий и CI/CD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GitLab Runner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gitlab/gitlab-runner:alpine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</w:t>
            </w:r>
          </w:p>
        </w:tc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Исполнитель задач конвейеров CI/CD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SonarQube</w:t>
            </w:r>
          </w:p>
        </w:tc>
        <w:tc>
          <w:tcPr>
            <w:tcW w:w="22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sonarqube:lts-community</w:t>
            </w:r>
          </w:p>
        </w:tc>
        <w:tc>
          <w:tcPr>
            <w:tcW w:w="14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9000</w:t>
            </w:r>
          </w:p>
        </w:tc>
        <w:tc>
          <w:tcPr>
            <w:tcW w:w="3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Статический анализ качества кода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2263"/>
        <w:gridCol w:w="1473"/>
        <w:gridCol w:w="3464"/>
      </w:tblGrid>
      <w:tr>
        <w:trPr>
          <w:tblHeader w:val="true"/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SonarQube DB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postgres:15-alpine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Выделенная БД для SonarQube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2263"/>
        <w:gridCol w:w="1473"/>
        <w:gridCol w:w="3464"/>
      </w:tblGrid>
      <w:tr>
        <w:trPr>
          <w:tblHeader w:val="true"/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Nexus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sonatype/nexus3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8081, 5000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Хранилище артефактов сборки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2263"/>
        <w:gridCol w:w="1473"/>
        <w:gridCol w:w="3464"/>
      </w:tblGrid>
      <w:tr>
        <w:trPr>
          <w:tblHeader w:val="true"/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cAdvisor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ghcr.io/google/cadvisor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8082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Сбор метрик контейнеров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2263"/>
        <w:gridCol w:w="1473"/>
        <w:gridCol w:w="3464"/>
      </w:tblGrid>
      <w:tr>
        <w:trPr>
          <w:tblHeader w:val="true"/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Prometheus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prom/prometheus:v2.52.0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9090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Агрегация и хранение метрик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2263"/>
        <w:gridCol w:w="1473"/>
        <w:gridCol w:w="3464"/>
      </w:tblGrid>
      <w:tr>
        <w:trPr>
          <w:tblHeader w:val="true"/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/>
            </w:pPr>
            <w:r>
              <w:rPr/>
              <w:t>Grafana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grafana/grafana:11.0.0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3001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  <w:t>Визуализация метрик и дашборды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Все компоненты можно логически поделить на четыре группы, каждая из которых будет рассмотрена в следующих главах: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ядро платформы - </w:t>
      </w:r>
      <w:r>
        <w:rPr>
          <w:rFonts w:ascii="Liberation Serif" w:hAnsi="Liberation Serif"/>
          <w:sz w:val="28"/>
          <w:szCs w:val="28"/>
        </w:rPr>
        <w:t>фронтенд, бэкенд и база данных, реализующие основную бизнес-логику;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DevOps инструментарий - </w:t>
      </w:r>
      <w:r>
        <w:rPr>
          <w:rFonts w:ascii="Liberation Serif" w:hAnsi="Liberation Serif"/>
          <w:sz w:val="28"/>
          <w:szCs w:val="28"/>
        </w:rPr>
        <w:t>GitLab, GitLab Runner и SonarQube, обеспечивающие CI/CD;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хранилище артефактов и секретов - </w:t>
      </w:r>
      <w:r>
        <w:rPr>
          <w:rFonts w:ascii="Liberation Serif" w:hAnsi="Liberation Serif"/>
          <w:sz w:val="28"/>
          <w:szCs w:val="28"/>
        </w:rPr>
        <w:t>Nexus и HashiCorp Vault;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подсистема мониторинга - </w:t>
      </w:r>
      <w:r>
        <w:rPr>
          <w:rFonts w:ascii="Liberation Serif" w:hAnsi="Liberation Serif"/>
          <w:sz w:val="28"/>
          <w:szCs w:val="28"/>
        </w:rPr>
        <w:t>cAdvisor, Prometheus и Grafana.</w:t>
      </w:r>
      <w:r>
        <w:rPr>
          <w:rFonts w:ascii="Liberation Serif" w:hAnsi="Liberation Serif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Все контейнеры платформы объединены в единую пользовательскую Docker-сеть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devops-network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 драйвером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bridge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Использование пользовательской сети, в отличие от сети по умолчанию, обеспечивает ряд преимуществ.</w:t>
      </w:r>
    </w:p>
    <w:p>
      <w:pPr>
        <w:pStyle w:val="BodyText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>Автоматическое DNS-разрешение.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Контейнеры обращаются друг к другу по имени сервиса. Например, бэкенд подключается к базе данных как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postgres:5432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а к GitLab — как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gitlab:80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Это устраняет необходимость в жёстком указании IP-адресов и обеспечивает стабильность конфигурации при перезапусках.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>Сетевая изоляция.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Контейнеры платформы изолированы от других контейнеров на хост-машине, не подключённых к данной сети, что повышает безопасность.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>Воспроизводимость.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Все сетевые взаимодействия описаны декларативно в файле Docker Compose и могут быть воспроизведены на любой машине без дополнительной настройки.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Все данные, требующие сохранения между перезапусками контейнеров, хранятся в именованных Docker-томах. Именованные тома управляются Docker Engine и сохраняются на файловой системе хоста независимо от жизненного цикла контейнеров, что гарантирует сохранность данных при обновлении, перезапуске или пересоздании контейнеров.</w:t>
      </w:r>
    </w:p>
    <w:p>
      <w:pPr>
        <w:pStyle w:val="Normal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Таблица </w:t>
      </w:r>
      <w:r>
        <w:rPr>
          <w:rFonts w:ascii="Liberation Serif" w:hAnsi="Liberation Serif"/>
          <w:sz w:val="28"/>
          <w:szCs w:val="28"/>
        </w:rPr>
        <w:t>3. Именованные Docker-тома платформы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9"/>
      </w:tblGrid>
      <w:tr>
        <w:trPr>
          <w:tblHeader w:val="true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highlight w:val="none"/>
                <w:u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highlight w:val="none"/>
                <w:u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highlight w:val="none"/>
                <w:u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postgres_data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PostgreSQL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Таблицы и индексы основной БД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gitlab_config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Конфигурационные файлы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gitlab_logs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Журналы работы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i w:val="false"/>
                <w:i w:val="false"/>
                <w:iCs w:val="false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Репозитории, данные пользователей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i w:val="false"/>
                <w:i w:val="false"/>
                <w:iCs w:val="false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sonarqube_db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 DB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Таблицы БД SonarQube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i w:val="false"/>
                <w:i w:val="false"/>
                <w:iCs w:val="false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Результаты анализа</w:t>
            </w:r>
          </w:p>
        </w:tc>
      </w:tr>
    </w:tbl>
    <w:p>
      <w:pPr>
        <w:pStyle w:val="Normal"/>
        <w:pageBreakBefore w:val="false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41"/>
        <w:gridCol w:w="2495"/>
        <w:gridCol w:w="3119"/>
      </w:tblGrid>
      <w:tr>
        <w:trPr>
          <w:tblHeader w:val="true"/>
        </w:trPr>
        <w:tc>
          <w:tcPr>
            <w:tcW w:w="3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highlight w:val="none"/>
                <w:u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highlight w:val="none"/>
                <w:u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highlight w:val="none"/>
                <w:u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sonarqube_extensions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Установленные плагины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sonarqube_logs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Журналы работы SonarQube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gitlab_runner_config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GitLab Runner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Конфигурация и регистрация Runner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nexus-data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Nexus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Артефакты и конфигурация Nexus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Style w:val="Style19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grafana-data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Grafana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z w:val="28"/>
                <w:szCs w:val="28"/>
                <w:u w:val="none"/>
              </w:rPr>
              <w:t>Дашборды и настройки Grafana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BodyText"/>
        <w:spacing w:lineRule="auto" w:line="360"/>
        <w:ind w:hanging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Для обеспечения стабильной работы платформы реализованы несколько механизмов надёжности.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Политика перезапуска.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Все контейнеры сконфигурированы с политикой </w:t>
      </w:r>
      <w:r>
        <w:rPr>
          <w:rStyle w:val="Style19"/>
          <w:rFonts w:ascii="Liberation Serif" w:hAnsi="Liberation Serif"/>
          <w:b w:val="false"/>
          <w:bCs w:val="false"/>
          <w:sz w:val="28"/>
          <w:szCs w:val="28"/>
        </w:rPr>
        <w:t>restart: unless-stopped</w:t>
      </w:r>
      <w:r>
        <w:rPr>
          <w:rFonts w:ascii="Liberation Serif" w:hAnsi="Liberation Serif"/>
          <w:b w:val="false"/>
          <w:bCs w:val="false"/>
          <w:sz w:val="28"/>
          <w:szCs w:val="28"/>
        </w:rPr>
        <w:t>. Это означает, что контейнер будет автоматически перезапущен при аварийном завершении или при перезагрузке хост-системы, но не будет перезапущен, если был остановлен вручную.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Проверки работоспособности (healthcheck).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Критичные контейнеры оснащены механизмами проверки: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PostgreSQL проверяется утилитой </w:t>
      </w:r>
      <w:r>
        <w:rPr>
          <w:rStyle w:val="Style19"/>
          <w:rFonts w:ascii="Liberation Serif" w:hAnsi="Liberation Serif"/>
          <w:b w:val="false"/>
          <w:bCs w:val="false"/>
          <w:sz w:val="28"/>
          <w:szCs w:val="28"/>
        </w:rPr>
        <w:t>pg_isready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каждые 10 секунд с допуском 5 попыток;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бэкенд проверяется HTTP-запросом к эндпоинту </w:t>
      </w:r>
      <w:r>
        <w:rPr>
          <w:rStyle w:val="Style19"/>
          <w:rFonts w:ascii="Liberation Serif" w:hAnsi="Liberation Serif"/>
          <w:b w:val="false"/>
          <w:bCs w:val="false"/>
          <w:sz w:val="28"/>
          <w:szCs w:val="28"/>
        </w:rPr>
        <w:t>/actuator/health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каждые 30 секунд. 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Результаты healthcheck используются Docker Compose для определения готовности сервиса.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Условные зависимости при запуске.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Docker Compose обеспечивает корректный порядок старта: бэкенд запускается только после прохождения healthcheck базой данных; фронтенд — после готовности бэкенда. Это исключает ситуации, когда приложение пытается подключиться к ещё не запущенному сервису.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Выделение ресурсов.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Контейнеру GitLab назначен увеличенный объём разделяемой памяти, что предотвращает ошибки при работе встроенной базы данных PostgreSQL, используемой GitLab для внутренних нужд.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bookmarkStart w:id="77" w:name="_Toc215047431"/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  <w:t>Литература:</w:t>
      </w:r>
      <w:bookmarkEnd w:id="77"/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Баланов, А. Н. DevOps: интеграция и автоматизация : учебное пособие для вузов / А. Н. Баланов. — 2-е изд., стер. — Санкт-Петербург : Лань, 2025. — 240 с. — ISBN 978-5-507-50491-6. — Текст : электронный // Лань : электронно-библиотечная система. — URL: https://e.lanbook.com/book/440162 (дата обращения: 26.11.2025).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Грувер, Г. Запуск и масштабирование DevOps на предприятии / Г. Грувер. — Москва : ДМК Пресс, 2018. — 80 с. — ISBN 978-5-97060-704-6. — Текст : электронный // Лань : электронно-библиотечная система. — URL: https://e.lanbook.com/book/116130 (дата обращения: 26.12.2025).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0" w:left="-284"/>
        <w:contextualSpacing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Брент, Л. Jenkins 2. Приступаем к работе / Ластер Брент. — Москва : ДМК Пресс, 2019. — Твердый переплет. — ISBN 978-5-97060-652-0. — Текст : печатный.</w:t>
      </w:r>
    </w:p>
    <w:sectPr>
      <w:headerReference w:type="even" r:id="rId7"/>
      <w:headerReference w:type="default" r:id="rId8"/>
      <w:headerReference w:type="first" r:id="rId9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softHyphen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Style15" w:customStyle="1">
    <w:name w:val="Символ концевой сноски"/>
    <w:uiPriority w:val="99"/>
    <w:semiHidden/>
    <w:unhideWhenUsed/>
    <w:qFormat/>
    <w:rsid w:val="00b6088e"/>
    <w:rPr>
      <w:vertAlign w:val="superscript"/>
    </w:rPr>
  </w:style>
  <w:style w:type="character" w:styleId="user" w:customStyle="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Style16" w:customStyle="1">
    <w:name w:val="Ссылка указателя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Символ нумерации"/>
    <w:qFormat/>
    <w:rPr/>
  </w:style>
  <w:style w:type="character" w:styleId="Style19">
    <w:name w:val="Исходный текст"/>
    <w:qFormat/>
    <w:rPr>
      <w:rFonts w:ascii="Liberation Mono" w:hAnsi="Liberation Mono" w:eastAsia="Liberation Mono" w:cs="Liberation Mono"/>
    </w:rPr>
  </w:style>
  <w:style w:type="character" w:styleId="user1">
    <w:name w:val="Ссылка указателя (user)"/>
    <w:qFormat/>
    <w:rPr/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21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Style20"/>
    <w:pPr/>
    <w:rPr/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user4" w:customStyle="1">
    <w:name w:val="Содержимое врезки (user)"/>
    <w:basedOn w:val="Normal"/>
    <w:qFormat/>
    <w:pPr/>
    <w:rPr/>
  </w:style>
  <w:style w:type="paragraph" w:styleId="user5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Style25" w:customStyle="1">
    <w:name w:val="Без списка"/>
    <w:uiPriority w:val="99"/>
    <w:semiHidden/>
    <w:unhideWhenUsed/>
    <w:qFormat/>
  </w:style>
  <w:style w:type="numbering" w:styleId="Style26">
    <w:name w:val="Маркированный •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1"/>
    <w:uiPriority w:val="39"/>
    <w:rsid w:val="00002714"/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ff1">
    <w:name w:val="Grid Table Light"/>
    <w:basedOn w:val="a1"/>
    <w:uiPriority w:val="40"/>
    <w:rsid w:val="00002714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5266</TotalTime>
  <Application>LibreOffice/25.2.3.2$Linux_X86_64 LibreOffice_project/520$Build-2</Application>
  <AppVersion>15.0000</AppVersion>
  <Pages>26</Pages>
  <Words>2778</Words>
  <Characters>21251</Characters>
  <CharactersWithSpaces>23862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2026-02-23T15:45:04Z</dcterms:modified>
  <cp:revision>332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