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bookmarkStart w:id="0" w:name="_Hlk195522506"/>
      <w:bookmarkEnd w:id="0"/>
      <w:r>
        <w:rPr>
          <w:rFonts w:cs="Times New Roman" w:ascii="Times New Roman" w:hAnsi="Times New Roman"/>
          <w:spacing w:val="-20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2"/>
        <w:widowControl w:val="false"/>
        <w:spacing w:lineRule="auto" w:line="240" w:before="28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tbl>
      <w:tblPr>
        <w:tblStyle w:val="ac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bookmarkStart w:id="1" w:name="_Toc197412251"/>
            <w:bookmarkStart w:id="2" w:name="_Toc197217238"/>
            <w:bookmarkStart w:id="3" w:name="_Toc195525835"/>
            <w:bookmarkStart w:id="4" w:name="_Toc197410299"/>
            <w:bookmarkStart w:id="5" w:name="_Toc195522934"/>
            <w:bookmarkStart w:id="6" w:name="_Toc196051117"/>
            <w:bookmarkStart w:id="7" w:name="_Toc195195707"/>
            <w:bookmarkStart w:id="8" w:name="_Toc195140816"/>
            <w:bookmarkStart w:id="9" w:name="_Toc195140758"/>
            <w:bookmarkStart w:id="10" w:name="_Toc19513999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  <w:p>
            <w:pPr>
              <w:pStyle w:val="BodyText2"/>
              <w:widowControl w:val="false"/>
              <w:suppressAutoHyphens w:val="true"/>
              <w:spacing w:lineRule="atLeast" w:line="240" w:before="280" w:after="2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kern w:val="0"/>
                <w:sz w:val="28"/>
                <w:szCs w:val="28"/>
                <w:lang w:val="ru-RU" w:bidi="ar-SA"/>
              </w:rPr>
              <w:t>___________________</w:t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bookmarkStart w:id="11" w:name="_Toc195140000"/>
            <w:bookmarkStart w:id="12" w:name="_Toc195525836"/>
            <w:bookmarkStart w:id="13" w:name="_Toc196051118"/>
            <w:bookmarkStart w:id="14" w:name="_Toc197412252"/>
            <w:bookmarkStart w:id="15" w:name="_Toc197410300"/>
            <w:bookmarkStart w:id="16" w:name="_Toc197217239"/>
            <w:bookmarkStart w:id="17" w:name="_Toc195195708"/>
            <w:bookmarkStart w:id="18" w:name="_Toc195140759"/>
            <w:bookmarkStart w:id="19" w:name="_Toc195522935"/>
            <w:bookmarkStart w:id="20" w:name="_Toc195140817"/>
            <w:r>
              <w:rPr>
                <w:rFonts w:eastAsia="Calibri" w:cs="Times New Roman" w:ascii="Times New Roman" w:hAnsi="Times New Roman" w:eastAsiaTheme="minorHAnsi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Autospacing="1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bookmarkStart w:id="21" w:name="_Toc195525837"/>
            <w:bookmarkStart w:id="22" w:name="_Toc195140818"/>
            <w:bookmarkStart w:id="23" w:name="_Toc197412253"/>
            <w:bookmarkStart w:id="24" w:name="_Toc197217240"/>
            <w:bookmarkStart w:id="25" w:name="_Toc196051119"/>
            <w:bookmarkStart w:id="26" w:name="_Toc195522936"/>
            <w:bookmarkStart w:id="27" w:name="_Toc195195709"/>
            <w:bookmarkStart w:id="28" w:name="_Toc195140760"/>
            <w:bookmarkStart w:id="29" w:name="_Toc195140001"/>
            <w:bookmarkStart w:id="30" w:name="_Toc19741030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bookmarkStart w:id="31" w:name="_Toc195195710"/>
            <w:bookmarkStart w:id="32" w:name="_Toc197410302"/>
            <w:bookmarkStart w:id="33" w:name="_Toc197217241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002"/>
            <w:bookmarkStart w:id="39" w:name="_Toc195140819"/>
            <w:bookmarkStart w:id="40" w:name="_Toc19514076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  <w:p>
            <w:pPr>
              <w:pStyle w:val="BodyText2"/>
              <w:widowControl w:val="false"/>
              <w:suppressAutoHyphens w:val="true"/>
              <w:spacing w:lineRule="atLeast" w:line="240" w:before="280" w:after="28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kern w:val="0"/>
                <w:sz w:val="28"/>
                <w:szCs w:val="28"/>
                <w:lang w:val="ru-RU" w:bidi="ar-SA"/>
              </w:rPr>
              <w:t>___________________</w:t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bookmarkStart w:id="41" w:name="_Toc195140820"/>
            <w:bookmarkStart w:id="42" w:name="_Toc197410303"/>
            <w:bookmarkStart w:id="43" w:name="_Toc195140762"/>
            <w:bookmarkStart w:id="44" w:name="_Toc196051121"/>
            <w:bookmarkStart w:id="45" w:name="_Toc197412255"/>
            <w:bookmarkStart w:id="46" w:name="_Toc195195711"/>
            <w:bookmarkStart w:id="47" w:name="_Toc195522938"/>
            <w:bookmarkStart w:id="48" w:name="_Toc197217242"/>
            <w:bookmarkStart w:id="49" w:name="_Toc195140003"/>
            <w:bookmarkStart w:id="50" w:name="_Toc195525839"/>
            <w:r>
              <w:rPr>
                <w:rFonts w:eastAsia="Calibri" w:cs="Times New Roman" w:ascii="Times New Roman" w:hAnsi="Times New Roman" w:eastAsiaTheme="minorHAnsi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Autospacing="1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tLeast" w:line="24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bookmarkStart w:id="51" w:name="_Toc196051122"/>
            <w:bookmarkStart w:id="52" w:name="_Toc197217243"/>
            <w:bookmarkStart w:id="53" w:name="_Toc195140004"/>
            <w:bookmarkStart w:id="54" w:name="_Toc195140763"/>
            <w:bookmarkStart w:id="55" w:name="_Toc195140821"/>
            <w:bookmarkStart w:id="56" w:name="_Toc195195712"/>
            <w:bookmarkStart w:id="57" w:name="_Toc195522939"/>
            <w:bookmarkStart w:id="58" w:name="_Toc195525840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Симферополь 2025</w:t>
      </w:r>
    </w:p>
    <w:p>
      <w:pPr>
        <w:pStyle w:val="Heading1"/>
        <w:spacing w:lineRule="auto" w:line="360"/>
        <w:jc w:val="center"/>
        <w:rPr>
          <w:sz w:val="28"/>
          <w:szCs w:val="28"/>
        </w:rPr>
      </w:pPr>
      <w:bookmarkStart w:id="61" w:name="_Toc195522940"/>
      <w:bookmarkStart w:id="62" w:name="_Toc195525841"/>
      <w:bookmarkStart w:id="63" w:name="_Toc197410305"/>
      <w:bookmarkStart w:id="64" w:name="_Toc197412257"/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  <w:lang w:eastAsia="ru-RU"/>
        </w:rPr>
        <w:t>РЕФЕРАТ</w:t>
      </w:r>
      <w:bookmarkEnd w:id="61"/>
      <w:bookmarkEnd w:id="62"/>
      <w:bookmarkEnd w:id="63"/>
      <w:bookmarkEnd w:id="64"/>
    </w:p>
    <w:p>
      <w:pPr>
        <w:pStyle w:val="Normal"/>
        <w:widowControl w:val="false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Чудопалов Б.А. </w:t>
      </w:r>
      <w:r>
        <w:rPr>
          <w:rFonts w:eastAsia="Times New Roman" w:cs="Times New Roman" w:ascii="Times New Roman" w:hAnsi="Times New Roman"/>
          <w:color w:val="FFFFFF"/>
          <w:sz w:val="28"/>
          <w:szCs w:val="28"/>
          <w:lang w:eastAsia="ru-RU"/>
        </w:rPr>
        <w:t>Разработка платформы управления программными проектами</w:t>
      </w:r>
      <w:r>
        <w:rPr>
          <w:rFonts w:cs="Times New Roman" w:ascii="Times New Roman" w:hAnsi="Times New Roman"/>
          <w:color w:val="FFFFFF"/>
          <w:sz w:val="28"/>
          <w:szCs w:val="28"/>
        </w:rPr>
        <w:t>: выпускн. квалиф. работа: 09.03.04. – Симферополь: КФУ им.</w:t>
      </w:r>
      <w:r>
        <w:rPr>
          <w:rFonts w:cs="Times New Roman" w:ascii="Times New Roman" w:hAnsi="Times New Roman"/>
          <w:sz w:val="28"/>
          <w:szCs w:val="28"/>
        </w:rPr>
        <w:t xml:space="preserve"> В.И. Вернадского, 2026. –</w:t>
      </w:r>
      <w:r>
        <w:rPr>
          <w:rFonts w:cs="Times New Roman" w:ascii="Times New Roman" w:hAnsi="Times New Roman"/>
          <w:color w:val="FF4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FF0000"/>
          <w:sz w:val="28"/>
          <w:szCs w:val="28"/>
        </w:rPr>
        <w:t>45 с., 35 ил., 7 ист., 2 табл.</w:t>
      </w:r>
    </w:p>
    <w:p>
      <w:pPr>
        <w:pStyle w:val="Normal"/>
        <w:spacing w:lineRule="auto" w:line="360" w:beforeAutospacing="1" w:afterAutospacing="1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разработка платформы управления программными проектами, которая будет поддерживать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 результате работы была разработана платформа, включающая автоматическую систему сборки, тестирования и доставки программных проектов. Данная платформа поддерживает такие языки программирования, как Java, C#, Python. Проведен тест с измерением затраченного времени на развертывание проекта.</w:t>
      </w:r>
    </w:p>
    <w:p>
      <w:pPr>
        <w:pStyle w:val="Normal"/>
        <w:spacing w:lineRule="auto" w:line="360" w:beforeAutospacing="1" w:afterAutospacing="1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DEVOPS, CI/CD, DOCKER, SPRING, ANSIBLE, PIPELINES, NEXUS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  <w:t>ОГЛАВЛЕНИЕ</w:t>
          </w:r>
        </w:p>
        <w:p>
          <w:pPr>
            <w:pStyle w:val="Normal"/>
            <w:jc w:val="both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  <w:t>ВВЕДЕНИЕ………………………………………………………………………..5</w:t>
          </w:r>
        </w:p>
        <w:p>
          <w:pPr>
            <w:pStyle w:val="Normal"/>
            <w:jc w:val="both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  <w:t>ГЛАВА 1 Теоретические основы DevOps-автоматизации и управления процессами разработками программного обеспечения………………………...8</w:t>
          </w:r>
        </w:p>
        <w:p>
          <w:pPr>
            <w:pStyle w:val="Normal"/>
            <w:jc w:val="both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  <w:tab/>
            <w:t>1.1 Анализ существующих решений по автоматизации жизненного цикла ПО…………………………………………………………………………..8</w:t>
          </w:r>
        </w:p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Times New Roman" w:hAnsi="Times New Roman" w:eastAsia="" w:cs="Times New Roman" w:eastAsiaTheme="majorEastAsia"/>
              <w:b w:val="false"/>
              <w:bCs w:val="false"/>
              <w:sz w:val="28"/>
              <w:szCs w:val="28"/>
            </w:rPr>
          </w:pPr>
          <w:r>
            <w:rPr>
              <w:rFonts w:eastAsia="" w:cs="Times New Roman" w:eastAsiaTheme="majorEastAsia" w:ascii="Times New Roman" w:hAnsi="Times New Roman"/>
              <w:b w:val="false"/>
              <w:bCs w:val="false"/>
              <w:sz w:val="28"/>
              <w:szCs w:val="28"/>
            </w:rPr>
          </w:r>
        </w:p>
      </w:sdtContent>
    </w:sdt>
    <w:p>
      <w:pPr>
        <w:pStyle w:val="Heading1"/>
        <w:spacing w:lineRule="auto" w:line="360" w:before="0" w:after="0"/>
        <w:ind w:firstLine="709"/>
        <w:jc w:val="center"/>
        <w:rPr>
          <w:sz w:val="28"/>
          <w:szCs w:val="28"/>
        </w:rPr>
      </w:pPr>
      <w:r>
        <w:br w:type="page"/>
      </w:r>
      <w:bookmarkStart w:id="65" w:name="_Toc197410306"/>
      <w:bookmarkStart w:id="66" w:name="_Toc197412258"/>
      <w:bookmarkStart w:id="67" w:name="_Toc195522941"/>
      <w:bookmarkStart w:id="68" w:name="_Toc195525842"/>
      <w:bookmarkStart w:id="69" w:name="_Toc102500951"/>
      <w:r>
        <w:rPr>
          <w:rFonts w:cs="Times New Roman" w:ascii="Times New Roman" w:hAnsi="Times New Roman"/>
          <w:b/>
          <w:bCs/>
          <w:color w:val="FF0000"/>
          <w:sz w:val="28"/>
          <w:szCs w:val="28"/>
        </w:rPr>
        <w:t>СПИСОК ИСПОЛЬЗУЕМЫХ ОБОЗНАЧЕНИЙ И СОКРАЩЕНИЙ</w:t>
      </w:r>
      <w:bookmarkEnd w:id="65"/>
      <w:bookmarkEnd w:id="66"/>
      <w:bookmarkEnd w:id="67"/>
      <w:bookmarkEnd w:id="68"/>
      <w:bookmarkEnd w:id="69"/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AI - Искусственный интеллект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ML - Машинное обучение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ML-Agents - Платформа Unity для обучения искусственного интеллекта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PPO — оптимизация проксимальной политики (алгоритм обучения с подкреплением)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RL - Reinforcement Learning (обучение с подкреплением)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 xml:space="preserve">Батч -  метод градиентного спуска, на каждой итерации которого выборка для обучения просматривается целиком с последующим изменением весов 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Чекпоинт – контрольная точка сохранения состояния игры, системы в определенных разработчиком пунктах</w:t>
      </w:r>
    </w:p>
    <w:p>
      <w:pPr>
        <w:pStyle w:val="Normal"/>
        <w:spacing w:lineRule="auto" w:line="360"/>
        <w:ind w:hanging="73" w:left="357"/>
        <w:jc w:val="both"/>
        <w:rPr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Инференс - процесс работы обученной нейросети на конечном устройстве, или её логический вывод</w:t>
      </w:r>
    </w:p>
    <w:p>
      <w:pPr>
        <w:pStyle w:val="Normal"/>
        <w:spacing w:lineRule="auto" w:line="360"/>
        <w:ind w:hanging="73" w:left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</w:p>
    <w:p>
      <w:pPr>
        <w:pStyle w:val="Normal"/>
        <w:spacing w:lineRule="auto" w:line="360"/>
        <w:ind w:hanging="73" w:left="357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rFonts w:ascii="Times New Roman" w:hAnsi="Times New Roman" w:eastAsia="" w:cs="Times New Roman" w:eastAsiaTheme="majorEastAsia"/>
          <w:b/>
          <w:bCs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/>
          <w:bCs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sz w:val="28"/>
          <w:szCs w:val="28"/>
        </w:rPr>
      </w:pPr>
      <w:bookmarkStart w:id="70" w:name="_Toc197412259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ВВЕДЕНИЕ</w:t>
      </w:r>
      <w:bookmarkEnd w:id="70"/>
    </w:p>
    <w:p>
      <w:pPr>
        <w:pStyle w:val="Normal"/>
        <w:spacing w:lineRule="auto" w:line="360" w:beforeAutospacing="1" w:afterAutospacing="1"/>
        <w:ind w:firstLine="709"/>
        <w:jc w:val="both"/>
        <w:rPr>
          <w:sz w:val="28"/>
          <w:szCs w:val="28"/>
        </w:rPr>
      </w:pP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>большую роль начинают играть платформы, которые объединяют процессы DevOps и предоставляющие единую экосистему для управления программным кодом.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Также еще одним преимуществом подобных платформ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 xml:space="preserve"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</w:t>
      </w: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 xml:space="preserve">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 сборкой проекта, запуском тестов, анализом кода и последующим деплоем. </w:t>
      </w: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 xml:space="preserve">В рамках работы реализуется платформа, объединяющая функциональность автоматизированной сборки, тестирования и деплоя. </w:t>
      </w: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Платформа использует самостоятельно размещенные экземпляры GitLab и Nexus для хранения исходного кода приложения, интеграция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sz w:val="28"/>
          <w:szCs w:val="28"/>
        </w:rPr>
        <w:t xml:space="preserve">Работа состоит из трёх глав.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</w:t>
      </w:r>
      <w:r>
        <w:rPr>
          <w:rFonts w:eastAsia="" w:cs="Times New Roman" w:eastAsiaTheme="majorEastAsia" w:ascii="Times New Roman" w:hAnsi="Times New Roman"/>
          <w:sz w:val="28"/>
          <w:szCs w:val="28"/>
        </w:rPr>
        <w:t xml:space="preserve">её </w:t>
      </w:r>
      <w:r>
        <w:rPr>
          <w:rFonts w:eastAsia="" w:cs="Times New Roman" w:eastAsiaTheme="majorEastAsia" w:ascii="Times New Roman" w:hAnsi="Times New Roman"/>
          <w:sz w:val="28"/>
          <w:szCs w:val="28"/>
        </w:rPr>
        <w:t>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sz w:val="28"/>
          <w:szCs w:val="28"/>
        </w:rPr>
      </w:r>
      <w:bookmarkStart w:id="71" w:name="_Hlk194590313"/>
      <w:bookmarkStart w:id="72" w:name="_Hlk194590271"/>
      <w:bookmarkStart w:id="73" w:name="_Hlk194590313"/>
      <w:bookmarkStart w:id="74" w:name="_Hlk194590271"/>
      <w:bookmarkEnd w:id="73"/>
      <w:bookmarkEnd w:id="74"/>
      <w:r>
        <w:br w:type="page"/>
      </w:r>
    </w:p>
    <w:p>
      <w:pPr>
        <w:pStyle w:val="Heading1"/>
        <w:spacing w:lineRule="auto" w:line="360" w:before="0" w:after="0"/>
        <w:jc w:val="center"/>
        <w:rPr>
          <w:sz w:val="28"/>
          <w:szCs w:val="28"/>
        </w:rPr>
      </w:pPr>
      <w:bookmarkStart w:id="75" w:name="_Toc197412260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ГЛАВА 1 </w:t>
      </w:r>
      <w:bookmarkEnd w:id="75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spacing w:lineRule="auto" w:line="360"/>
        <w:jc w:val="both"/>
        <w:rPr/>
      </w:pPr>
      <w:bookmarkStart w:id="76" w:name="_Toc197412261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1</w:t>
      </w:r>
      <w:r>
        <w:rPr>
          <w:rStyle w:val="Strong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.</w:t>
      </w:r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1 </w:t>
      </w:r>
      <w:bookmarkEnd w:id="76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Анализ существующих решений по автоматизации жизненного цикла ПО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Современные CI/CD-инструменты — GitLab, GitHub Actions, Jenkins — обеспечивают надёжное выполнение сборки, тестирования и деплоя приложений. Однако, все эти системы имеют ограничение: они не автоматизируют процесс настройки пайплайнов.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Предлагаемое решение не заменяет CI/CD-системы, а создаёт управляющий слой над ними, используя одну из них в качестве движка, т.е. формируется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от узких специалистов. Такая экосистема позволяет быстро запускать новые проекты, сохранять единообразие CI/CD-пайплайнов.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Для наглядного понимания преимуществ предлагаемой платформы и её отличий от существующих CI/CD-систем приведено сравнение ключевых функциональных возможностей. Это позволяет оценить, какие задачи полностью автоматизированы, а какие требуют ручной настройки в стандартных инструментах, и подчеркнуть уникальность предлагаемого решения в части стандартизации и ускорения процессов.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 xml:space="preserve">Ниже приведено сравнение возможностей этих </w:t>
      </w: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систем</w:t>
      </w: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 xml:space="preserve"> с предлагаемой </w:t>
      </w: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платформой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/>
          <w:sz w:val="28"/>
          <w:szCs w:val="28"/>
        </w:rPr>
      </w:pPr>
      <w:bookmarkStart w:id="77" w:name="_Hlk194590313"/>
      <w:bookmarkStart w:id="78" w:name="_Hlk194590271"/>
      <w:bookmarkEnd w:id="77"/>
      <w:bookmarkEnd w:id="78"/>
      <w:r>
        <w:rPr>
          <w:rFonts w:ascii="Liberation Serif" w:hAnsi="Liberation Serif"/>
          <w:b w:val="false"/>
          <w:bCs w:val="false"/>
          <w:sz w:val="28"/>
          <w:szCs w:val="28"/>
        </w:rPr>
        <w:tab/>
        <w:t xml:space="preserve">Таблица 1.1. </w:t>
      </w:r>
      <w:r>
        <w:rPr>
          <w:rFonts w:ascii="Liberation Serif" w:hAnsi="Liberation Serif"/>
          <w:sz w:val="28"/>
          <w:szCs w:val="28"/>
        </w:rPr>
        <w:t>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1"/>
        <w:gridCol w:w="1128"/>
        <w:gridCol w:w="1925"/>
        <w:gridCol w:w="1590"/>
        <w:gridCol w:w="1871"/>
      </w:tblGrid>
      <w:tr>
        <w:trPr/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Аспект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GitLab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GitHub Actions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Jenkins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Предлагаемая платформа</w:t>
            </w:r>
          </w:p>
        </w:tc>
      </w:tr>
      <w:tr>
        <w:trPr>
          <w:trHeight w:val="723" w:hRule="atLeast"/>
        </w:trPr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both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Автоматическое создание репозитория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</w:tr>
      <w:tr>
        <w:trPr/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both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Генерация CI/CD-файла по стеку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Возможна с ручной настройкой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</w:tr>
      <w:tr>
        <w:trPr/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both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 xml:space="preserve">Автоматическая настройка интеграций 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</w:tr>
      <w:tr>
        <w:trPr/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both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Self-hosted развёртывание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</w:tr>
      <w:tr>
        <w:trPr/>
        <w:tc>
          <w:tcPr>
            <w:tcW w:w="2841" w:type="dxa"/>
            <w:tcBorders/>
          </w:tcPr>
          <w:p>
            <w:pPr>
              <w:pStyle w:val="Style19"/>
              <w:spacing w:before="0" w:after="160"/>
              <w:jc w:val="both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925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Частично</w:t>
            </w:r>
          </w:p>
        </w:tc>
        <w:tc>
          <w:tcPr>
            <w:tcW w:w="1590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Нет</w:t>
            </w:r>
          </w:p>
        </w:tc>
        <w:tc>
          <w:tcPr>
            <w:tcW w:w="1871" w:type="dxa"/>
            <w:tcBorders/>
          </w:tcPr>
          <w:p>
            <w:pPr>
              <w:pStyle w:val="Style19"/>
              <w:spacing w:before="0" w:after="160"/>
              <w:jc w:val="center"/>
              <w:rPr>
                <w:rFonts w:ascii="Liberation Serif" w:hAnsi="Liberation Serif"/>
                <w:sz w:val="28"/>
                <w:szCs w:val="28"/>
              </w:rPr>
            </w:pPr>
            <w:r>
              <w:rPr>
                <w:rFonts w:ascii="Liberation Serif" w:hAnsi="Liberation Serif"/>
                <w:sz w:val="28"/>
                <w:szCs w:val="28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приложений, однако все они требуют ручной настройки репозиториев, шаблонов и интеграций. Это создаёт дополнительные временные затраты, увеличивает когнитивную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jc w:val="both"/>
        <w:rPr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  <w:t>Предлагаемая платформа решает эти проблемы, создавая управляющий слой над существующими CI/CD-системами. Она автоматически формирует репозитории, генерирует CI/CD-файлы в соответствии с технологическим стеком проекта, централизованно управляет шаблонами и ролями, настраивает интеграции и переменные, а также обеспечивает единообразие процессов.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ab/>
        <w:t>Такой подход особенно полезен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Предлагаемое решение позволяет полностью автоматизировать этап настройки CI/CD, делая процесс более эффективным и надёжным.</w:t>
      </w:r>
    </w:p>
    <w:p>
      <w:pPr>
        <w:pStyle w:val="Normal"/>
        <w:spacing w:lineRule="auto" w:line="360" w:before="0" w:after="1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13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user">
    <w:name w:val="Символ концевой сноски (user)"/>
    <w:basedOn w:val="DefaultParagraphFont"/>
    <w:uiPriority w:val="99"/>
    <w:semiHidden/>
    <w:unhideWhenUsed/>
    <w:qFormat/>
    <w:rsid w:val="00b6088e"/>
    <w:rPr>
      <w:vertAlign w:val="superscript"/>
    </w:rPr>
  </w:style>
  <w:style w:type="character" w:styleId="Style15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user1">
    <w:name w:val="Ссылка указателя (user)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itle">
    <w:name w:val="Title"/>
    <w:basedOn w:val="Normal"/>
    <w:next w:val="Normal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user4">
    <w:name w:val="Содержимое врезки (user)"/>
    <w:basedOn w:val="Normal"/>
    <w:qFormat/>
    <w:pPr/>
    <w:rPr/>
  </w:style>
  <w:style w:type="paragraph" w:styleId="Style18">
    <w:name w:val="Содержимое врезки"/>
    <w:basedOn w:val="Normal"/>
    <w:qFormat/>
    <w:pPr/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002714"/>
    <w:pPr>
      <w:spacing w:after="0" w:line="240" w:lineRule="auto"/>
    </w:pPr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d">
    <w:name w:val="Grid Table Light"/>
    <w:basedOn w:val="a1"/>
    <w:uiPriority w:val="40"/>
    <w:rsid w:val="00002714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5180</TotalTime>
  <Application>LibreOffice/25.2.3.2$Linux_X86_64 LibreOffice_project/520$Build-2</Application>
  <AppVersion>15.0000</AppVersion>
  <Pages>10</Pages>
  <Words>1085</Words>
  <Characters>8571</Characters>
  <CharactersWithSpaces>9595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2025-11-23T02:57:10Z</dcterms:modified>
  <cp:revision>326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