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bookmarkStart w:id="0" w:name="_Hlk195522506"/>
      <w:bookmarkEnd w:id="0"/>
      <w:r>
        <w:rPr>
          <w:rFonts w:cs="Times New Roman" w:ascii="Liberation Serif" w:hAnsi="Liberation Serif"/>
          <w:color w:val="FFFFFF"/>
          <w:spacing w:val="-20"/>
          <w:sz w:val="26"/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7"/>
          <w:szCs w:val="27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7"/>
          <w:szCs w:val="27"/>
        </w:rPr>
        <w:t>«Крымский федеральный университет имени В. И. Вернадского»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Физико-технический институт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кафедра компьютерной инженерии и моделирования</w:t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Чудопалов Богдан Андреевич</w:t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/>
          <w:color w:val="FFFFFF"/>
          <w:sz w:val="28"/>
          <w:szCs w:val="28"/>
        </w:rPr>
        <w:t>РАЗРАБОТКА ПЛАТФОРМЫ УПРАВЛЕНИЯ ПРОГРАММНЫМИ ПРОЕКТАМИ</w:t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выпускная квалификационная работа (уровень бакалавриата)</w:t>
      </w:r>
    </w:p>
    <w:p>
      <w:pPr>
        <w:pStyle w:val="BodyText2"/>
        <w:widowControl w:val="false"/>
        <w:spacing w:lineRule="auto" w:line="240" w:before="28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направление подготовки: 09.03.01 «Информатика и вычислительная техника»</w:t>
      </w:r>
    </w:p>
    <w:p>
      <w:pPr>
        <w:pStyle w:val="Normal"/>
        <w:widowControl w:val="false"/>
        <w:jc w:val="center"/>
        <w:rPr>
          <w:rFonts w:ascii="Liberation Serif" w:hAnsi="Liberation Serif" w:eastAsia="Calibri" w:cs="Times New Roman"/>
          <w:color w:val="FFFFFF"/>
          <w:sz w:val="28"/>
          <w:szCs w:val="28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</w:r>
    </w:p>
    <w:tbl>
      <w:tblPr>
        <w:tblStyle w:val="aff0"/>
        <w:tblpPr w:vertAnchor="text" w:horzAnchor="margin" w:leftFromText="180" w:rightFromText="180" w:tblpX="0" w:tblpY="303"/>
        <w:tblW w:w="935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182"/>
        <w:gridCol w:w="2759"/>
        <w:gridCol w:w="2409"/>
      </w:tblGrid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" w:name="_Toc197410299"/>
            <w:bookmarkStart w:id="2" w:name="_Toc195522934"/>
            <w:bookmarkStart w:id="3" w:name="_Toc196051117"/>
            <w:bookmarkStart w:id="4" w:name="_Toc195140816"/>
            <w:bookmarkStart w:id="5" w:name="_Toc195139999"/>
            <w:bookmarkStart w:id="6" w:name="_Toc197412251"/>
            <w:bookmarkStart w:id="7" w:name="_Toc195195707"/>
            <w:bookmarkStart w:id="8" w:name="_Toc197217238"/>
            <w:bookmarkStart w:id="9" w:name="_Toc195140758"/>
            <w:bookmarkStart w:id="10" w:name="_Toc195525835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Научный руководитель          доцент кафедры компьютерной инженерии и моделирования, к.т.н.</w:t>
            </w:r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1" w:name="_Toc195195708"/>
            <w:bookmarkStart w:id="12" w:name="_Toc195140759"/>
            <w:bookmarkStart w:id="13" w:name="_Toc195522935"/>
            <w:bookmarkStart w:id="14" w:name="_Toc197217239"/>
            <w:bookmarkStart w:id="15" w:name="_Toc195140817"/>
            <w:bookmarkStart w:id="16" w:name="_Toc197410300"/>
            <w:bookmarkStart w:id="17" w:name="_Toc196051118"/>
            <w:bookmarkStart w:id="18" w:name="_Toc197412252"/>
            <w:bookmarkStart w:id="19" w:name="_Toc195140000"/>
            <w:bookmarkStart w:id="20" w:name="_Toc195525836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bookmarkEnd w:id="18"/>
            <w:bookmarkEnd w:id="19"/>
            <w:bookmarkEnd w:id="2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21" w:name="_Toc195525837"/>
            <w:bookmarkStart w:id="22" w:name="_Toc195140818"/>
            <w:bookmarkStart w:id="23" w:name="_Toc197412253"/>
            <w:bookmarkStart w:id="24" w:name="_Toc195140760"/>
            <w:bookmarkStart w:id="25" w:name="_Toc195195709"/>
            <w:bookmarkStart w:id="26" w:name="_Toc195522936"/>
            <w:bookmarkStart w:id="27" w:name="_Toc196051119"/>
            <w:bookmarkStart w:id="28" w:name="_Toc197217240"/>
            <w:bookmarkStart w:id="29" w:name="_Toc195140001"/>
            <w:bookmarkStart w:id="30" w:name="_Toc197410301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Парменов О.И.</w:t>
            </w:r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59" w:type="dxa"/>
            <w:tcBorders/>
          </w:tcPr>
          <w:p>
            <w:pPr>
              <w:pStyle w:val="BodyText2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 w:eastAsiaTheme="minorHAnsi"/>
                <w:sz w:val="28"/>
                <w:szCs w:val="28"/>
              </w:rPr>
            </w:pPr>
            <w:r>
              <w:rPr>
                <w:rFonts w:eastAsia="Calibri" w:cs="Times New Roman" w:eastAsiaTheme="minorHAnsi"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31" w:name="_Toc197410302"/>
            <w:bookmarkStart w:id="32" w:name="_Toc197217241"/>
            <w:bookmarkStart w:id="33" w:name="_Toc195195710"/>
            <w:bookmarkStart w:id="34" w:name="_Toc197412254"/>
            <w:bookmarkStart w:id="35" w:name="_Toc196051120"/>
            <w:bookmarkStart w:id="36" w:name="_Toc195525838"/>
            <w:bookmarkStart w:id="37" w:name="_Toc195522937"/>
            <w:bookmarkStart w:id="38" w:name="_Toc195140761"/>
            <w:bookmarkStart w:id="39" w:name="_Toc195140002"/>
            <w:bookmarkStart w:id="40" w:name="_Toc195140819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К ЗАЩИТЕ ДОПУСКАЮ Заведующий кафедрой компьютерной инженерии и моделирования</w:t>
            </w:r>
            <w:bookmarkEnd w:id="31"/>
            <w:bookmarkEnd w:id="32"/>
            <w:bookmarkEnd w:id="33"/>
            <w:bookmarkEnd w:id="34"/>
            <w:bookmarkEnd w:id="35"/>
            <w:bookmarkEnd w:id="36"/>
            <w:bookmarkEnd w:id="37"/>
            <w:bookmarkEnd w:id="38"/>
            <w:bookmarkEnd w:id="39"/>
            <w:bookmarkEnd w:id="4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41" w:name="_Toc195140003"/>
            <w:bookmarkStart w:id="42" w:name="_Toc195522938"/>
            <w:bookmarkStart w:id="43" w:name="_Toc195525839"/>
            <w:bookmarkStart w:id="44" w:name="_Toc197412255"/>
            <w:bookmarkStart w:id="45" w:name="_Toc196051121"/>
            <w:bookmarkStart w:id="46" w:name="_Toc195140762"/>
            <w:bookmarkStart w:id="47" w:name="_Toc195195711"/>
            <w:bookmarkStart w:id="48" w:name="_Toc197410303"/>
            <w:bookmarkStart w:id="49" w:name="_Toc197217242"/>
            <w:bookmarkStart w:id="50" w:name="_Toc195140820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41"/>
            <w:bookmarkEnd w:id="42"/>
            <w:bookmarkEnd w:id="43"/>
            <w:bookmarkEnd w:id="44"/>
            <w:bookmarkEnd w:id="45"/>
            <w:bookmarkEnd w:id="46"/>
            <w:bookmarkEnd w:id="47"/>
            <w:bookmarkEnd w:id="48"/>
            <w:bookmarkEnd w:id="49"/>
            <w:bookmarkEnd w:id="5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51" w:name="_Toc195140763"/>
            <w:bookmarkStart w:id="52" w:name="_Toc195140821"/>
            <w:bookmarkStart w:id="53" w:name="_Toc195195712"/>
            <w:bookmarkStart w:id="54" w:name="_Toc195522939"/>
            <w:bookmarkStart w:id="55" w:name="_Toc195525840"/>
            <w:bookmarkStart w:id="56" w:name="_Toc196051122"/>
            <w:bookmarkStart w:id="57" w:name="_Toc197217243"/>
            <w:bookmarkStart w:id="58" w:name="_Toc195140004"/>
            <w:bookmarkStart w:id="59" w:name="_Toc197410304"/>
            <w:bookmarkStart w:id="60" w:name="_Toc197412256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Милюков В.В.</w:t>
            </w:r>
            <w:bookmarkEnd w:id="51"/>
            <w:bookmarkEnd w:id="52"/>
            <w:bookmarkEnd w:id="53"/>
            <w:bookmarkEnd w:id="54"/>
            <w:bookmarkEnd w:id="55"/>
            <w:bookmarkEnd w:id="56"/>
            <w:bookmarkEnd w:id="57"/>
            <w:bookmarkEnd w:id="58"/>
            <w:bookmarkEnd w:id="59"/>
            <w:bookmarkEnd w:id="60"/>
          </w:p>
        </w:tc>
      </w:tr>
    </w:tbl>
    <w:p>
      <w:pPr>
        <w:pStyle w:val="BodyText2"/>
        <w:widowControl w:val="false"/>
        <w:spacing w:before="280" w:after="280"/>
        <w:rPr>
          <w:rFonts w:ascii="Liberation Serif" w:hAnsi="Liberation Serif" w:eastAsia="Calibri" w:cs="Times New Roman"/>
          <w:color w:val="FFFFFF"/>
          <w:sz w:val="28"/>
          <w:szCs w:val="28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</w:r>
    </w:p>
    <w:p>
      <w:pPr>
        <w:pStyle w:val="BodyText2"/>
        <w:widowControl w:val="false"/>
        <w:spacing w:before="280" w:after="280"/>
        <w:jc w:val="center"/>
        <w:rPr>
          <w:rFonts w:ascii="Liberation Serif" w:hAnsi="Liberation Serif"/>
          <w:color w:val="FFFFFF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  <w:t>Симферополь 2025</w:t>
      </w:r>
    </w:p>
    <w:p>
      <w:pPr>
        <w:pStyle w:val="Normal"/>
        <w:spacing w:lineRule="auto" w:line="240" w:before="0" w:after="0"/>
        <w:rPr>
          <w:rFonts w:ascii="Liberation Serif" w:hAnsi="Liberation Serif" w:eastAsia="Calibri" w:cs="Times New Roman"/>
          <w:color w:val="FFFFFF"/>
          <w:sz w:val="28"/>
          <w:szCs w:val="28"/>
          <w:lang w:eastAsia="ru-RU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  <w:lang w:eastAsia="ru-RU"/>
        </w:rPr>
      </w:r>
      <w:r>
        <w:br w:type="page"/>
      </w:r>
    </w:p>
    <w:p>
      <w:pPr>
        <w:pStyle w:val="Normal"/>
        <w:widowControl w:val="false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Чудопалов, Б.А. Разработка платформы управления программными проектами: выпускн. квалиф. работа: 09.03.04. – Симферополь: КФУ им. В.И. Вернадского, 2026. – 45 с., 35 ил., 7 ист., 2 табл.</w:t>
      </w:r>
    </w:p>
    <w:p>
      <w:pPr>
        <w:pStyle w:val="Normal"/>
        <w:spacing w:lineRule="auto" w:line="360" w:beforeAutospacing="1" w:afterAutospacing="1"/>
        <w:rPr>
          <w:rFonts w:ascii="Liberation Serif" w:hAnsi="Liberation Serif" w:eastAsia="Times New Roman" w:cs="Times New Roman"/>
          <w:b/>
          <w:bCs/>
          <w:color w:val="FFFFFF"/>
          <w:sz w:val="28"/>
          <w:szCs w:val="28"/>
          <w:lang w:eastAsia="ru-RU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Объект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процесс автоматизации жизненного цикла программного обеспечения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Предмет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разработка платформы управления программными проектами, которая поддерживет автоматическую сборку, тестирование и доставку на сервер.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Методы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анализ существующих решений CI/CD решений, изучение технологий контейнеризации, проектирование архитектуры взаимодействия между компонентами платформы, анализ эффективности платформы путем сравнения процессов развертывания вручную и с использованием платформы.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Цель работы: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создание платформы, реализующей автоматизацию сборки, тестирования, проверки качества кода и доставки на сервера для программного проекта.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 w:eastAsia="Times New Roman" w:cs="Times New Roman"/>
          <w:color w:val="FFFFFF"/>
          <w:sz w:val="28"/>
          <w:szCs w:val="28"/>
          <w:lang w:eastAsia="ru-RU"/>
        </w:rPr>
      </w:pP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>Разработана платформа, включающая автоматическую систему сборки, тестирования и доставки программных проектов. Платформа поддерживает такие языки программирования, как Java, C#, Python. Проведено тестирование временных затрат на развертывание проекта.</w:t>
      </w:r>
    </w:p>
    <w:p>
      <w:pPr>
        <w:pStyle w:val="Normal"/>
        <w:spacing w:lineRule="auto" w:line="360" w:beforeAutospacing="1" w:afterAutospacing="1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DEVOPS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CI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/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CD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DOCKER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SPRING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ANSIBLE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PIPELINES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NEXUS</w:t>
      </w:r>
    </w:p>
    <w:p>
      <w:pPr>
        <w:pStyle w:val="Normal"/>
        <w:spacing w:lineRule="auto" w:line="240" w:before="0" w:after="0"/>
        <w:rPr>
          <w:rFonts w:ascii="Liberation Serif" w:hAnsi="Liberation Serif" w:eastAsia="Times New Roman" w:cs="Times New Roman"/>
          <w:b/>
          <w:bCs/>
          <w:color w:val="FFFFFF"/>
          <w:sz w:val="28"/>
          <w:szCs w:val="28"/>
          <w:lang w:val="en-US" w:eastAsia="ru-RU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jc w:val="center"/>
            <w:rPr>
              <w:rFonts w:ascii="Liberation Serif" w:hAnsi="Liberation Serif"/>
              <w:color w:val="FFFFFF"/>
            </w:rPr>
          </w:pPr>
          <w:r>
            <w:br w:type="page"/>
          </w:r>
          <w:r>
            <w:rPr>
              <w:rFonts w:cs="Times New Roman" w:ascii="Liberation Serif" w:hAnsi="Liberation Serif"/>
              <w:color w:val="FFFFFF"/>
              <w:sz w:val="28"/>
              <w:szCs w:val="28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r>
            <w:fldChar w:fldCharType="begin"/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Liberation Serif" w:hAnsi="Liberation Serif"/>
              <w:color w:val="FFFFFF"/>
            </w:rPr>
            <w:instrText xml:space="preserve"> TOC \z \o "1-3" \u \h</w:instrText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Liberation Serif" w:hAnsi="Liberation Serif"/>
              <w:color w:val="FFFFFF"/>
            </w:rPr>
            <w:fldChar w:fldCharType="separate"/>
          </w:r>
          <w:hyperlink w:anchor="_Toc215047425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ВВЕДЕНИЕ</w:t>
            </w:r>
            <w:r>
              <w:rPr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6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5047426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ГЛАВА 1 Теоретические основы DevOps-автоматизации и управления процессами разработки программного обеспечения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9345" w:leader="dot"/>
            </w:tabs>
            <w:rPr/>
          </w:pPr>
          <w:hyperlink w:anchor="_Toc215047427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1.1</w:t>
            </w:r>
            <w:r>
              <w:rPr>
                <w:rStyle w:val="Style16"/>
                <w:rFonts w:eastAsia="" w:cs="Times New Roman" w:ascii="Liberation Serif" w:hAnsi="Liberation Serif" w:eastAsiaTheme="minorEastAsia"/>
                <w:color w:val="FFFFFF"/>
                <w:sz w:val="28"/>
                <w:szCs w:val="28"/>
                <w:lang w:eastAsia="ru-RU"/>
              </w:rPr>
              <w:tab/>
            </w:r>
            <w:r>
              <w:rPr>
                <w:rStyle w:val="Style16"/>
                <w:rFonts w:cs="Times New Roman" w:ascii="Liberation Serif" w:hAnsi="Liberation Serif"/>
                <w:color w:val="FFFFFF"/>
                <w:sz w:val="28"/>
                <w:szCs w:val="28"/>
              </w:rPr>
              <w:t>Жизненный цикл ПО и автоматизация процессов жизненного цикла</w:t>
            </w:r>
            <w:r>
              <w:rPr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28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1.2 Анализ существующих решений автоматизации жизненного цикла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11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29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1.3 Функциональность существующих решений и их недостатки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14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30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1.4 Постановка задачи исследования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18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5047431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Литература:</w:t>
              <w:tab/>
              <w:t>1</w:t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8</w:t>
          </w:r>
        </w:p>
        <w:p>
          <w:pPr>
            <w:pStyle w:val="Normal"/>
            <w:rPr>
              <w:rFonts w:ascii="Liberation Serif" w:hAnsi="Liberation Serif"/>
              <w:color w:val="FFFFFF"/>
            </w:rPr>
          </w:pPr>
          <w:r>
            <w:rPr>
              <w:rFonts w:ascii="Liberation Serif" w:hAnsi="Liberation Serif"/>
              <w:color w:val="FFFFFF"/>
            </w:rPr>
          </w:r>
          <w:r>
            <w:rPr>
              <w:rFonts w:ascii="Liberation Serif" w:hAnsi="Liberation Serif"/>
              <w:color w:val="FFFFFF"/>
            </w:rPr>
            <w:fldChar w:fldCharType="end"/>
          </w:r>
        </w:p>
      </w:sdtContent>
    </w:sdt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br w:type="page"/>
      </w:r>
      <w:bookmarkStart w:id="61" w:name="_Toc102500951"/>
      <w:bookmarkStart w:id="62" w:name="_Toc195525842"/>
      <w:bookmarkStart w:id="63" w:name="_Toc195522941"/>
      <w:bookmarkStart w:id="64" w:name="_Toc197412258"/>
      <w:bookmarkStart w:id="65" w:name="_Toc197410306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СПИСОК ИСПОЛЬЗУЕМЫХ ОБОЗНАЧЕНИЙ И СОКРАЩЕНИЙ</w:t>
      </w:r>
      <w:bookmarkEnd w:id="61"/>
      <w:bookmarkEnd w:id="62"/>
      <w:bookmarkEnd w:id="63"/>
      <w:bookmarkEnd w:id="64"/>
      <w:bookmarkEnd w:id="65"/>
    </w:p>
    <w:p>
      <w:pPr>
        <w:pStyle w:val="BodyText"/>
        <w:spacing w:lineRule="auto" w:line="360"/>
        <w:jc w:val="both"/>
        <w:rPr/>
      </w:pPr>
      <w:r>
        <w:rPr>
          <w:rStyle w:val="Strong"/>
          <w:rFonts w:cs="Times New Roman" w:ascii="Liberation Serif" w:hAnsi="Liberation Serif"/>
          <w:b/>
          <w:bCs/>
          <w:color w:val="FFFFFF"/>
          <w:sz w:val="28"/>
          <w:szCs w:val="28"/>
        </w:rPr>
        <w:t>CI/CD</w:t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это практика автоматизации разработки ПО, включающая непрерывную интеграцию (Continuous Integration) и непрерывную доставку/развертывание (Continuous Delivery/Deployment), где изменения кода регулярно объединяются, тестируются и автоматически доставляются в рабочую среду.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/>
          <w:bCs/>
          <w:color w:val="FFFFFF"/>
          <w:sz w:val="28"/>
          <w:szCs w:val="28"/>
          <w:lang w:val="en-US"/>
        </w:rPr>
        <w:t>Deploy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(деплой) - развертывание и запуск веб-приложения или сайта в его рабочей среде, то есть на сервере или хостинге</w:t>
      </w:r>
    </w:p>
    <w:p>
      <w:pPr>
        <w:pStyle w:val="Normal"/>
        <w:spacing w:lineRule="auto" w:line="360"/>
        <w:rPr/>
      </w:pPr>
      <w:r>
        <w:rPr>
          <w:rStyle w:val="Emphasis"/>
          <w:rFonts w:cs="Times New Roman" w:ascii="Liberation Serif" w:hAnsi="Liberation Serif"/>
          <w:b/>
          <w:bCs/>
          <w:i w:val="false"/>
          <w:iCs w:val="false"/>
          <w:color w:val="FFFFFF"/>
          <w:sz w:val="28"/>
          <w:szCs w:val="28"/>
          <w:shd w:fill="auto" w:val="clear"/>
          <w:lang w:val="en-US"/>
        </w:rPr>
        <w:t>Pipeline</w:t>
      </w:r>
      <w:r>
        <w:rPr>
          <w:rStyle w:val="Emphasis"/>
          <w:rFonts w:cs="Times New Roman" w:ascii="Liberation Serif" w:hAnsi="Liberation Serif"/>
          <w:i w:val="false"/>
          <w:iCs w:val="false"/>
          <w:color w:val="FFFFFF"/>
          <w:sz w:val="28"/>
          <w:szCs w:val="28"/>
          <w:shd w:fill="auto" w:val="clear"/>
        </w:rPr>
        <w:t xml:space="preserve"> (пайплайн)</w:t>
      </w:r>
      <w:r>
        <w:rPr>
          <w:rFonts w:cs="Times New Roman" w:ascii="Liberation Serif" w:hAnsi="Liberation Serif"/>
          <w:color w:val="FFFFFF"/>
          <w:sz w:val="28"/>
          <w:szCs w:val="28"/>
          <w:shd w:fill="auto" w:val="clear"/>
        </w:rPr>
        <w:t> — это детализированная и стандартизированная последовательность этапов</w:t>
      </w:r>
    </w:p>
    <w:p>
      <w:pPr>
        <w:pStyle w:val="Normal"/>
        <w:spacing w:lineRule="auto" w:line="360"/>
        <w:rPr/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Каскадная модель (англ. </w:t>
      </w:r>
      <w:r>
        <w:rPr>
          <w:rStyle w:val="Emphasis"/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>Waterfall</w:t>
      </w: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) 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— это модель процесса разработки программного обеспечения, в которой работа организована как поток сверху вниз, последовательно проходящий все стадии жизненного цикла: анализ требований, проектирование, реализация, тестирование, интеграция и поддержка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>Master-Slave (Controller-Agent)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 — это архитектурная модель, в которой один центральный узел (Master, контроллер) управляет процессами, распределяет задачи и контролирует их выполнение, а подчинённые узлы (Slave, агенты) выполняют назначенные операции и передают результаты обратно мастеру, обеспечивая централизованное управление и масштабируемое распределение вычислительных ресурсов.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Dependency hell 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— это ситуация в разработке ПО, когда управление внешними библиотеками и пакетами становится крайне сложным из</w:t>
        <w:noBreakHyphen/>
        <w:t>за конфликтов версий, несовместимости и взаимозависимостей, что приводит к ошибкам при установке, сборке или запуске программ.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GitLab Runner </w:t>
      </w: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— это приложение, которое используется вместе с GitLab CI/CD для выполнения задач (jobs) в конвейере (pipeline). Оно подключается к GitLab, получает задания из </w:t>
      </w:r>
      <w:r>
        <w:rPr>
          <w:rStyle w:val="Style19"/>
          <w:rFonts w:eastAsia="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.gitlab-ci.yml</w:t>
      </w: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 и запускает их на доступной вычислительной инфраструктуре.</w:t>
      </w:r>
      <w:bookmarkStart w:id="66" w:name="_Toc197412259"/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bookmarkStart w:id="67" w:name="_Toc215047425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ВВЕДЕНИЕ</w:t>
      </w:r>
      <w:bookmarkEnd w:id="66"/>
      <w:bookmarkEnd w:id="67"/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контуры, чтобы конечные пользователи получили новый функционал как можно быстрее. Исходя из этого повышается потребность в инструментах, которые обеспечивают автоматизацию процессов, затрагивающих доставку в продуктовую среду. В этих условиях большую роль начинают играть платформы, которые объединяют процессы DevOps и предоставляющие единую экосистему для управления программным кодом[1].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Развитие технологий контейнеризации, автоматизации и CI/CD позволяет перейти от ручных операций к системам, которые способны автоматически собирать, тестировать и разворачивать приложения, тем самым снижая вероятность ошибок и повышать эффективность работы команды разработчиков. Преимуществом подобных платформ также является то, что они создают условия для стандартизации процессов разработки и развертывание программных продуктов.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Работа посвящена разработке платформы управления программными проектами, обеспечивающей автоматизированную сборку, тестирование, проверку качества кода и развертывание на серверах с поддержкой контейнерных технологий. Актуальность темы обусловлена необходимостью оптимизации и унификации процессов разработки приложений любого масштаба и назначения. Когда речь идет о разработке приложений без использования подходов DevOps и автоматизации, команды вынуждены выполнять большое количество ручных операций, связанных с подготовкой окружения, сборкой проекта, запуском тестов, анализом кода и последующим развертыванием приложений. Очевидно, что такие процессы требуют больших затрат времени, увеличивают вероятность возникновения ошибок и существенно замедляют выпуск обновлений. В результате продукт становится менее конкурентоспособным, резко возрастает стоимость его сопровождения, а стабильность приложения напрямую зависит от человеческого фактора.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В рамках работы реализована платформа, объединяющая функциональность автоматизированной сборки, тестирования и развертывания (деплоя). Платформа использует самостоятельно размещенные экземпляры GitLab и Nexus для хранения исходного кода приложения, интеграцию с репозиториями, запуск конвейеров сборки и тестирования.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Целью исследования является разработка и внедрение платформы, обеспечивающей полный цикл автоматизации управления программными проектами от хранения исходного кода до его развертывания.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Объектом исследования выступает процесс автоматизации жизненного цикла программного обеспечения, а предметом — реализация платформы управления программными проектами с поддержкой CI/CD, мониторинга, деплоя и анализа качества кода.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В ходе работы проводится анализ существующих технологий CI/CD и DevOps-платформ, реализация прототипа на основе современных инструментов контейнеризации и мониторинга, а также тестирование эффективности автоматизированных процессов.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Практическая значимость работы заключается в создании платформы, которая может применяться для автоматизации разработки в малых и средних командах, обеспечивая сокращение времени выпуска программного продукта, уменьшение количества ошибок и повышение прозрачности всех этапов разработки. Полученные результаты могут быть использованы при разработке аналогичных DevOps-решений, а также в исследовательских задачах, связанных с управлением жизненным циклом программного обеспечения.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Работа состоит из трёх глав, введения, заключения и списка литературы. Первая глава посвящена теоретическим основам DevOps-методологий, CI/CD и автоматизации жизненного цикла программных проектов. Вторая глава описывает архитектуру и практическую реализацию разработанной платформы. Третья глава включает анализ работы платформы, её тестирование и оценку полученного эффекта от автоматизации.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 w:eastAsia="" w:cs="Times New Roman" w:eastAsiaTheme="majorEastAsia"/>
          <w:color w:val="FFFFFF"/>
          <w:sz w:val="28"/>
          <w:szCs w:val="28"/>
        </w:rPr>
      </w:pPr>
      <w:r>
        <w:rPr>
          <w:rFonts w:eastAsia="" w:cs="Times New Roman" w:eastAsiaTheme="majorEastAsia" w:ascii="Liberation Serif" w:hAnsi="Liberation Serif"/>
          <w:color w:val="FFFFFF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bookmarkStart w:id="68" w:name="_Toc215047426"/>
      <w:bookmarkStart w:id="69" w:name="_Toc197412260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ГЛАВА 1 </w:t>
      </w:r>
      <w:bookmarkEnd w:id="69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Теоретические основы DevOps-автоматизации и управления процессами разработки программного обеспечения</w:t>
      </w:r>
      <w:bookmarkEnd w:id="68"/>
    </w:p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Heading2"/>
        <w:numPr>
          <w:ilvl w:val="1"/>
          <w:numId w:val="2"/>
        </w:numPr>
        <w:spacing w:lineRule="auto" w:line="360"/>
        <w:jc w:val="both"/>
        <w:rPr/>
      </w:pPr>
      <w:bookmarkStart w:id="70" w:name="_Toc215047427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Жизненный цикл ПО и автоматизация процессов жизненного цикла</w:t>
      </w:r>
      <w:bookmarkEnd w:id="70"/>
    </w:p>
    <w:p>
      <w:pPr>
        <w:pStyle w:val="BodyText"/>
        <w:spacing w:lineRule="auto" w:line="360"/>
        <w:jc w:val="both"/>
        <w:rPr/>
      </w:pPr>
      <w:r>
        <w:rPr>
          <w:rStyle w:val="1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Жизненный цикл программного обеспечения (SDLC — Software Development Life Cycle) представляет собой совокупность этапов, которые проходит программный продукт от момента принятия решения о его создании до полного прекращения эксплуатации. Классическая модель жизненного цикла включает в себя следующие основные фазы: сбор и анализ требований, проектирование архитектуры, написание программного кода, тестирование, развертывание и техническая поддержка[1].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В традиционных моделях разработки (например, каскадной) переход между этапами осуществляется последовательно, что зачастую приводит к длительным циклам релиза и позднему обнаружению ошибок. С развитием гибких подходов DevOps акцент сместился на цикличность, частые итерации и автоматизацию рутинных процессов.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DevOps (Development Operations)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это методология, направленная на активное взаимодействие специалистов по разработке и специалистов по информационно-технологическому обслуживанию, а также на взаимную интеграцию их рабочих процессов друг в друга для обеспечения качества продукта[2].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Ключевым инструментом реализации DevOps-подхода является автоматизация процессов CI/CD: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Continuous Integration (CI, Непрерывная интеграция)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практика разработки, заключающаяся в частом слиянии рабочих копий кода в общую основную ветку разработки. Этот процесс сопровождается автоматическим запуском сборок проекта и выполнением тестов для максимально быстрого выявления ошибок интеграции.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Continuous Delivery (CD, Непрерывная доставка)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</w:t>
      </w:r>
      <w:r>
        <w:rPr>
          <w:rFonts w:ascii="Liberation Serif" w:hAnsi="Liberation Serif"/>
          <w:color w:val="FFFFFF"/>
          <w:sz w:val="28"/>
          <w:szCs w:val="28"/>
        </w:rPr>
        <w:t>расширение CI, при котором изменения не только собираются и тестируются, но и автоматически подготавливаются к выпуску в производственную среду. Код всегда находится в состоянии, готовом к релизу, но само развертывание выполняется вручную по решению команды.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>Continuous Deployment (CD, Непрерывное развертывание)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— дальнейшее развитие практики Continuous Delivery, при котором каждое успешно прошедшее тестирование изменение автоматически разворачивается в производственной среде без участия человека. Это обеспечивает максимально быструю доставку функционала пользователям.</w:t>
      </w:r>
    </w:p>
    <w:p>
      <w:pPr>
        <w:pStyle w:val="BodyText"/>
        <w:spacing w:lineRule="auto" w:line="360" w:before="0" w:after="160"/>
        <w:jc w:val="both"/>
        <w:rPr/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Процесс автоматизации жизненного цикла обычно реализуется через </w:t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конвейеры (pipelines)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. Пайплайн описывает последовательность шагов, которые должен пройти код.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Типовой процесс автоматизированного жизненного цикла выглядит следующим образом: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Commit: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Разработчик отправляет код в систему контроля версий (VCS).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Build: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Система CI автоматически собирает приложение.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Test: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Запуск автоматических тестов и анализаторов кода.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Release: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Сохранение артефактов сборки (бинарных файлов, образов) в репозиторий (например, Nexus).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Deploy: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Автоматическая доставка приложения на тестовый или продуктовый контур. 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Emphasis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Современный CI/CD процесс можно отобразить в виде следующей схемы</w:t>
      </w:r>
    </w:p>
    <w:p>
      <w:pPr>
        <w:pStyle w:val="BodyText"/>
        <w:spacing w:lineRule="auto" w:line="360" w:before="0" w:after="160"/>
        <w:jc w:val="center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889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Рисунок 1 — Этапы CI/CD.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Автоматизация этих процессов позволяет сократить время выхода на рынок, снизить влияние человеческого фактора при развертывании и повысить стабильность систем. Однако для реализации такого подхода необходимы специализированные программные комплексы.</w:t>
      </w:r>
    </w:p>
    <w:p>
      <w:pPr>
        <w:pStyle w:val="Heading2"/>
        <w:spacing w:lineRule="auto" w:line="360"/>
        <w:jc w:val="both"/>
        <w:rPr>
          <w:rFonts w:ascii="Liberation Serif" w:hAnsi="Liberation Serif"/>
          <w:b/>
          <w:bCs/>
          <w:color w:val="FFFFFF"/>
        </w:rPr>
      </w:pPr>
      <w:r>
        <w:rPr>
          <w:rFonts w:ascii="Liberation Serif" w:hAnsi="Liberation Serif"/>
          <w:b/>
          <w:bCs/>
          <w:color w:themeColor="accent1" w:themeShade="bf" w:val="FFFFFF"/>
        </w:rPr>
      </w:r>
    </w:p>
    <w:p>
      <w:pPr>
        <w:pStyle w:val="Heading2"/>
        <w:spacing w:lineRule="auto" w:line="360"/>
        <w:jc w:val="both"/>
        <w:rPr/>
      </w:pPr>
      <w:bookmarkStart w:id="71" w:name="_Toc215047428"/>
      <w:bookmarkStart w:id="72" w:name="_Toc197412261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1.2 </w:t>
      </w:r>
      <w:bookmarkEnd w:id="72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Анализ существующих решений автоматизации жизненного цикла</w:t>
      </w:r>
      <w:bookmarkEnd w:id="71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 xml:space="preserve">На рынке существует множество инструментов для реализации CI/CD, которые различаются архитектурой, способом конфигурации и степенью интеграции с системами контроля версий. Рассмотрим наиболее популярные решения, используемые в индустрии: 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Jenkins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, </w:t>
      </w:r>
      <w:r>
        <w:rPr>
          <w:rStyle w:val="Strong"/>
          <w:rFonts w:cs="Times New Roman" w:ascii="Liberation Serif" w:hAnsi="Liberation Serif"/>
          <w:i w:val="false"/>
          <w:iCs w:val="false"/>
          <w:color w:val="FFFFFF"/>
          <w:sz w:val="28"/>
          <w:szCs w:val="28"/>
          <w:u w:val="none"/>
        </w:rPr>
        <w:t>G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itlab CI/CD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и 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GitHub Actions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</w:t>
      </w:r>
    </w:p>
    <w:p>
      <w:pPr>
        <w:pStyle w:val="Normal"/>
        <w:spacing w:lineRule="auto" w:line="3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ab/>
        <w:t>Jenkins — это одна из старейших и наиболее распространенных систем автоматизации с открытым исходным кодом, написанная на Java. Основное преимущество Jenkins заключается в его расширяемости: функциональность обеспечивается тысячами плагинов, поддерживаемых сообществом[3].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Использует модель Master-Slave (Controller-Agent), где мастер-узлы управляют расписанием и распределением задач, а агенты выполняют непосредственную сборку и тестирование.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Пайплайны описываются с использованием Groovy-скриптов, которые могут быть декларативными или скриптовыми.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Высокая гибкость, возможность запуска на собственной инфраструктуре, но сложная настройка и обслуживание - dependency hell. </w:t>
      </w:r>
    </w:p>
    <w:p>
      <w:pPr>
        <w:pStyle w:val="BodyText"/>
        <w:spacing w:lineRule="auto" w:line="360" w:before="0" w:after="160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657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Рисунок 2 — Пайплайн в Jenkins.</w:t>
      </w:r>
    </w:p>
    <w:p>
      <w:pPr>
        <w:pStyle w:val="Heading2"/>
        <w:spacing w:lineRule="auto" w:line="36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themeColor="accent1" w:themeShade="bf" w:val="FFFFFF"/>
          <w:sz w:val="28"/>
          <w:szCs w:val="28"/>
        </w:rPr>
      </w:r>
    </w:p>
    <w:p>
      <w:pPr>
        <w:pStyle w:val="BodyText"/>
        <w:spacing w:lineRule="auto" w:line="360"/>
        <w:rPr/>
      </w:pP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tab/>
        <w:t>GitLab CI/CD является частью платформы GitLab. Это комплексное решение, которое объединяет репозиторий кода, трекер задач и систему CI/CD в одном интерфейсе.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Использует концепцию GitLab Runners — агентов, которые устанавливаются на сервера и выполняют задачи, полученные от координатора GitLab.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Настройка производится через файл .gitlab-ci.yml, расположенный в корне репозитория проекта. Используется синтаксис YAML.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Тесная интеграция с репозиторием, встроенный реестр контейнеров, поддержка Auto DevOps. Является одним из стандартов для Self-hosted решений в корпоративном секторе. </w:t>
      </w:r>
    </w:p>
    <w:p>
      <w:pPr>
        <w:pStyle w:val="BodyText"/>
        <w:spacing w:lineRule="auto" w:line="259" w:before="0" w:after="160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102870</wp:posOffset>
            </wp:positionV>
            <wp:extent cx="5940425" cy="175514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t>Рисунок 3 — пайплайн в GitLab CI/CD</w:t>
      </w:r>
    </w:p>
    <w:p>
      <w:pPr>
        <w:pStyle w:val="BodyText"/>
        <w:spacing w:lineRule="auto" w:line="360"/>
        <w:rPr/>
      </w:pP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br/>
        <w:tab/>
        <w:t>GitHub Actions - относительно новый инструмент от компании GitHub, который позволяет автоматизировать рабочие процессы непосредственно в репозитории GitHub.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Облачная инфраструктура, предоставляемая GitHub или собственные раннеры.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Используются YAML-файлы, расположенные в директории </w:t>
      </w:r>
      <w:r>
        <w:rPr>
          <w:rStyle w:val="Style19"/>
          <w:rFonts w:ascii="Liberation Serif" w:hAnsi="Liberation Serif"/>
          <w:color w:val="FFFFFF"/>
          <w:sz w:val="28"/>
          <w:szCs w:val="28"/>
        </w:rPr>
        <w:t>.github/workflows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Огромный маркетплейс готовых действий (Actions), которые можно переиспользовать в своих пайплайнах как "кирпичики". Отлично подходит для Open Source проектов, но имеет ограничения в бесплатной версии для приватных репозиториев. </w:t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color w:val="FFFFFF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15900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color w:val="FFFFFF"/>
          <w:sz w:val="28"/>
          <w:szCs w:val="28"/>
        </w:rPr>
        <w:t>Рисунок 4 — пайплайн в GitHub Actions</w:t>
      </w:r>
    </w:p>
    <w:p>
      <w:pPr>
        <w:pStyle w:val="Heading2"/>
        <w:rPr/>
      </w:pPr>
      <w:bookmarkStart w:id="73" w:name="_Toc215047429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1.3 Функциональность существующих решений и их недостатки</w:t>
      </w:r>
      <w:bookmarkEnd w:id="73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 xml:space="preserve">Сравнение функциональности существующих CI/CD-систем приведено в таблице 1. В некоторых системах часть задач полностью автоматизированы, в других - требуют ручной настройки через стандартные инструменты [2]. </w:t>
      </w:r>
    </w:p>
    <w:p>
      <w:pPr>
        <w:pStyle w:val="Normal"/>
        <w:spacing w:lineRule="auto" w:line="360"/>
        <w:jc w:val="right"/>
        <w:rPr>
          <w:rFonts w:ascii="Liberation Serif" w:hAnsi="Liberation Serif"/>
          <w:color w:val="FFFFFF"/>
        </w:rPr>
      </w:pPr>
      <w:bookmarkStart w:id="74" w:name="_Hlk194590271"/>
      <w:bookmarkStart w:id="75" w:name="_Hlk194590313"/>
      <w:bookmarkEnd w:id="74"/>
      <w:bookmarkEnd w:id="75"/>
      <w:r>
        <w:rPr>
          <w:rFonts w:ascii="Liberation Serif" w:hAnsi="Liberation Serif"/>
          <w:color w:val="FFFFFF"/>
          <w:sz w:val="28"/>
          <w:szCs w:val="28"/>
        </w:rPr>
        <w:tab/>
        <w:t>Таблица 1.1. Сравнение функциональных возможностей CI/CD-систем и предлагаемой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840"/>
        <w:gridCol w:w="1128"/>
        <w:gridCol w:w="1921"/>
        <w:gridCol w:w="1595"/>
        <w:gridCol w:w="1871"/>
      </w:tblGrid>
      <w:tr>
        <w:trPr>
          <w:tblHeader w:val="true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Аспект</w:t>
            </w:r>
            <w:r>
              <w:rPr>
                <w:rFonts w:ascii="Liberation Serif" w:hAnsi="Liberation Serif"/>
                <w:color w:val="FFFFFF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сравнения (функционал)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</w:t>
            </w:r>
          </w:p>
        </w:tc>
        <w:tc>
          <w:tcPr>
            <w:tcW w:w="1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GitHub Actions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Jenkins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имеется ли реальная практическая потребность в данном функционале</w:t>
            </w:r>
          </w:p>
        </w:tc>
      </w:tr>
      <w:tr>
        <w:trPr>
          <w:trHeight w:val="723" w:hRule="atLeast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автоматическое создание репозитория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генерация CI/CD-файла по стеку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возможна с ручной настройкой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автоматическая настройка интеграций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возможна через shared libraries, требует настройки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Self-hosted развёртывание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  <w:tc>
          <w:tcPr>
            <w:tcW w:w="1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подходит для команд без DevOps-специалиста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частично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Отметим, что все доступные системы имеют ограничение: они не автоматизируют процесс настройки пайплайнов [2]. Разработчику или DevOps-инженеру приходится вручную создавать репозитории, подключать интеграции, копировать шаблоны и задавать переменные. Это замедляет запуск проектов и усложняет стандартизацию процессов.</w:t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Фактически, в них отсутствует полноценная экосистема, которая автоматизирует инициализацию проекта, централизованно управляет шаблонами и ролями, настраивает интеграции и переменные, обеспечивает стандартизацию процессов и минимизирует зависимость работы от узких специалистов. Из-за этого страдают как быстрота запуска новых проектов, так и сохранение единообразия CI/CD-пайплайнов.</w:t>
      </w:r>
    </w:p>
    <w:p>
      <w:pPr>
        <w:pStyle w:val="BodyText"/>
        <w:spacing w:lineRule="auto" w:line="360"/>
        <w:ind w:firstLine="709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Таким образом, проведённый анализ показывает, что современные CI/CD-системы хорошо справляются с выполнением сборки, тестирования и деплоя приложений [2]. Однако все они требуют ручной настройки репозиториев, шаблонов и интеграций, что создаёт дополнительные временные затраты, увеличивает нагрузку и делает процессы менее стандартизированными.</w:t>
      </w:r>
    </w:p>
    <w:p>
      <w:pPr>
        <w:pStyle w:val="BodyText"/>
        <w:spacing w:lineRule="auto" w:line="360" w:before="0" w:after="1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 xml:space="preserve">Эти требования особо актуальны для малых и средних команд, стартапов и образовательных проектов, где важны скорость запуска новых проектов, стандартизация пайплайнов и минимальная зависимость от узких специалистов.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center"/>
        <w:outlineLvl w:val="1"/>
        <w:rPr>
          <w:rFonts w:ascii="Liberation Serif" w:hAnsi="Liberation Serif"/>
          <w:color w:val="FFFFFF"/>
        </w:rPr>
      </w:pPr>
      <w:bookmarkStart w:id="76" w:name="_Toc215047430"/>
      <w:r>
        <w:rPr>
          <w:rFonts w:ascii="Liberation Serif" w:hAnsi="Liberation Serif"/>
          <w:b/>
          <w:bCs/>
          <w:color w:val="FFFFFF"/>
          <w:sz w:val="28"/>
          <w:szCs w:val="28"/>
        </w:rPr>
        <w:t>1.4 Постановка задачи исследования</w:t>
      </w:r>
      <w:bookmarkEnd w:id="76"/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Проведенный в предыдущих разделах анализ показал, что, несмотря на наличие развитых инструментов CI/CD, процесс их первоначальной настройки и интеграции остается трудоемким. Существует разрыв между потребностью бизнеса в быстром старте проектов и технической сложностью организации DevOps-конвейеров. Ручная настройка репозиториев, написание конфигурационных файлов «с нуля» и управление доступами приводят к ошибкам, фрагментации процессов и отсутствию стандартизации.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В связи с этим основной целью работы является проектирование и программная реализация платформы управления программными проектами, выступающей в роли оркестратора над существующим CI/CD-движком. Платформа должна скрывать сложность инфраструктурной настройки от разработчика, предоставляя единый интерфейс для управления жизненным циклом приложения.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Для достижения поставленной цели необходимо решить следующий комплекс задач: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1. Проектирование архитектуры платформы: разработать структуру взаимодействия компонентов системы, включающую пользовательский интерфейс, серверную часть для обработки логики, базу данных для хранения метаинформации о проектах и модули интеграции с внешними сервисами.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2. Разработка механизма шаблонизации и генерации конфигураций: Создать подсистему, способную на основе выбранного технологического стека автоматически генерировать корректные файлы конфигурации CI/CD и скрипты развертывания.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3. Автоматизация взаимодействия с системой контроля версий: реализовать программный интерфейс для взаимодействия с API GitLab с целью автоматического создания репозиториев, настройки веток, управления правами доступа и внедрения необходимых переменных окружения.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4. Реализация централизованного управления зависимостями и артефактами: Обеспечить интеграцию с репозиторием артефактов для хранения результатов сборки.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5. Создание пользовательского интерфейса: разработать веб-интерфейс, позволяющий пользователям создавать новые проекты, выбирать необходимый стек для разработки проекта.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ГЛАВА 2 Практическая реализация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2.1 Общая архитектура и компоненты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Чтобы в полной мере понять почему были выбраны  те или иные технологии необходимо описать общую архитектуру платформы. При проектировании платформы были приняты следующие архитектурные решения: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Контейнеризация всех компонентов. Каждый компонент инфраструктуры — от базы данных до системы мониторинга — развернуты в Docker-контейнерах. Преимущества данного подхода заключаются в том, что обеспечивается воспроизводимость среды, упрощается развертывание на конечных серверах и устраняется проблема несоответствия зависимостей. Оркестрация контейнеров выполняется с помощью Docker Compose, позволяющего декларативно описать инфраструктуру в одном файле.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Клиент серверная архитектура с REST API. Фронтенд взаимодействует с бэкенд-сервером посредством HTTP-запросов, обмениваясь данными в JSON-формате. Это обеспечивает слабую связность между клиентской и серверной частями, позволяя внедрять новый функционал быстрее.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Многослойная архитектура бэкенда.  Серверная часть спроектирована по принципу layred architecture с разделением на слои представления, бизнеслогики, доступа к данным. Зависимости между слоями направлены строго сверху вниз, что обеспечивает тестируемость и сопровождение кода.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940425" cy="396176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Рисунок 5 — Общая архитектура платтформы  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Инфраструктура платформы состоит из одиннадцати контейнеров, каждый из которых выполняет строго отведенную роль. В таблице 2 приведен полный перечень компонентов с указанием используемых образов, внешних портов и назначения.</w:t>
      </w:r>
    </w:p>
    <w:p>
      <w:pPr>
        <w:pStyle w:val="Normal"/>
        <w:spacing w:lineRule="auto" w:line="360"/>
        <w:jc w:val="right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Таблица 2. Компоненты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55"/>
        <w:gridCol w:w="12"/>
        <w:gridCol w:w="2251"/>
        <w:gridCol w:w="26"/>
        <w:gridCol w:w="1446"/>
        <w:gridCol w:w="35"/>
        <w:gridCol w:w="3429"/>
      </w:tblGrid>
      <w:tr>
        <w:trPr>
          <w:tblHeader w:val="true"/>
        </w:trPr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Компонент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Docker-образ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Внешний порт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Назначение</w:t>
            </w:r>
          </w:p>
        </w:tc>
      </w:tr>
      <w:tr>
        <w:trPr>
          <w:trHeight w:val="723" w:hRule="atLeast"/>
        </w:trPr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Frontend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Custom (React + Nginx)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3000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Пользовательский интерфейс платформы</w:t>
            </w:r>
          </w:p>
        </w:tc>
      </w:tr>
      <w:tr>
        <w:trPr/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Backend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Custom (Spring Boot)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8080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REST API, бизнес-логика, интеграции</w:t>
            </w:r>
          </w:p>
        </w:tc>
      </w:tr>
      <w:tr>
        <w:trPr/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PostgreSQL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postgres:15-alpine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5432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Основное хранилище данных платформы</w:t>
            </w:r>
          </w:p>
        </w:tc>
      </w:tr>
      <w:tr>
        <w:trPr/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 CE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gitlab/gitlab-ce:16.6.0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8929, 2222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Система контроля версий и CI/CD</w:t>
            </w:r>
          </w:p>
        </w:tc>
      </w:tr>
      <w:tr>
        <w:trPr>
          <w:trHeight w:val="839" w:hRule="atLeast"/>
        </w:trPr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GitLab Runner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gitlab/gitlab-runner:alpine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-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Исполнитель задач конвейеров CI/CD</w:t>
            </w:r>
          </w:p>
        </w:tc>
      </w:tr>
      <w:tr>
        <w:trPr>
          <w:trHeight w:val="839" w:hRule="atLeast"/>
        </w:trPr>
        <w:tc>
          <w:tcPr>
            <w:tcW w:w="216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SonarQube</w:t>
            </w:r>
          </w:p>
        </w:tc>
        <w:tc>
          <w:tcPr>
            <w:tcW w:w="227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sonarqube:lts-community</w:t>
            </w:r>
          </w:p>
        </w:tc>
        <w:tc>
          <w:tcPr>
            <w:tcW w:w="148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9000</w:t>
            </w:r>
          </w:p>
        </w:tc>
        <w:tc>
          <w:tcPr>
            <w:tcW w:w="3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Статический анализ качества кода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SonarQube DB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postgres:15-alpine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-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Выделенная БД для SonarQube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Nexus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sonatype/nexus3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8081, 5000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Хранилище артефактов сборки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cAdvisor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ghcr.io/google/cadvisor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8082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Сбор метрик контейнеров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Prometheus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prom/prometheus:v2.52.0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9090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Агрегация и хранение метрик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Grafana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grafana/grafana:11.0.0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6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3001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Визуализация метрик и дашборды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Все компоненты можно логически поделить на четыре группы, каждая из которых будет рассмотрена в следующих главах: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ядро платформы - </w:t>
      </w:r>
      <w:r>
        <w:rPr>
          <w:rFonts w:ascii="Liberation Serif" w:hAnsi="Liberation Serif"/>
          <w:color w:val="FFFFFF"/>
          <w:sz w:val="28"/>
          <w:szCs w:val="28"/>
        </w:rPr>
        <w:t>фронтенд, бэкенд и база данных, реализующие основную бизнес-логику;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DevOps инструментарий - GitLab, GitLab Runner и SonarQube, обеспечивающие CI/CD;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хранилище артефактов и секретов - Nexus и HashiCorp Vault;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 xml:space="preserve">подсистема мониторинга - cAdvisor, Prometheus и Grafana. </w:t>
      </w:r>
    </w:p>
    <w:p>
      <w:pPr>
        <w:pStyle w:val="Normal"/>
        <w:spacing w:lineRule="auto" w:line="360" w:before="0" w:after="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Все контейнеры платформы объединены в единую пользовательскую Docker-сеть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devops-network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с драйвером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bridge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 Использование пользовательской сети, в отличие от сети по умолчанию, обеспечивает ряд преимуществ.</w:t>
      </w:r>
    </w:p>
    <w:p>
      <w:pPr>
        <w:pStyle w:val="BodyText"/>
        <w:spacing w:lineRule="auto" w:line="360" w:before="0" w:after="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>Автоматическое DNS-разрешение.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Контейнеры обращаются друг к другу по имени сервиса. Например, бэкенд подключается к базе данных как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postgres:5432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, а к GitLab — как </w:t>
      </w:r>
      <w:r>
        <w:rPr>
          <w:rStyle w:val="Style19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gitlab:80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 Это устраняет необходимость в жёстком указании IP-адресов и обеспечивает стабильность конфигурации при перезапусках.</w:t>
      </w:r>
    </w:p>
    <w:p>
      <w:pPr>
        <w:pStyle w:val="BodyText"/>
        <w:spacing w:lineRule="auto" w:line="3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>Сетевая изоляция.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Контейнеры платформы изолированы от других контейнеров на хост-машине, не подключённых к данной сети, что повышает безопасность.</w:t>
      </w:r>
    </w:p>
    <w:p>
      <w:pPr>
        <w:pStyle w:val="BodyText"/>
        <w:spacing w:lineRule="auto" w:line="3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>Воспроизводимость.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Все сетевые взаимодействия описаны декларативно в файле Docker Compose и могут быть воспроизведены на любой машине без дополнительной настройки.</w:t>
      </w:r>
    </w:p>
    <w:p>
      <w:pPr>
        <w:pStyle w:val="BodyText"/>
        <w:spacing w:lineRule="auto" w:line="36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Все данные, требующие сохранения между перезапусками контейнеров, хранятся в именованных Docker-томах. Именованные тома управляются Docker Engine и сохраняются на файловой системе хоста независимо от жизненного цикла контейнеров, что гарантирует сохранность данных при обновлении, перезапуске или пересоздании контейнеров.</w:t>
      </w:r>
    </w:p>
    <w:p>
      <w:pPr>
        <w:pStyle w:val="Normal"/>
        <w:jc w:val="right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Таблица 3. Именованные Docker-тома платформы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9"/>
      </w:tblGrid>
      <w:tr>
        <w:trPr>
          <w:tblHeader w:val="true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Том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Контейнер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Хранимые данные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postgres_data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PostgreSQL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Таблицы и индексы основной БД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gitlab_config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Конфигурационные файлы GitLab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gitlab_logs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Журналы работы GitLab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Репозитории, данные пользователей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sonarqube_db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 DB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Таблицы БД SonarQube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Результаты анализа</w:t>
            </w:r>
          </w:p>
        </w:tc>
      </w:tr>
    </w:tbl>
    <w:p>
      <w:pPr>
        <w:pStyle w:val="Normal"/>
        <w:pageBreakBefore w:val="false"/>
        <w:jc w:val="right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41"/>
        <w:gridCol w:w="2495"/>
        <w:gridCol w:w="3119"/>
      </w:tblGrid>
      <w:tr>
        <w:trPr>
          <w:tblHeader w:val="true"/>
        </w:trPr>
        <w:tc>
          <w:tcPr>
            <w:tcW w:w="3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Том</w:t>
            </w:r>
          </w:p>
        </w:tc>
        <w:tc>
          <w:tcPr>
            <w:tcW w:w="2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Контейнер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Хранимые данные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sonarqube_extensions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Установленные плагины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sonarqube_logs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Журналы работы SonarQube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gitlab_runner_config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 Runner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Конфигурация и регистрация Runner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nexus-data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Nexus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Артефакты и конфигурация Nexus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/>
            </w:pPr>
            <w:r>
              <w:rPr>
                <w:rStyle w:val="Style19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grafana-data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Grafana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Дашборды и настройки Grafana</w:t>
            </w:r>
          </w:p>
        </w:tc>
      </w:tr>
    </w:tbl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BodyText"/>
        <w:spacing w:lineRule="auto" w:line="360"/>
        <w:ind w:hanging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Для обеспечения стабильной работы платформы реализованы несколько механизмов надёжности.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Политика перезапуска.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Все контейнеры сконфигурированы с политикой </w:t>
      </w:r>
      <w:r>
        <w:rPr>
          <w:rStyle w:val="Style19"/>
          <w:rFonts w:ascii="Liberation Serif" w:hAnsi="Liberation Serif"/>
          <w:b w:val="false"/>
          <w:bCs w:val="false"/>
          <w:color w:val="FFFFFF"/>
          <w:sz w:val="28"/>
          <w:szCs w:val="28"/>
        </w:rPr>
        <w:t>restart: unless-stopped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. Это означает, что контейнер будет автоматически перезапущен при аварийном завершении или при перезагрузке хост-системы, но не будет перезапущен, если был остановлен вручную.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Проверки работоспособности (healthcheck).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Критичные контейнеры оснащены механизмами проверки: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PostgreSQL проверяется утилитой </w:t>
      </w:r>
      <w:r>
        <w:rPr>
          <w:rStyle w:val="Style19"/>
          <w:rFonts w:ascii="Liberation Serif" w:hAnsi="Liberation Serif"/>
          <w:b w:val="false"/>
          <w:bCs w:val="false"/>
          <w:color w:val="FFFFFF"/>
          <w:sz w:val="28"/>
          <w:szCs w:val="28"/>
        </w:rPr>
        <w:t>pg_isready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каждые 10 секунд с допуском 5 попыток;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бэкенд проверяется HTTP-запросом к эндпоинту </w:t>
      </w:r>
      <w:r>
        <w:rPr>
          <w:rStyle w:val="Style19"/>
          <w:rFonts w:ascii="Liberation Serif" w:hAnsi="Liberation Serif"/>
          <w:b w:val="false"/>
          <w:bCs w:val="false"/>
          <w:color w:val="FFFFFF"/>
          <w:sz w:val="28"/>
          <w:szCs w:val="28"/>
        </w:rPr>
        <w:t>/actuator/health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каждые 30 секунд. 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Результаты healthcheck используются Docker Compose для определения готовности сервиса.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Условные зависимости при запуске.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Docker Compose обеспечивает корректный порядок старта: бэкенд запускается только после прохождения healthcheck базой данных; фронтенд — после готовности бэкенда. Это исключает ситуации, когда приложение пытается подключиться к ещё не запущенному сервису.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Выделение ресурсов.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Контейнеру GitLab назначен увеличенный объём разделяемой памяти, что предотвращает ошибки при работе встроенной базы данных PostgreSQL, используемой GitLab для внутренних нужд.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2.2 Ядро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themeColor="accent1" w:themeShade="bf"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bookmarkStart w:id="77" w:name="_Toc215047431"/>
      <w:r>
        <w:rPr>
          <w:rFonts w:ascii="Liberation Serif" w:hAnsi="Liberation Serif"/>
          <w:b/>
          <w:bCs/>
          <w:color w:val="FFFFFF"/>
          <w:sz w:val="28"/>
          <w:szCs w:val="28"/>
        </w:rPr>
        <w:t>Литература:</w:t>
      </w:r>
      <w:bookmarkEnd w:id="77"/>
    </w:p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Баланов, А. Н. DevOps: интеграция и автоматизация : учебное пособие для вузов / А. Н. Баланов. — 2-е изд., стер. — Санкт-Петербург : Лань, 2025. — 240 с. — ISBN 978-5-507-50491-6. — Текст : электронный // Лань : электронно-библиотечная система. — URL: https://e.lanbook.com/book/440162 (дата обращения: 26.11.2025).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Грувер, Г. Запуск и масштабирование DevOps на предприятии / Г. Грувер. — Москва : ДМК Пресс, 2018. — 80 с. — ISBN 978-5-97060-704-6. — Текст : электронный // Лань : электронно-библиотечная система. — URL: https://e.lanbook.com/book/116130 (дата обращения: 26.12.2025).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ind w:hanging="0" w:left="-284"/>
        <w:contextualSpacing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Брент, Л. Jenkins 2. Приступаем к работе / Ластер Брент. — Москва : ДМК Пресс, 2019. — Твердый переплет. — ISBN 978-5-97060-652-0. — Текст : печатный.</w:t>
      </w:r>
    </w:p>
    <w:sectPr>
      <w:headerReference w:type="even" r:id="rId7"/>
      <w:headerReference w:type="default" r:id="rId8"/>
      <w:headerReference w:type="first" r:id="rId9"/>
      <w:type w:val="nextPage"/>
      <w:pgSz w:w="11906" w:h="16838"/>
      <w:pgMar w:left="1701" w:right="850" w:gutter="0" w:header="708" w:top="1134" w:footer="0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148592937"/>
    </w:sdtPr>
    <w:sdtContent>
      <w:p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/>
          <w:softHyphen/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26</w:t>
        </w:r>
        <w:r>
          <w:rPr/>
          <w:fldChar w:fldCharType="end"/>
        </w:r>
      </w:p>
    </w:sdtContent>
  </w:sdt>
  <w:p>
    <w:pPr>
      <w:pStyle w:val="Head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75" w:hanging="375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375" w:hanging="375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aa0f45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aa0f4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9433af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5a57bd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00716e"/>
    <w:pPr>
      <w:keepNext w:val="true"/>
      <w:keepLines/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00716e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3" w:customStyle="1">
    <w:name w:val="Заголовок 3 Знак"/>
    <w:basedOn w:val="DefaultParagraphFont"/>
    <w:uiPriority w:val="9"/>
    <w:qFormat/>
    <w:rsid w:val="009433af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9433af"/>
    <w:rPr>
      <w:b/>
      <w:bCs/>
    </w:rPr>
  </w:style>
  <w:style w:type="character" w:styleId="4" w:customStyle="1">
    <w:name w:val="Заголовок 4 Знак"/>
    <w:basedOn w:val="DefaultParagraphFont"/>
    <w:uiPriority w:val="9"/>
    <w:qFormat/>
    <w:rsid w:val="005a57bd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8" w:customStyle="1">
    <w:name w:val="Заголовок Знак"/>
    <w:basedOn w:val="DefaultParagraphFont"/>
    <w:uiPriority w:val="10"/>
    <w:qFormat/>
    <w:rsid w:val="00fb321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1" w:customStyle="1">
    <w:name w:val="Заголовок 1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9" w:customStyle="1">
    <w:name w:val="Верхний колонтитул Знак"/>
    <w:basedOn w:val="DefaultParagraphFont"/>
    <w:uiPriority w:val="99"/>
    <w:qFormat/>
    <w:rsid w:val="00670cae"/>
    <w:rPr/>
  </w:style>
  <w:style w:type="character" w:styleId="Style10" w:customStyle="1">
    <w:name w:val="Нижний колонтитул Знак"/>
    <w:basedOn w:val="DefaultParagraphFont"/>
    <w:uiPriority w:val="99"/>
    <w:qFormat/>
    <w:rsid w:val="00670cae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002714"/>
    <w:rPr>
      <w:rFonts w:ascii="Calibri" w:hAnsi="Calibri" w:eastAsia="Times New Roman" w:cs="SimSun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c046c0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a1172"/>
    <w:rPr>
      <w:color w:themeColor="hyperlink" w:val="0563C1"/>
      <w:u w:val="singl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6a1172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65710c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65710c"/>
    <w:rPr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65710c"/>
    <w:rPr>
      <w:b/>
      <w:bCs/>
      <w:sz w:val="20"/>
      <w:szCs w:val="20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65710c"/>
    <w:rPr>
      <w:rFonts w:ascii="Segoe UI" w:hAnsi="Segoe UI" w:cs="Segoe UI"/>
      <w:sz w:val="18"/>
      <w:szCs w:val="18"/>
    </w:rPr>
  </w:style>
  <w:style w:type="character" w:styleId="Style14" w:customStyle="1">
    <w:name w:val="Текст концевой сноски Знак"/>
    <w:basedOn w:val="DefaultParagraphFont"/>
    <w:uiPriority w:val="99"/>
    <w:semiHidden/>
    <w:qFormat/>
    <w:rsid w:val="00b6088e"/>
    <w:rPr>
      <w:sz w:val="20"/>
      <w:szCs w:val="20"/>
    </w:rPr>
  </w:style>
  <w:style w:type="character" w:styleId="Style15" w:customStyle="1">
    <w:name w:val="Символ концевой сноски"/>
    <w:uiPriority w:val="99"/>
    <w:semiHidden/>
    <w:unhideWhenUsed/>
    <w:qFormat/>
    <w:rsid w:val="00b6088e"/>
    <w:rPr>
      <w:vertAlign w:val="superscript"/>
    </w:rPr>
  </w:style>
  <w:style w:type="character" w:styleId="user" w:customStyle="1">
    <w:name w:val="Символ концевой сноски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5" w:customStyle="1">
    <w:name w:val="Заголовок 5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overflow-hidden" w:customStyle="1">
    <w:name w:val="overflow-hidden"/>
    <w:basedOn w:val="DefaultParagraphFont"/>
    <w:qFormat/>
    <w:rsid w:val="0000716e"/>
    <w:rPr/>
  </w:style>
  <w:style w:type="character" w:styleId="Emphasis">
    <w:name w:val="Emphasis"/>
    <w:basedOn w:val="DefaultParagraphFont"/>
    <w:uiPriority w:val="20"/>
    <w:qFormat/>
    <w:rsid w:val="00d22eb4"/>
    <w:rPr>
      <w:i/>
      <w:iCs/>
    </w:rPr>
  </w:style>
  <w:style w:type="character" w:styleId="Style16" w:customStyle="1">
    <w:name w:val="Ссылка указателя"/>
    <w:qFormat/>
    <w:rPr/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Style18">
    <w:name w:val="Символ нумерации"/>
    <w:qFormat/>
    <w:rPr/>
  </w:style>
  <w:style w:type="character" w:styleId="Style19">
    <w:name w:val="Исходный текст"/>
    <w:qFormat/>
    <w:rPr>
      <w:rFonts w:ascii="Liberation Mono" w:hAnsi="Liberation Mono" w:eastAsia="Liberation Mono" w:cs="Liberation Mono"/>
    </w:rPr>
  </w:style>
  <w:style w:type="character" w:styleId="user1">
    <w:name w:val="Ссылка указателя (user)"/>
    <w:qFormat/>
    <w:rPr/>
  </w:style>
  <w:style w:type="character" w:styleId="user2">
    <w:name w:val="Исходный текст (user)"/>
    <w:qFormat/>
    <w:rPr>
      <w:rFonts w:ascii="Liberation Mono" w:hAnsi="Liberation Mono" w:eastAsia="Liberation Mono" w:cs="Liberation Mono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b6088e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Style21" w:customStyle="1">
    <w:name w:val="Указатель"/>
    <w:basedOn w:val="Normal"/>
    <w:qFormat/>
    <w:pPr>
      <w:suppressLineNumbers/>
    </w:pPr>
    <w:rPr>
      <w:rFonts w:cs="Noto Sans Devanagari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Style8"/>
    <w:uiPriority w:val="10"/>
    <w:qFormat/>
    <w:rsid w:val="00fb321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Style20"/>
    <w:pPr/>
    <w:rPr/>
  </w:style>
  <w:style w:type="paragraph" w:styleId="NormalWeb">
    <w:name w:val="Normal (Web)"/>
    <w:basedOn w:val="Normal"/>
    <w:uiPriority w:val="99"/>
    <w:unhideWhenUsed/>
    <w:qFormat/>
    <w:rsid w:val="009433a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99101e"/>
    <w:pPr>
      <w:spacing w:before="0" w:after="160"/>
      <w:ind w:left="72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odyText2">
    <w:name w:val="Body Text 2"/>
    <w:basedOn w:val="Normal"/>
    <w:link w:val="21"/>
    <w:uiPriority w:val="99"/>
    <w:unhideWhenUsed/>
    <w:qFormat/>
    <w:rsid w:val="00002714"/>
    <w:pPr>
      <w:spacing w:lineRule="auto" w:line="480" w:beforeAutospacing="1" w:afterAutospacing="1"/>
    </w:pPr>
    <w:rPr>
      <w:rFonts w:ascii="Calibri" w:hAnsi="Calibri" w:eastAsia="Times New Roman" w:cs="SimSun"/>
      <w:sz w:val="24"/>
      <w:szCs w:val="24"/>
      <w:lang w:eastAsia="ru-RU"/>
    </w:rPr>
  </w:style>
  <w:style w:type="paragraph" w:styleId="Default" w:customStyle="1">
    <w:name w:val="Default"/>
    <w:basedOn w:val="Normal"/>
    <w:qFormat/>
    <w:rsid w:val="00002714"/>
    <w:pPr>
      <w:spacing w:lineRule="auto" w:line="240" w:beforeAutospacing="1" w:afterAutospacing="1"/>
    </w:pPr>
    <w:rPr>
      <w:rFonts w:ascii="Times New Roman" w:hAnsi="Times New Roman" w:eastAsia="Calibri" w:cs="Times New Roman"/>
      <w:color w:val="000000"/>
      <w:sz w:val="24"/>
      <w:szCs w:val="24"/>
      <w:lang w:eastAsia="ru-RU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65710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65710c"/>
    <w:pPr/>
    <w:rPr>
      <w:b/>
      <w:bCs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65710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21190e"/>
    <w:pPr>
      <w:outlineLvl w:val="9"/>
    </w:pPr>
    <w:rPr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1190e"/>
    <w:pPr>
      <w:spacing w:before="0" w:after="100"/>
      <w:ind w:left="440"/>
    </w:pPr>
    <w:rPr/>
  </w:style>
  <w:style w:type="paragraph" w:styleId="TOC2">
    <w:name w:val="toc 2"/>
    <w:basedOn w:val="Normal"/>
    <w:next w:val="Normal"/>
    <w:autoRedefine/>
    <w:uiPriority w:val="39"/>
    <w:unhideWhenUsed/>
    <w:rsid w:val="0021190e"/>
    <w:pPr>
      <w:spacing w:before="0" w:after="100"/>
      <w:ind w:left="220"/>
    </w:pPr>
    <w:rPr/>
  </w:style>
  <w:style w:type="paragraph" w:styleId="TOC1">
    <w:name w:val="toc 1"/>
    <w:basedOn w:val="Normal"/>
    <w:next w:val="Normal"/>
    <w:autoRedefine/>
    <w:uiPriority w:val="39"/>
    <w:unhideWhenUsed/>
    <w:rsid w:val="0021190e"/>
    <w:pPr>
      <w:spacing w:before="0" w:after="100"/>
    </w:pPr>
    <w:rPr/>
  </w:style>
  <w:style w:type="paragraph" w:styleId="EndnoteText">
    <w:name w:val="endnote text"/>
    <w:basedOn w:val="Normal"/>
    <w:link w:val="Style14"/>
    <w:uiPriority w:val="99"/>
    <w:semiHidden/>
    <w:unhideWhenUsed/>
    <w:rsid w:val="00b6088e"/>
    <w:pPr>
      <w:spacing w:lineRule="auto" w:line="240" w:before="0" w:after="0"/>
    </w:pPr>
    <w:rPr>
      <w:sz w:val="20"/>
      <w:szCs w:val="20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Style25" w:customStyle="1">
    <w:name w:val="Без списка"/>
    <w:uiPriority w:val="99"/>
    <w:semiHidden/>
    <w:unhideWhenUsed/>
    <w:qFormat/>
  </w:style>
  <w:style w:type="numbering" w:styleId="Style26">
    <w:name w:val="Маркированный •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1"/>
    <w:uiPriority w:val="39"/>
    <w:rsid w:val="00002714"/>
    <w:rPr>
      <w:lang w:eastAsia="ru-RU"/>
      <w:sz w:val="20"/>
      <w:szCs w:val="20"/>
    </w:rPr>
    <w:tblPr>
      <w:tblCellMar>
        <w:left w:w="0" w:type="dxa"/>
        <w:right w:w="0" w:type="dxa"/>
      </w:tblCellMar>
    </w:tblPr>
  </w:style>
  <w:style w:type="table" w:styleId="aff1">
    <w:name w:val="Grid Table Light"/>
    <w:basedOn w:val="a1"/>
    <w:uiPriority w:val="40"/>
    <w:rsid w:val="00002714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styleId="-1">
    <w:name w:val="Grid Table 1 Light"/>
    <w:basedOn w:val="a1"/>
    <w:uiPriority w:val="46"/>
    <w:rsid w:val="00002714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38D0DE-F24C-4D76-989A-0E52CE883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5362</TotalTime>
  <Application>LibreOffice/25.2.3.2$Linux_X86_64 LibreOffice_project/520$Build-2</Application>
  <AppVersion>15.0000</AppVersion>
  <Pages>26</Pages>
  <Words>2781</Words>
  <Characters>21267</Characters>
  <CharactersWithSpaces>23880</CharactersWithSpaces>
  <Paragraphs>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2025-04-14T06:59:00Z</dcterms:created>
  <dc:creator>Alina Malina</dc:creator>
  <dc:description/>
  <dc:language>ru-RU</dc:language>
  <cp:lastModifiedBy/>
  <dcterms:modified xsi:type="dcterms:W3CDTF">2026-03-14T04:09:13Z</dcterms:modified>
  <cp:revision>334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