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spacing w:lineRule="auto" w:line="240" w:before="0" w:after="0"/>
        <w:jc w:val="center"/>
        <w:rPr>
          <w:rFonts w:ascii="Liberation Serif" w:hAnsi="Liberation Serif"/>
          <w:color w:val="FFFFFF"/>
        </w:rPr>
      </w:pPr>
      <w:bookmarkStart w:id="0" w:name="_Hlk195522506"/>
      <w:bookmarkEnd w:id="0"/>
      <w:r>
        <w:rPr>
          <w:rFonts w:cs="Times New Roman" w:ascii="Liberation Serif" w:hAnsi="Liberation Serif"/>
          <w:color w:val="FFFFFF"/>
          <w:spacing w:val="-20"/>
          <w:sz w:val="26"/>
          <w:szCs w:val="26"/>
        </w:rPr>
        <w:t>МИНИСТЕРСТВО НАУКИ И ВЫСШЕГО ОБРАЗОВАНИЯ РОССИЙСКОЙ ФЕДЕРАЦИИ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7"/>
          <w:szCs w:val="27"/>
        </w:rPr>
        <w:t xml:space="preserve">ФЕДЕРАЛЬНОЕ ГОСУДАРСТВЕННОЕ АВТОНОМНОЕ ОБРАЗОВАТЕЛЬНОЕ УЧРЕЖДЕНИЕ ВЫСШЕГО ОБРАЗОВАНИЯ 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7"/>
          <w:szCs w:val="27"/>
        </w:rPr>
        <w:t>«Крымский федеральный университет имени В. И. Вернадского»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</w:r>
    </w:p>
    <w:p>
      <w:pPr>
        <w:pStyle w:val="Normal"/>
        <w:widowControl w:val="false"/>
        <w:spacing w:lineRule="auto" w:line="240" w:before="0" w:after="0"/>
        <w:jc w:val="center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>Физико-технический институт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>кафедра компьютерной инженерии и моделирования</w:t>
      </w:r>
    </w:p>
    <w:p>
      <w:pPr>
        <w:pStyle w:val="Normal"/>
        <w:widowControl w:val="false"/>
        <w:spacing w:lineRule="auto" w:line="240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</w:r>
    </w:p>
    <w:p>
      <w:pPr>
        <w:pStyle w:val="Normal"/>
        <w:widowControl w:val="false"/>
        <w:spacing w:lineRule="auto" w:line="240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</w:r>
    </w:p>
    <w:p>
      <w:pPr>
        <w:pStyle w:val="Normal"/>
        <w:widowControl w:val="false"/>
        <w:spacing w:lineRule="auto" w:line="240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</w:r>
    </w:p>
    <w:p>
      <w:pPr>
        <w:pStyle w:val="Normal"/>
        <w:widowControl w:val="false"/>
        <w:spacing w:lineRule="auto" w:line="240"/>
        <w:jc w:val="center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</w:r>
    </w:p>
    <w:p>
      <w:pPr>
        <w:pStyle w:val="Normal"/>
        <w:widowControl w:val="false"/>
        <w:spacing w:lineRule="auto" w:line="240"/>
        <w:jc w:val="center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>Чудопалов Богдан Андреевич</w:t>
      </w:r>
    </w:p>
    <w:p>
      <w:pPr>
        <w:pStyle w:val="Normal"/>
        <w:widowControl w:val="false"/>
        <w:spacing w:lineRule="auto" w:line="240"/>
        <w:jc w:val="center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</w:r>
    </w:p>
    <w:p>
      <w:pPr>
        <w:pStyle w:val="Normal"/>
        <w:widowControl w:val="false"/>
        <w:spacing w:lineRule="auto" w:line="240"/>
        <w:jc w:val="center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/>
          <w:color w:val="FFFFFF"/>
          <w:sz w:val="28"/>
          <w:szCs w:val="28"/>
        </w:rPr>
        <w:t>РАЗРАБОТКА ПЛАТФОРМЫ УПРАВЛЕНИЯ ПРОГРАММНЫМИ ПРОЕКТАМИ</w:t>
      </w:r>
    </w:p>
    <w:p>
      <w:pPr>
        <w:pStyle w:val="Normal"/>
        <w:widowControl w:val="false"/>
        <w:spacing w:lineRule="auto" w:line="240"/>
        <w:jc w:val="center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</w:r>
    </w:p>
    <w:p>
      <w:pPr>
        <w:pStyle w:val="Normal"/>
        <w:widowControl w:val="false"/>
        <w:spacing w:lineRule="auto" w:line="240"/>
        <w:jc w:val="center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>выпускная квалификационная работа (уровень бакалавриата)</w:t>
      </w:r>
    </w:p>
    <w:p>
      <w:pPr>
        <w:pStyle w:val="BodyText2"/>
        <w:widowControl w:val="false"/>
        <w:spacing w:lineRule="auto" w:line="240" w:before="280" w:after="0"/>
        <w:jc w:val="center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>направление подготовки: 09.03.01 «Информатика и вычислительная техника»</w:t>
      </w:r>
    </w:p>
    <w:p>
      <w:pPr>
        <w:pStyle w:val="Normal"/>
        <w:widowControl w:val="false"/>
        <w:jc w:val="center"/>
        <w:rPr>
          <w:rFonts w:ascii="Liberation Serif" w:hAnsi="Liberation Serif" w:eastAsia="Calibri" w:cs="Times New Roman"/>
          <w:color w:val="FFFFFF"/>
          <w:sz w:val="28"/>
          <w:szCs w:val="28"/>
        </w:rPr>
      </w:pPr>
      <w:r>
        <w:rPr>
          <w:rFonts w:eastAsia="Calibri" w:cs="Times New Roman" w:ascii="Liberation Serif" w:hAnsi="Liberation Serif"/>
          <w:color w:val="FFFFFF"/>
          <w:sz w:val="28"/>
          <w:szCs w:val="28"/>
        </w:rPr>
      </w:r>
    </w:p>
    <w:tbl>
      <w:tblPr>
        <w:tblStyle w:val="aff0"/>
        <w:tblpPr w:vertAnchor="text" w:horzAnchor="margin" w:leftFromText="180" w:rightFromText="180" w:tblpX="0" w:tblpY="303"/>
        <w:tblW w:w="9350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4182"/>
        <w:gridCol w:w="2759"/>
        <w:gridCol w:w="2409"/>
      </w:tblGrid>
      <w:tr>
        <w:trPr/>
        <w:tc>
          <w:tcPr>
            <w:tcW w:w="4182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1" w:name="_Toc197217238"/>
            <w:bookmarkStart w:id="2" w:name="_Toc195525835"/>
            <w:bookmarkStart w:id="3" w:name="_Toc197410299"/>
            <w:bookmarkStart w:id="4" w:name="_Toc195522934"/>
            <w:bookmarkStart w:id="5" w:name="_Toc196051117"/>
            <w:bookmarkStart w:id="6" w:name="_Toc195140816"/>
            <w:bookmarkStart w:id="7" w:name="_Toc195195707"/>
            <w:bookmarkStart w:id="8" w:name="_Toc195139999"/>
            <w:bookmarkStart w:id="9" w:name="_Toc195140758"/>
            <w:bookmarkStart w:id="10" w:name="_Toc197412251"/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Научный руководитель          доцент кафедры компьютерной инженерии и моделирования, к.т.н.</w:t>
            </w:r>
            <w:bookmarkEnd w:id="1"/>
            <w:bookmarkEnd w:id="2"/>
            <w:bookmarkEnd w:id="3"/>
            <w:bookmarkEnd w:id="4"/>
            <w:bookmarkEnd w:id="5"/>
            <w:bookmarkEnd w:id="6"/>
            <w:bookmarkEnd w:id="7"/>
            <w:bookmarkEnd w:id="8"/>
            <w:bookmarkEnd w:id="9"/>
            <w:bookmarkEnd w:id="10"/>
          </w:p>
        </w:tc>
        <w:tc>
          <w:tcPr>
            <w:tcW w:w="2759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___________________</w:t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11" w:name="_Toc195522935"/>
            <w:bookmarkStart w:id="12" w:name="_Toc195140817"/>
            <w:bookmarkStart w:id="13" w:name="_Toc195195708"/>
            <w:bookmarkStart w:id="14" w:name="_Toc195140759"/>
            <w:bookmarkStart w:id="15" w:name="_Toc197217239"/>
            <w:bookmarkStart w:id="16" w:name="_Toc197412252"/>
            <w:bookmarkStart w:id="17" w:name="_Toc195140000"/>
            <w:bookmarkStart w:id="18" w:name="_Toc195525836"/>
            <w:bookmarkStart w:id="19" w:name="_Toc196051118"/>
            <w:bookmarkStart w:id="20" w:name="_Toc197410300"/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(подпись, дата)</w:t>
            </w:r>
            <w:bookmarkEnd w:id="11"/>
            <w:bookmarkEnd w:id="12"/>
            <w:bookmarkEnd w:id="13"/>
            <w:bookmarkEnd w:id="14"/>
            <w:bookmarkEnd w:id="15"/>
            <w:bookmarkEnd w:id="16"/>
            <w:bookmarkEnd w:id="17"/>
            <w:bookmarkEnd w:id="18"/>
            <w:bookmarkEnd w:id="19"/>
            <w:bookmarkEnd w:id="20"/>
          </w:p>
        </w:tc>
        <w:tc>
          <w:tcPr>
            <w:tcW w:w="2409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21" w:name="_Toc195140001"/>
            <w:bookmarkStart w:id="22" w:name="_Toc195525837"/>
            <w:bookmarkStart w:id="23" w:name="_Toc195140818"/>
            <w:bookmarkStart w:id="24" w:name="_Toc195140760"/>
            <w:bookmarkStart w:id="25" w:name="_Toc195195709"/>
            <w:bookmarkStart w:id="26" w:name="_Toc195522936"/>
            <w:bookmarkStart w:id="27" w:name="_Toc196051119"/>
            <w:bookmarkStart w:id="28" w:name="_Toc197217240"/>
            <w:bookmarkStart w:id="29" w:name="_Toc197410301"/>
            <w:bookmarkStart w:id="30" w:name="_Toc197412253"/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Парменов О.И.</w:t>
            </w:r>
            <w:bookmarkEnd w:id="21"/>
            <w:bookmarkEnd w:id="22"/>
            <w:bookmarkEnd w:id="23"/>
            <w:bookmarkEnd w:id="24"/>
            <w:bookmarkEnd w:id="25"/>
            <w:bookmarkEnd w:id="26"/>
            <w:bookmarkEnd w:id="27"/>
            <w:bookmarkEnd w:id="28"/>
            <w:bookmarkEnd w:id="29"/>
            <w:bookmarkEnd w:id="30"/>
          </w:p>
        </w:tc>
      </w:tr>
      <w:tr>
        <w:trPr/>
        <w:tc>
          <w:tcPr>
            <w:tcW w:w="4182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uppressAutoHyphens w:val="true"/>
              <w:spacing w:lineRule="auto" w:line="360" w:beforeAutospacing="1" w:after="0"/>
              <w:ind w:hanging="0" w:left="0"/>
              <w:jc w:val="left"/>
              <w:outlineLvl w:val="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759" w:type="dxa"/>
            <w:tcBorders/>
          </w:tcPr>
          <w:p>
            <w:pPr>
              <w:pStyle w:val="BodyText2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 w:eastAsiaTheme="minorHAnsi"/>
                <w:sz w:val="28"/>
                <w:szCs w:val="28"/>
              </w:rPr>
            </w:pPr>
            <w:r>
              <w:rPr>
                <w:rFonts w:eastAsia="Calibri" w:cs="Times New Roman" w:eastAsiaTheme="minorHAnsi" w:ascii="Times New Roman" w:hAnsi="Times New Roman"/>
                <w:sz w:val="28"/>
                <w:szCs w:val="28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uppressAutoHyphens w:val="true"/>
              <w:spacing w:lineRule="auto" w:line="360" w:beforeAutospacing="1" w:after="0"/>
              <w:ind w:hanging="0" w:left="0"/>
              <w:jc w:val="center"/>
              <w:outlineLvl w:val="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4182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31" w:name="_Toc197217241"/>
            <w:bookmarkStart w:id="32" w:name="_Toc195195710"/>
            <w:bookmarkStart w:id="33" w:name="_Toc197410302"/>
            <w:bookmarkStart w:id="34" w:name="_Toc197412254"/>
            <w:bookmarkStart w:id="35" w:name="_Toc196051120"/>
            <w:bookmarkStart w:id="36" w:name="_Toc195525838"/>
            <w:bookmarkStart w:id="37" w:name="_Toc195522937"/>
            <w:bookmarkStart w:id="38" w:name="_Toc195140819"/>
            <w:bookmarkStart w:id="39" w:name="_Toc195140761"/>
            <w:bookmarkStart w:id="40" w:name="_Toc195140002"/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К ЗАЩИТЕ ДОПУСКАЮ Заведующий кафедрой компьютерной инженерии и моделирования</w:t>
            </w:r>
            <w:bookmarkEnd w:id="31"/>
            <w:bookmarkEnd w:id="32"/>
            <w:bookmarkEnd w:id="33"/>
            <w:bookmarkEnd w:id="34"/>
            <w:bookmarkEnd w:id="35"/>
            <w:bookmarkEnd w:id="36"/>
            <w:bookmarkEnd w:id="37"/>
            <w:bookmarkEnd w:id="38"/>
            <w:bookmarkEnd w:id="39"/>
            <w:bookmarkEnd w:id="40"/>
          </w:p>
        </w:tc>
        <w:tc>
          <w:tcPr>
            <w:tcW w:w="2759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___________________</w:t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41" w:name="_Toc197410303"/>
            <w:bookmarkStart w:id="42" w:name="_Toc195140762"/>
            <w:bookmarkStart w:id="43" w:name="_Toc195140003"/>
            <w:bookmarkStart w:id="44" w:name="_Toc197412255"/>
            <w:bookmarkStart w:id="45" w:name="_Toc196051121"/>
            <w:bookmarkStart w:id="46" w:name="_Toc195140820"/>
            <w:bookmarkStart w:id="47" w:name="_Toc195525839"/>
            <w:bookmarkStart w:id="48" w:name="_Toc195195711"/>
            <w:bookmarkStart w:id="49" w:name="_Toc195522938"/>
            <w:bookmarkStart w:id="50" w:name="_Toc197217242"/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(подпись, дата)</w:t>
            </w:r>
            <w:bookmarkEnd w:id="41"/>
            <w:bookmarkEnd w:id="42"/>
            <w:bookmarkEnd w:id="43"/>
            <w:bookmarkEnd w:id="44"/>
            <w:bookmarkEnd w:id="45"/>
            <w:bookmarkEnd w:id="46"/>
            <w:bookmarkEnd w:id="47"/>
            <w:bookmarkEnd w:id="48"/>
            <w:bookmarkEnd w:id="49"/>
            <w:bookmarkEnd w:id="50"/>
          </w:p>
        </w:tc>
        <w:tc>
          <w:tcPr>
            <w:tcW w:w="2409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51" w:name="_Toc197217243"/>
            <w:bookmarkStart w:id="52" w:name="_Toc195140004"/>
            <w:bookmarkStart w:id="53" w:name="_Toc195140763"/>
            <w:bookmarkStart w:id="54" w:name="_Toc195140821"/>
            <w:bookmarkStart w:id="55" w:name="_Toc195195712"/>
            <w:bookmarkStart w:id="56" w:name="_Toc195522939"/>
            <w:bookmarkStart w:id="57" w:name="_Toc195525840"/>
            <w:bookmarkStart w:id="58" w:name="_Toc196051122"/>
            <w:bookmarkStart w:id="59" w:name="_Toc197410304"/>
            <w:bookmarkStart w:id="60" w:name="_Toc197412256"/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Милюков В.В.</w:t>
            </w:r>
            <w:bookmarkEnd w:id="51"/>
            <w:bookmarkEnd w:id="52"/>
            <w:bookmarkEnd w:id="53"/>
            <w:bookmarkEnd w:id="54"/>
            <w:bookmarkEnd w:id="55"/>
            <w:bookmarkEnd w:id="56"/>
            <w:bookmarkEnd w:id="57"/>
            <w:bookmarkEnd w:id="58"/>
            <w:bookmarkEnd w:id="59"/>
            <w:bookmarkEnd w:id="60"/>
          </w:p>
        </w:tc>
      </w:tr>
    </w:tbl>
    <w:p>
      <w:pPr>
        <w:pStyle w:val="BodyText2"/>
        <w:widowControl w:val="false"/>
        <w:spacing w:before="280" w:after="280"/>
        <w:rPr>
          <w:rFonts w:ascii="Liberation Serif" w:hAnsi="Liberation Serif" w:eastAsia="Calibri" w:cs="Times New Roman"/>
          <w:color w:val="FFFFFF"/>
          <w:sz w:val="28"/>
          <w:szCs w:val="28"/>
        </w:rPr>
      </w:pPr>
      <w:r>
        <w:rPr>
          <w:rFonts w:eastAsia="Calibri" w:cs="Times New Roman" w:ascii="Liberation Serif" w:hAnsi="Liberation Serif"/>
          <w:color w:val="FFFFFF"/>
          <w:sz w:val="28"/>
          <w:szCs w:val="28"/>
        </w:rPr>
      </w:r>
    </w:p>
    <w:p>
      <w:pPr>
        <w:pStyle w:val="BodyText2"/>
        <w:widowControl w:val="false"/>
        <w:spacing w:before="280" w:after="280"/>
        <w:jc w:val="center"/>
        <w:rPr>
          <w:rFonts w:ascii="Liberation Serif" w:hAnsi="Liberation Serif"/>
          <w:color w:val="FFFFFF"/>
        </w:rPr>
      </w:pPr>
      <w:r>
        <w:rPr>
          <w:rFonts w:eastAsia="Calibri" w:cs="Times New Roman" w:ascii="Liberation Serif" w:hAnsi="Liberation Serif"/>
          <w:color w:val="FFFFFF"/>
          <w:sz w:val="28"/>
          <w:szCs w:val="28"/>
        </w:rPr>
        <w:t>Симферополь 2025</w:t>
      </w:r>
    </w:p>
    <w:p>
      <w:pPr>
        <w:pStyle w:val="Normal"/>
        <w:spacing w:lineRule="auto" w:line="240" w:before="0" w:after="0"/>
        <w:rPr>
          <w:rFonts w:ascii="Liberation Serif" w:hAnsi="Liberation Serif" w:eastAsia="Calibri" w:cs="Times New Roman"/>
          <w:color w:val="FFFFFF"/>
          <w:sz w:val="28"/>
          <w:szCs w:val="28"/>
          <w:lang w:eastAsia="ru-RU"/>
        </w:rPr>
      </w:pPr>
      <w:r>
        <w:rPr>
          <w:rFonts w:eastAsia="Calibri" w:cs="Times New Roman" w:ascii="Liberation Serif" w:hAnsi="Liberation Serif"/>
          <w:color w:val="FFFFFF"/>
          <w:sz w:val="28"/>
          <w:szCs w:val="28"/>
          <w:lang w:eastAsia="ru-RU"/>
        </w:rPr>
      </w:r>
      <w:r>
        <w:br w:type="page"/>
      </w:r>
    </w:p>
    <w:p>
      <w:pPr>
        <w:pStyle w:val="Normal"/>
        <w:widowControl w:val="false"/>
        <w:spacing w:lineRule="auto" w:line="360" w:before="0" w:after="160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>Чудопалов, Б.А. Разработка платформы управления программными проектами: выпускн. квалиф. работа: 09.03.04. – Симферополь: КФУ им. В.И. Вернадского, 2026. – 45 с., 35 ил., 7 ист., 2 табл.</w:t>
      </w:r>
    </w:p>
    <w:p>
      <w:pPr>
        <w:pStyle w:val="Normal"/>
        <w:spacing w:lineRule="auto" w:line="360" w:beforeAutospacing="1" w:afterAutospacing="1"/>
        <w:rPr>
          <w:rFonts w:ascii="Liberation Serif" w:hAnsi="Liberation Serif" w:eastAsia="Times New Roman" w:cs="Times New Roman"/>
          <w:b/>
          <w:bCs/>
          <w:color w:val="FFFFFF"/>
          <w:sz w:val="28"/>
          <w:szCs w:val="28"/>
          <w:lang w:eastAsia="ru-RU"/>
        </w:rPr>
      </w:pP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</w:r>
    </w:p>
    <w:p>
      <w:pPr>
        <w:pStyle w:val="Normal"/>
        <w:spacing w:lineRule="auto" w:line="360" w:beforeAutospacing="1" w:afterAutospacing="1"/>
        <w:jc w:val="both"/>
        <w:rPr>
          <w:rFonts w:ascii="Liberation Serif" w:hAnsi="Liberation Serif"/>
          <w:color w:val="FFFFFF"/>
        </w:rPr>
      </w:pP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>Объект исследования:</w:t>
      </w:r>
      <w:r>
        <w:rPr>
          <w:rFonts w:eastAsia="Times New Roman" w:cs="Times New Roman" w:ascii="Liberation Serif" w:hAnsi="Liberation Serif"/>
          <w:color w:val="FFFFFF"/>
          <w:sz w:val="28"/>
          <w:szCs w:val="28"/>
          <w:lang w:eastAsia="ru-RU"/>
        </w:rPr>
        <w:t xml:space="preserve"> процесс автоматизации жизненного цикла программного обеспечения</w:t>
      </w:r>
    </w:p>
    <w:p>
      <w:pPr>
        <w:pStyle w:val="Normal"/>
        <w:spacing w:lineRule="auto" w:line="360" w:beforeAutospacing="1" w:afterAutospacing="1"/>
        <w:jc w:val="both"/>
        <w:rPr>
          <w:rFonts w:ascii="Liberation Serif" w:hAnsi="Liberation Serif"/>
          <w:color w:val="FFFFFF"/>
        </w:rPr>
      </w:pP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>Предмет исследования:</w:t>
      </w:r>
      <w:r>
        <w:rPr>
          <w:rFonts w:eastAsia="Times New Roman" w:cs="Times New Roman" w:ascii="Liberation Serif" w:hAnsi="Liberation Serif"/>
          <w:color w:val="FFFFFF"/>
          <w:sz w:val="28"/>
          <w:szCs w:val="28"/>
          <w:lang w:eastAsia="ru-RU"/>
        </w:rPr>
        <w:t xml:space="preserve"> разработка платформы управления программными проектами, которая поддерживет автоматическую сборку, тестирование и доставку на сервер.</w:t>
      </w:r>
    </w:p>
    <w:p>
      <w:pPr>
        <w:pStyle w:val="Normal"/>
        <w:spacing w:lineRule="auto" w:line="360" w:beforeAutospacing="1" w:afterAutospacing="1"/>
        <w:jc w:val="both"/>
        <w:rPr>
          <w:rFonts w:ascii="Liberation Serif" w:hAnsi="Liberation Serif"/>
          <w:color w:val="FFFFFF"/>
        </w:rPr>
      </w:pP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>Методы исследования:</w:t>
      </w:r>
      <w:r>
        <w:rPr>
          <w:rFonts w:eastAsia="Times New Roman" w:cs="Times New Roman" w:ascii="Liberation Serif" w:hAnsi="Liberation Serif"/>
          <w:color w:val="FFFFFF"/>
          <w:sz w:val="28"/>
          <w:szCs w:val="28"/>
          <w:lang w:eastAsia="ru-RU"/>
        </w:rPr>
        <w:t xml:space="preserve"> анализ существующих решений CI/CD решений, изучение технологий контейнеризации, проектирование архитектуры взаимодействия между компонентами платформы, анализ эффективности платформы путем сравнения процессов развертывания вручную и с использованием платформы.</w:t>
      </w:r>
    </w:p>
    <w:p>
      <w:pPr>
        <w:pStyle w:val="Normal"/>
        <w:spacing w:lineRule="auto" w:line="360" w:beforeAutospacing="1" w:afterAutospacing="1"/>
        <w:jc w:val="both"/>
        <w:rPr>
          <w:rFonts w:ascii="Liberation Serif" w:hAnsi="Liberation Serif"/>
          <w:color w:val="FFFFFF"/>
        </w:rPr>
      </w:pP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>Цель работы:</w:t>
      </w:r>
      <w:r>
        <w:rPr>
          <w:rFonts w:eastAsia="Times New Roman" w:cs="Times New Roman" w:ascii="Liberation Serif" w:hAnsi="Liberation Serif"/>
          <w:color w:val="FFFFFF"/>
          <w:sz w:val="28"/>
          <w:szCs w:val="28"/>
          <w:lang w:eastAsia="ru-RU"/>
        </w:rPr>
        <w:t xml:space="preserve"> создание платформы, реализующей автоматизацию сборки, тестирования, проверки качества кода и доставки на сервера для программного проекта.</w:t>
      </w:r>
    </w:p>
    <w:p>
      <w:pPr>
        <w:pStyle w:val="Normal"/>
        <w:spacing w:lineRule="auto" w:line="360" w:beforeAutospacing="1" w:afterAutospacing="1"/>
        <w:jc w:val="both"/>
        <w:rPr>
          <w:rFonts w:ascii="Liberation Serif" w:hAnsi="Liberation Serif" w:eastAsia="Times New Roman" w:cs="Times New Roman"/>
          <w:color w:val="FFFFFF"/>
          <w:sz w:val="28"/>
          <w:szCs w:val="28"/>
          <w:lang w:eastAsia="ru-RU"/>
        </w:rPr>
      </w:pPr>
      <w:r>
        <w:rPr>
          <w:rFonts w:eastAsia="Times New Roman" w:cs="Times New Roman" w:ascii="Liberation Serif" w:hAnsi="Liberation Serif"/>
          <w:color w:val="FFFFFF"/>
          <w:sz w:val="28"/>
          <w:szCs w:val="28"/>
          <w:lang w:eastAsia="ru-RU"/>
        </w:rPr>
      </w:r>
    </w:p>
    <w:p>
      <w:pPr>
        <w:pStyle w:val="Normal"/>
        <w:spacing w:lineRule="auto" w:line="360" w:beforeAutospacing="1" w:afterAutospacing="1"/>
        <w:jc w:val="both"/>
        <w:rPr>
          <w:rFonts w:ascii="Liberation Serif" w:hAnsi="Liberation Serif"/>
          <w:color w:val="FFFFFF"/>
        </w:rPr>
      </w:pPr>
      <w:r>
        <w:rPr>
          <w:rFonts w:eastAsia="Times New Roman" w:cs="Times New Roman" w:ascii="Liberation Serif" w:hAnsi="Liberation Serif"/>
          <w:color w:val="FFFFFF"/>
          <w:sz w:val="28"/>
          <w:szCs w:val="28"/>
          <w:lang w:eastAsia="ru-RU"/>
        </w:rPr>
        <w:t>Разработана платформа, включающая автоматическую систему сборки, тестирования и доставки программных проектов. Платформа поддерживает такие языки программирования, как Java, C#, Python. Проведено тестирование временных затрат на развертывание проекта.</w:t>
      </w:r>
    </w:p>
    <w:p>
      <w:pPr>
        <w:pStyle w:val="Normal"/>
        <w:spacing w:lineRule="auto" w:line="360" w:beforeAutospacing="1" w:afterAutospacing="1"/>
        <w:rPr>
          <w:rFonts w:ascii="Liberation Serif" w:hAnsi="Liberation Serif"/>
          <w:color w:val="FFFFFF"/>
        </w:rPr>
      </w:pP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  <w:t>DEVOPS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  <w:t>CI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>/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  <w:t>CD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  <w:t>DOCKER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  <w:t>SPRING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  <w:t>ANSIBLE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  <w:t>PIPELINES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  <w:t>NEXUS</w:t>
      </w:r>
    </w:p>
    <w:p>
      <w:pPr>
        <w:pStyle w:val="Normal"/>
        <w:spacing w:lineRule="auto" w:line="240" w:before="0" w:after="0"/>
        <w:rPr>
          <w:rFonts w:ascii="Liberation Serif" w:hAnsi="Liberation Serif" w:eastAsia="Times New Roman" w:cs="Times New Roman"/>
          <w:b/>
          <w:bCs/>
          <w:color w:val="FFFFFF"/>
          <w:sz w:val="28"/>
          <w:szCs w:val="28"/>
          <w:lang w:val="en-US" w:eastAsia="ru-RU"/>
        </w:rPr>
      </w:pP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0"/>
            <w:jc w:val="center"/>
            <w:rPr>
              <w:rFonts w:ascii="Liberation Serif" w:hAnsi="Liberation Serif"/>
              <w:color w:val="FFFFFF"/>
            </w:rPr>
          </w:pPr>
          <w:r>
            <w:br w:type="page"/>
          </w:r>
          <w:r>
            <w:rPr>
              <w:rFonts w:cs="Times New Roman" w:ascii="Liberation Serif" w:hAnsi="Liberation Serif"/>
              <w:color w:val="FFFFFF"/>
              <w:sz w:val="28"/>
              <w:szCs w:val="28"/>
            </w:rPr>
            <w:t>Оглавление</w:t>
          </w:r>
        </w:p>
        <w:p>
          <w:pPr>
            <w:pStyle w:val="TOC1"/>
            <w:tabs>
              <w:tab w:val="clear" w:pos="708"/>
              <w:tab w:val="right" w:pos="9345" w:leader="dot"/>
            </w:tabs>
            <w:rPr/>
          </w:pPr>
          <w:r>
            <w:fldChar w:fldCharType="begin"/>
          </w:r>
          <w:r>
            <w:rPr>
              <w:webHidden/>
              <w:rStyle w:val="Style16"/>
              <w:sz w:val="28"/>
              <w:szCs w:val="28"/>
              <w:vanish w:val="false"/>
              <w:rFonts w:cs="Times New Roman" w:ascii="Liberation Serif" w:hAnsi="Liberation Serif"/>
              <w:color w:val="FFFFFF"/>
            </w:rPr>
            <w:instrText xml:space="preserve"> TOC \z \o "1-3" \u \h</w:instrText>
          </w:r>
          <w:r>
            <w:rPr>
              <w:webHidden/>
              <w:rStyle w:val="Style16"/>
              <w:sz w:val="28"/>
              <w:szCs w:val="28"/>
              <w:vanish w:val="false"/>
              <w:rFonts w:cs="Times New Roman" w:ascii="Liberation Serif" w:hAnsi="Liberation Serif"/>
              <w:color w:val="FFFFFF"/>
            </w:rPr>
            <w:fldChar w:fldCharType="separate"/>
          </w:r>
          <w:hyperlink w:anchor="_Toc215047425">
            <w:r>
              <w:rPr>
                <w:webHidden/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>ВВЕДЕНИЕ</w:t>
            </w:r>
            <w:r>
              <w:rPr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ab/>
            </w:r>
          </w:hyperlink>
          <w:r>
            <w:rPr>
              <w:rFonts w:cs="Times New Roman" w:ascii="Liberation Serif" w:hAnsi="Liberation Serif"/>
              <w:vanish w:val="false"/>
              <w:color w:val="FFFFFF"/>
              <w:sz w:val="28"/>
              <w:szCs w:val="28"/>
            </w:rPr>
            <w:t>6</w:t>
          </w:r>
        </w:p>
        <w:p>
          <w:pPr>
            <w:pStyle w:val="TOC1"/>
            <w:tabs>
              <w:tab w:val="clear" w:pos="708"/>
              <w:tab w:val="right" w:pos="9345" w:leader="dot"/>
            </w:tabs>
            <w:rPr/>
          </w:pPr>
          <w:hyperlink w:anchor="_Toc215047426">
            <w:r>
              <w:rPr>
                <w:webHidden/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>ГЛАВА 1 Теоретические основы DevOps-автоматизации и управления процессами разработки программного обеспечения</w:t>
              <w:tab/>
            </w:r>
          </w:hyperlink>
          <w:r>
            <w:rPr>
              <w:rFonts w:cs="Times New Roman" w:ascii="Liberation Serif" w:hAnsi="Liberation Serif"/>
              <w:vanish w:val="false"/>
              <w:color w:val="FFFFFF"/>
              <w:sz w:val="28"/>
              <w:szCs w:val="28"/>
            </w:rPr>
            <w:t>9</w:t>
          </w:r>
        </w:p>
        <w:p>
          <w:pPr>
            <w:pStyle w:val="TOC2"/>
            <w:tabs>
              <w:tab w:val="clear" w:pos="708"/>
              <w:tab w:val="left" w:pos="880" w:leader="none"/>
              <w:tab w:val="right" w:pos="9345" w:leader="dot"/>
            </w:tabs>
            <w:rPr/>
          </w:pPr>
          <w:hyperlink w:anchor="_Toc215047427">
            <w:r>
              <w:rPr>
                <w:webHidden/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>1.1</w:t>
            </w:r>
            <w:r>
              <w:rPr>
                <w:rStyle w:val="Style16"/>
                <w:rFonts w:eastAsia="" w:cs="Times New Roman" w:ascii="Liberation Serif" w:hAnsi="Liberation Serif" w:eastAsiaTheme="minorEastAsia"/>
                <w:color w:val="FFFFFF"/>
                <w:sz w:val="28"/>
                <w:szCs w:val="28"/>
                <w:lang w:eastAsia="ru-RU"/>
              </w:rPr>
              <w:tab/>
            </w:r>
            <w:r>
              <w:rPr>
                <w:rStyle w:val="Style16"/>
                <w:rFonts w:cs="Times New Roman" w:ascii="Liberation Serif" w:hAnsi="Liberation Serif"/>
                <w:color w:val="FFFFFF"/>
                <w:sz w:val="28"/>
                <w:szCs w:val="28"/>
              </w:rPr>
              <w:t>Жизненный цикл ПО и автоматизация процессов жизненного цикла</w:t>
            </w:r>
            <w:r>
              <w:rPr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ab/>
            </w:r>
          </w:hyperlink>
          <w:r>
            <w:rPr>
              <w:rFonts w:cs="Times New Roman" w:ascii="Liberation Serif" w:hAnsi="Liberation Serif"/>
              <w:vanish w:val="false"/>
              <w:color w:val="FFFFFF"/>
              <w:sz w:val="28"/>
              <w:szCs w:val="28"/>
            </w:rPr>
            <w:t>9</w:t>
          </w:r>
        </w:p>
        <w:p>
          <w:pPr>
            <w:pStyle w:val="TOC2"/>
            <w:tabs>
              <w:tab w:val="clear" w:pos="708"/>
              <w:tab w:val="right" w:pos="9345" w:leader="dot"/>
            </w:tabs>
            <w:rPr/>
          </w:pPr>
          <w:hyperlink w:anchor="_Toc215047428">
            <w:r>
              <w:rPr>
                <w:webHidden/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>1.2 Анализ существующих решений автоматизации жизненного цикла</w:t>
              <w:tab/>
            </w:r>
          </w:hyperlink>
          <w:r>
            <w:rPr>
              <w:rFonts w:cs="Times New Roman" w:ascii="Liberation Serif" w:hAnsi="Liberation Serif"/>
              <w:vanish w:val="false"/>
              <w:color w:val="FFFFFF"/>
              <w:sz w:val="28"/>
              <w:szCs w:val="28"/>
            </w:rPr>
            <w:t>11</w:t>
          </w:r>
        </w:p>
        <w:p>
          <w:pPr>
            <w:pStyle w:val="TOC2"/>
            <w:tabs>
              <w:tab w:val="clear" w:pos="708"/>
              <w:tab w:val="right" w:pos="9345" w:leader="dot"/>
            </w:tabs>
            <w:rPr/>
          </w:pPr>
          <w:hyperlink w:anchor="_Toc215047429">
            <w:r>
              <w:rPr>
                <w:webHidden/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>1.3 Функциональность существующих решений и их недостатки</w:t>
              <w:tab/>
            </w:r>
          </w:hyperlink>
          <w:r>
            <w:rPr>
              <w:rFonts w:cs="Times New Roman" w:ascii="Liberation Serif" w:hAnsi="Liberation Serif"/>
              <w:vanish w:val="false"/>
              <w:color w:val="FFFFFF"/>
              <w:sz w:val="28"/>
              <w:szCs w:val="28"/>
            </w:rPr>
            <w:t>14</w:t>
          </w:r>
        </w:p>
        <w:p>
          <w:pPr>
            <w:pStyle w:val="TOC2"/>
            <w:tabs>
              <w:tab w:val="clear" w:pos="708"/>
              <w:tab w:val="right" w:pos="9345" w:leader="dot"/>
            </w:tabs>
            <w:rPr/>
          </w:pPr>
          <w:hyperlink w:anchor="_Toc215047430">
            <w:r>
              <w:rPr>
                <w:webHidden/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>1.4 Постановка задачи исследования</w:t>
              <w:tab/>
            </w:r>
          </w:hyperlink>
          <w:r>
            <w:rPr>
              <w:rFonts w:cs="Times New Roman" w:ascii="Liberation Serif" w:hAnsi="Liberation Serif"/>
              <w:vanish w:val="false"/>
              <w:color w:val="FFFFFF"/>
              <w:sz w:val="28"/>
              <w:szCs w:val="28"/>
            </w:rPr>
            <w:t>18</w:t>
          </w:r>
        </w:p>
        <w:p>
          <w:pPr>
            <w:pStyle w:val="TOC1"/>
            <w:tabs>
              <w:tab w:val="clear" w:pos="708"/>
              <w:tab w:val="right" w:pos="9345" w:leader="dot"/>
            </w:tabs>
            <w:rPr/>
          </w:pPr>
          <w:hyperlink w:anchor="_Toc215047431">
            <w:r>
              <w:rPr>
                <w:webHidden/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>Литература:</w:t>
              <w:tab/>
              <w:t>1</w:t>
            </w:r>
          </w:hyperlink>
          <w:r>
            <w:rPr>
              <w:rFonts w:cs="Times New Roman" w:ascii="Liberation Serif" w:hAnsi="Liberation Serif"/>
              <w:vanish w:val="false"/>
              <w:color w:val="FFFFFF"/>
              <w:sz w:val="28"/>
              <w:szCs w:val="28"/>
            </w:rPr>
            <w:t>8</w:t>
          </w:r>
        </w:p>
        <w:p>
          <w:pPr>
            <w:pStyle w:val="Normal"/>
            <w:rPr>
              <w:rFonts w:ascii="Liberation Serif" w:hAnsi="Liberation Serif"/>
              <w:color w:val="FFFFFF"/>
            </w:rPr>
          </w:pPr>
          <w:r>
            <w:rPr>
              <w:rFonts w:ascii="Liberation Serif" w:hAnsi="Liberation Serif"/>
              <w:color w:val="FFFFFF"/>
            </w:rPr>
          </w:r>
          <w:r>
            <w:rPr>
              <w:rFonts w:ascii="Liberation Serif" w:hAnsi="Liberation Serif"/>
              <w:color w:val="FFFFFF"/>
            </w:rPr>
            <w:fldChar w:fldCharType="end"/>
          </w:r>
        </w:p>
      </w:sdtContent>
    </w:sdt>
    <w:p>
      <w:pPr>
        <w:pStyle w:val="Normal"/>
        <w:spacing w:lineRule="auto" w:line="360"/>
        <w:rPr>
          <w:rFonts w:ascii="Liberation Serif" w:hAnsi="Liberation Serif"/>
          <w:color w:val="FFFFFF"/>
        </w:rPr>
      </w:pPr>
      <w:r>
        <w:br w:type="page"/>
      </w:r>
      <w:bookmarkStart w:id="61" w:name="_Toc102500951"/>
      <w:bookmarkStart w:id="62" w:name="_Toc195525842"/>
      <w:bookmarkStart w:id="63" w:name="_Toc195522941"/>
      <w:bookmarkStart w:id="64" w:name="_Toc197412258"/>
      <w:bookmarkStart w:id="65" w:name="_Toc197410306"/>
      <w:r>
        <w:rPr>
          <w:rFonts w:cs="Times New Roman" w:ascii="Liberation Serif" w:hAnsi="Liberation Serif"/>
          <w:b/>
          <w:bCs/>
          <w:color w:val="FFFFFF"/>
          <w:sz w:val="28"/>
          <w:szCs w:val="28"/>
        </w:rPr>
        <w:t>СПИСОК ИСПОЛЬЗУЕМЫХ ОБОЗНАЧЕНИЙ И СОКРАЩЕНИЙ</w:t>
      </w:r>
      <w:bookmarkEnd w:id="61"/>
      <w:bookmarkEnd w:id="62"/>
      <w:bookmarkEnd w:id="63"/>
      <w:bookmarkEnd w:id="64"/>
      <w:bookmarkEnd w:id="65"/>
    </w:p>
    <w:p>
      <w:pPr>
        <w:pStyle w:val="BodyText"/>
        <w:spacing w:lineRule="auto" w:line="360"/>
        <w:jc w:val="both"/>
        <w:rPr/>
      </w:pPr>
      <w:r>
        <w:rPr>
          <w:rStyle w:val="Strong"/>
          <w:rFonts w:cs="Times New Roman" w:ascii="Liberation Serif" w:hAnsi="Liberation Serif"/>
          <w:b/>
          <w:bCs/>
          <w:color w:val="FFFFFF"/>
          <w:sz w:val="28"/>
          <w:szCs w:val="28"/>
        </w:rPr>
        <w:t>CI/CD</w:t>
      </w: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— это практика автоматизации разработки ПО, включающая непрерывную интеграцию (Continuous Integration) и непрерывную доставку/развертывание (Continuous Delivery/Deployment), где изменения кода регулярно объединяются, тестируются и автоматически доставляются в рабочую среду.</w:t>
      </w:r>
    </w:p>
    <w:p>
      <w:pPr>
        <w:pStyle w:val="Normal"/>
        <w:spacing w:lineRule="auto" w:line="360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/>
          <w:bCs/>
          <w:color w:val="FFFFFF"/>
          <w:sz w:val="28"/>
          <w:szCs w:val="28"/>
          <w:lang w:val="en-US"/>
        </w:rPr>
        <w:t>Deploy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 (деплой) - развертывание и запуск веб-приложения или сайта в его рабочей среде, то есть на сервере или хостинге</w:t>
      </w:r>
    </w:p>
    <w:p>
      <w:pPr>
        <w:pStyle w:val="Normal"/>
        <w:spacing w:lineRule="auto" w:line="360"/>
        <w:rPr/>
      </w:pPr>
      <w:r>
        <w:rPr>
          <w:rStyle w:val="Emphasis"/>
          <w:rFonts w:cs="Times New Roman" w:ascii="Liberation Serif" w:hAnsi="Liberation Serif"/>
          <w:b/>
          <w:bCs/>
          <w:i w:val="false"/>
          <w:iCs w:val="false"/>
          <w:color w:val="FFFFFF"/>
          <w:sz w:val="28"/>
          <w:szCs w:val="28"/>
          <w:shd w:fill="auto" w:val="clear"/>
          <w:lang w:val="en-US"/>
        </w:rPr>
        <w:t>Pipeline</w:t>
      </w:r>
      <w:r>
        <w:rPr>
          <w:rStyle w:val="Emphasis"/>
          <w:rFonts w:cs="Times New Roman" w:ascii="Liberation Serif" w:hAnsi="Liberation Serif"/>
          <w:i w:val="false"/>
          <w:iCs w:val="false"/>
          <w:color w:val="FFFFFF"/>
          <w:sz w:val="28"/>
          <w:szCs w:val="28"/>
          <w:shd w:fill="auto" w:val="clear"/>
        </w:rPr>
        <w:t xml:space="preserve"> (пайплайн)</w:t>
      </w:r>
      <w:r>
        <w:rPr>
          <w:rFonts w:cs="Times New Roman" w:ascii="Liberation Serif" w:hAnsi="Liberation Serif"/>
          <w:color w:val="FFFFFF"/>
          <w:sz w:val="28"/>
          <w:szCs w:val="28"/>
          <w:shd w:fill="auto" w:val="clear"/>
        </w:rPr>
        <w:t> — это детализированная и стандартизированная последовательность этапов</w:t>
      </w:r>
    </w:p>
    <w:p>
      <w:pPr>
        <w:pStyle w:val="Normal"/>
        <w:spacing w:lineRule="auto" w:line="360"/>
        <w:rPr/>
      </w:pPr>
      <w:r>
        <w:rPr>
          <w:rFonts w:eastAsia="" w:cs="Times New Roman" w:ascii="Liberation Serif" w:hAnsi="Liberation Serif" w:eastAsiaTheme="majorEastAsia"/>
          <w:b/>
          <w:bCs/>
          <w:color w:val="FFFFFF"/>
          <w:sz w:val="28"/>
          <w:szCs w:val="28"/>
        </w:rPr>
        <w:t xml:space="preserve">Каскадная модель (англ. </w:t>
      </w:r>
      <w:r>
        <w:rPr>
          <w:rStyle w:val="Emphasis"/>
          <w:rFonts w:eastAsia="" w:cs="Times New Roman" w:ascii="Liberation Serif" w:hAnsi="Liberation Serif" w:eastAsiaTheme="majorEastAsia"/>
          <w:b/>
          <w:bCs/>
          <w:color w:val="FFFFFF"/>
          <w:sz w:val="28"/>
          <w:szCs w:val="28"/>
        </w:rPr>
        <w:t>Waterfall</w:t>
      </w:r>
      <w:r>
        <w:rPr>
          <w:rFonts w:eastAsia="" w:cs="Times New Roman" w:ascii="Liberation Serif" w:hAnsi="Liberation Serif" w:eastAsiaTheme="majorEastAsia"/>
          <w:b/>
          <w:bCs/>
          <w:color w:val="FFFFFF"/>
          <w:sz w:val="28"/>
          <w:szCs w:val="28"/>
        </w:rPr>
        <w:t xml:space="preserve">) </w:t>
      </w:r>
      <w:r>
        <w:rPr>
          <w:rFonts w:eastAsia="" w:cs="Times New Roman" w:ascii="Liberation Serif" w:hAnsi="Liberation Serif" w:eastAsiaTheme="majorEastAsia"/>
          <w:b w:val="false"/>
          <w:bCs w:val="false"/>
          <w:color w:val="FFFFFF"/>
          <w:sz w:val="28"/>
          <w:szCs w:val="28"/>
        </w:rPr>
        <w:t>— это модель процесса разработки программного обеспечения, в которой работа организована как поток сверху вниз, последовательно проходящий все стадии жизненного цикла: анализ требований, проектирование, реализация, тестирование, интеграция и поддержка</w:t>
      </w:r>
    </w:p>
    <w:p>
      <w:pPr>
        <w:pStyle w:val="Normal"/>
        <w:spacing w:lineRule="auto" w:line="360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b/>
          <w:bCs/>
          <w:color w:val="FFFFFF"/>
          <w:sz w:val="28"/>
          <w:szCs w:val="28"/>
        </w:rPr>
        <w:t>Master-Slave (Controller-Agent)</w:t>
      </w:r>
      <w:r>
        <w:rPr>
          <w:rFonts w:eastAsia="" w:cs="Times New Roman" w:ascii="Liberation Serif" w:hAnsi="Liberation Serif" w:eastAsiaTheme="majorEastAsia"/>
          <w:b w:val="false"/>
          <w:bCs w:val="false"/>
          <w:color w:val="FFFFFF"/>
          <w:sz w:val="28"/>
          <w:szCs w:val="28"/>
        </w:rPr>
        <w:t xml:space="preserve"> — это архитектурная модель, в которой один центральный узел (Master, контроллер) управляет процессами, распределяет задачи и контролирует их выполнение, а подчинённые узлы (Slave, агенты) выполняют назначенные операции и передают результаты обратно мастеру, обеспечивая централизованное управление и масштабируемое распределение вычислительных ресурсов.</w:t>
      </w:r>
    </w:p>
    <w:p>
      <w:pPr>
        <w:pStyle w:val="Normal"/>
        <w:spacing w:lineRule="auto" w:line="360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b/>
          <w:bCs/>
          <w:color w:val="FFFFFF"/>
          <w:sz w:val="28"/>
          <w:szCs w:val="28"/>
        </w:rPr>
        <w:t xml:space="preserve">Dependency hell </w:t>
      </w:r>
      <w:r>
        <w:rPr>
          <w:rFonts w:eastAsia="" w:cs="Times New Roman" w:ascii="Liberation Serif" w:hAnsi="Liberation Serif" w:eastAsiaTheme="majorEastAsia"/>
          <w:b w:val="false"/>
          <w:bCs w:val="false"/>
          <w:color w:val="FFFFFF"/>
          <w:sz w:val="28"/>
          <w:szCs w:val="28"/>
        </w:rPr>
        <w:t>— это ситуация в разработке ПО, когда управление внешними библиотеками и пакетами становится крайне сложным из</w:t>
        <w:noBreakHyphen/>
        <w:t>за конфликтов версий, несовместимости и взаимозависимостей, что приводит к ошибкам при установке, сборке или запуске программ.</w:t>
      </w:r>
    </w:p>
    <w:p>
      <w:pPr>
        <w:pStyle w:val="Normal"/>
        <w:spacing w:lineRule="auto" w:line="360" w:before="0" w:after="0"/>
        <w:rPr/>
      </w:pPr>
      <w:r>
        <w:rPr>
          <w:rStyle w:val="Strong"/>
          <w:rFonts w:eastAsia="" w:cs="Times New Roman" w:ascii="Liberation Serif" w:hAnsi="Liberation Serif" w:eastAsiaTheme="majorEastAsia"/>
          <w:b/>
          <w:bCs/>
          <w:color w:val="FFFFFF"/>
          <w:sz w:val="28"/>
          <w:szCs w:val="28"/>
        </w:rPr>
        <w:t xml:space="preserve">GitLab Runner </w:t>
      </w:r>
      <w:r>
        <w:rPr>
          <w:rStyle w:val="Strong"/>
          <w:rFonts w:eastAsia="" w:cs="Times New Roman" w:ascii="Liberation Serif" w:hAnsi="Liberation Serif" w:eastAsiaTheme="majorEastAsia"/>
          <w:b w:val="false"/>
          <w:bCs w:val="false"/>
          <w:color w:val="FFFFFF"/>
          <w:sz w:val="28"/>
          <w:szCs w:val="28"/>
        </w:rPr>
        <w:t xml:space="preserve">— это приложение, которое используется вместе с GitLab CI/CD для выполнения задач (jobs) в конвейере (pipeline). Оно подключается к GitLab, получает задания из </w:t>
      </w:r>
      <w:r>
        <w:rPr>
          <w:rStyle w:val="Style19"/>
          <w:rFonts w:eastAsia="" w:ascii="Liberation Serif" w:hAnsi="Liberation Serif" w:eastAsiaTheme="majorEastAsia"/>
          <w:b w:val="false"/>
          <w:bCs w:val="false"/>
          <w:color w:val="FFFFFF"/>
          <w:sz w:val="28"/>
          <w:szCs w:val="28"/>
        </w:rPr>
        <w:t>.gitlab-ci.yml</w:t>
      </w:r>
      <w:r>
        <w:rPr>
          <w:rStyle w:val="Strong"/>
          <w:rFonts w:eastAsia="" w:cs="Times New Roman" w:ascii="Liberation Serif" w:hAnsi="Liberation Serif" w:eastAsiaTheme="majorEastAsia"/>
          <w:b w:val="false"/>
          <w:bCs w:val="false"/>
          <w:color w:val="FFFFFF"/>
          <w:sz w:val="28"/>
          <w:szCs w:val="28"/>
        </w:rPr>
        <w:t xml:space="preserve"> и запускает их на доступной вычислительной инфраструктуре.</w:t>
      </w:r>
    </w:p>
    <w:p>
      <w:pPr>
        <w:pStyle w:val="Normal"/>
        <w:spacing w:lineRule="auto" w:line="360" w:before="0" w:after="0"/>
        <w:rPr/>
      </w:pPr>
      <w:r>
        <w:rPr>
          <w:rStyle w:val="Strong"/>
          <w:rFonts w:eastAsia="" w:cs="Times New Roman" w:ascii="Liberation Serif" w:hAnsi="Liberation Serif" w:eastAsiaTheme="majorEastAsia"/>
          <w:b w:val="false"/>
          <w:bCs w:val="false"/>
          <w:color w:val="FFFFFF"/>
          <w:sz w:val="28"/>
          <w:szCs w:val="28"/>
        </w:rPr>
        <w:t>CORS</w:t>
      </w:r>
    </w:p>
    <w:p>
      <w:pPr>
        <w:pStyle w:val="Normal"/>
        <w:spacing w:lineRule="auto" w:line="360" w:before="0" w:after="0"/>
        <w:rPr/>
      </w:pPr>
      <w:r>
        <w:rPr>
          <w:rStyle w:val="Strong"/>
          <w:rFonts w:eastAsia="" w:cs="Times New Roman" w:ascii="Liberation Serif" w:hAnsi="Liberation Serif" w:eastAsiaTheme="majorEastAsia"/>
          <w:b w:val="false"/>
          <w:bCs w:val="false"/>
          <w:color w:val="FFFFFF"/>
          <w:sz w:val="28"/>
          <w:szCs w:val="28"/>
        </w:rPr>
        <w:t>REST</w:t>
      </w:r>
    </w:p>
    <w:p>
      <w:pPr>
        <w:pStyle w:val="Normal"/>
        <w:spacing w:lineRule="auto" w:line="360" w:before="0" w:after="0"/>
        <w:jc w:val="left"/>
        <w:rPr>
          <w:rFonts w:ascii="Liberation Serif" w:hAnsi="Liberation Serif"/>
          <w:sz w:val="28"/>
          <w:szCs w:val="28"/>
        </w:rPr>
      </w:pPr>
      <w:r>
        <w:rPr>
          <w:rStyle w:val="Strong"/>
          <w:rFonts w:eastAsia="" w:cs="Times New Roman" w:ascii="Liberation Serif" w:hAnsi="Liberation Serif" w:eastAsiaTheme="majorEastAsia"/>
          <w:b w:val="false"/>
          <w:bCs w:val="false"/>
          <w:color w:val="FFFFFF"/>
          <w:sz w:val="28"/>
          <w:szCs w:val="28"/>
        </w:rPr>
        <w:t>API эндпоинты</w:t>
      </w:r>
      <w:bookmarkStart w:id="66" w:name="_Toc197412259"/>
      <w:r>
        <w:br w:type="page"/>
      </w:r>
    </w:p>
    <w:p>
      <w:pPr>
        <w:pStyle w:val="Heading1"/>
        <w:spacing w:lineRule="auto" w:line="360" w:before="0" w:after="0"/>
        <w:jc w:val="center"/>
        <w:rPr>
          <w:rFonts w:ascii="Liberation Serif" w:hAnsi="Liberation Serif"/>
          <w:color w:val="FFFFFF"/>
        </w:rPr>
      </w:pPr>
      <w:bookmarkStart w:id="67" w:name="_Toc215047425"/>
      <w:r>
        <w:rPr>
          <w:rFonts w:cs="Times New Roman" w:ascii="Liberation Serif" w:hAnsi="Liberation Serif"/>
          <w:b/>
          <w:bCs/>
          <w:color w:val="FFFFFF"/>
          <w:sz w:val="28"/>
          <w:szCs w:val="28"/>
        </w:rPr>
        <w:t>ВВЕДЕНИЕ</w:t>
      </w:r>
      <w:bookmarkEnd w:id="66"/>
      <w:bookmarkEnd w:id="67"/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Коммерческая разработка программного обеспечения характеризуется необходимостью быстрого выпуска обновлений и быстрой доставки на продуктовые контуры, чтобы конечные пользователи получили новый функционал как можно быстрее. Исходя из этого повышается потребность в инструментах, которые обеспечивают автоматизацию процессов, затрагивающих доставку в продуктовую среду. В этих условиях большую роль начинают играть платформы, которые объединяют процессы DevOps и предоставляющие единую экосистему для управления программным кодом[1].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Развитие технологий контейнеризации, автоматизации и CI/CD позволяет перейти от ручных операций к системам, которые способны автоматически собирать, тестировать и разворачивать приложения, тем самым снижая вероятность ошибок и повышать эффективность работы команды разработчиков. Преимуществом подобных платформ также является то, что они создают условия для стандартизации процессов разработки и развертывание программных продуктов.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Работа посвящена разработке платформы управления программными проектами, обеспечивающей автоматизированную сборку, тестирование, проверку качества кода и развертывание на серверах с поддержкой контейнерных технологий. Актуальность темы обусловлена необходимостью оптимизации и унификации процессов разработки приложений любого масштаба и назначения. Когда речь идет о разработке приложений без использования подходов DevOps и автоматизации, команды вынуждены выполнять большое количество ручных операций, связанных с подготовкой окружения, сборкой проекта, запуском тестов, анализом кода и последующим развертыванием приложений. Очевидно, что такие процессы требуют больших затрат времени, увеличивают вероятность возникновения ошибок и существенно замедляют выпуск обновлений. В результате продукт становится менее конкурентоспособным, резко возрастает стоимость его сопровождения, а стабильность приложения напрямую зависит от человеческого фактора.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В рамках работы реализована платформа, объединяющая функциональность автоматизированной сборки, тестирования и развертывания (деплоя). Платформа использует самостоятельно размещенные экземпляры GitLab и Nexus для хранения исходного кода приложения, интеграцию с репозиториями, запуск конвейеров сборки и тестирования.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Целью исследования является разработка и внедрение платформы, обеспечивающей полный цикл автоматизации управления программными проектами от хранения исходного кода до его развертывания.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Объектом исследования выступает процесс автоматизации жизненного цикла программного обеспечения, а предметом — реализация платформы управления программными проектами с поддержкой CI/CD, мониторинга, деплоя и анализа качества кода.</w:t>
      </w:r>
    </w:p>
    <w:p>
      <w:pPr>
        <w:pStyle w:val="BodyText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В ходе работы проводится анализ существующих технологий CI/CD и DevOps-платформ, реализация прототипа на основе современных инструментов контейнеризации и мониторинга, а также тестирование эффективности автоматизированных процессов.</w:t>
      </w:r>
    </w:p>
    <w:p>
      <w:pPr>
        <w:pStyle w:val="BodyText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Практическая значимость работы заключается в создании платформы, которая может применяться для автоматизации разработки в малых и средних командах, обеспечивая сокращение времени выпуска программного продукта, уменьшение количества ошибок и повышение прозрачности всех этапов разработки. Полученные результаты могут быть использованы при разработке аналогичных DevOps-решений, а также в исследовательских задачах, связанных с управлением жизненным циклом программного обеспечения.</w:t>
      </w:r>
    </w:p>
    <w:p>
      <w:pPr>
        <w:pStyle w:val="BodyText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Работа состоит из трёх глав, введения, заключения и списка литературы. Первая глава посвящена теоретическим основам DevOps-методологий, CI/CD и автоматизации жизненного цикла программных проектов. Вторая глава описывает архитектуру и практическую реализацию разработанной платформы. Третья глава включает анализ работы платформы, её тестирование и оценку полученного эффекта от автоматизации.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Liberation Serif" w:hAnsi="Liberation Serif" w:eastAsia="" w:cs="Times New Roman" w:eastAsiaTheme="majorEastAsia"/>
          <w:color w:val="FFFFFF"/>
          <w:sz w:val="28"/>
          <w:szCs w:val="28"/>
        </w:rPr>
      </w:pPr>
      <w:r>
        <w:rPr>
          <w:rFonts w:eastAsia="" w:cs="Times New Roman" w:eastAsiaTheme="majorEastAsia" w:ascii="Liberation Serif" w:hAnsi="Liberation Serif"/>
          <w:color w:val="FFFFFF"/>
          <w:sz w:val="28"/>
          <w:szCs w:val="28"/>
        </w:rPr>
      </w:r>
      <w:r>
        <w:br w:type="page"/>
      </w:r>
    </w:p>
    <w:p>
      <w:pPr>
        <w:pStyle w:val="Heading1"/>
        <w:spacing w:lineRule="auto" w:line="360" w:before="0" w:after="0"/>
        <w:jc w:val="center"/>
        <w:rPr>
          <w:rFonts w:ascii="Liberation Serif" w:hAnsi="Liberation Serif"/>
          <w:color w:val="FFFFFF"/>
        </w:rPr>
      </w:pPr>
      <w:bookmarkStart w:id="68" w:name="_Toc215047426"/>
      <w:bookmarkStart w:id="69" w:name="_Toc197412260"/>
      <w:r>
        <w:rPr>
          <w:rFonts w:cs="Times New Roman" w:ascii="Liberation Serif" w:hAnsi="Liberation Serif"/>
          <w:b/>
          <w:bCs/>
          <w:color w:val="FFFFFF"/>
          <w:sz w:val="28"/>
          <w:szCs w:val="28"/>
        </w:rPr>
        <w:t xml:space="preserve">ГЛАВА 1 </w:t>
      </w:r>
      <w:bookmarkEnd w:id="69"/>
      <w:r>
        <w:rPr>
          <w:rFonts w:cs="Times New Roman" w:ascii="Liberation Serif" w:hAnsi="Liberation Serif"/>
          <w:b/>
          <w:bCs/>
          <w:color w:val="FFFFFF"/>
          <w:sz w:val="28"/>
          <w:szCs w:val="28"/>
        </w:rPr>
        <w:t>Теоретические основы DevOps-автоматизации и управления процессами разработки программного обеспечения</w:t>
      </w:r>
      <w:bookmarkEnd w:id="68"/>
    </w:p>
    <w:p>
      <w:pPr>
        <w:pStyle w:val="Normal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</w:rPr>
      </w:r>
    </w:p>
    <w:p>
      <w:pPr>
        <w:pStyle w:val="Heading2"/>
        <w:numPr>
          <w:ilvl w:val="1"/>
          <w:numId w:val="2"/>
        </w:numPr>
        <w:spacing w:lineRule="auto" w:line="360"/>
        <w:jc w:val="both"/>
        <w:rPr/>
      </w:pPr>
      <w:bookmarkStart w:id="70" w:name="_Toc215047427"/>
      <w:r>
        <w:rPr>
          <w:rStyle w:val="1"/>
          <w:rFonts w:cs="Times New Roman" w:ascii="Liberation Serif" w:hAnsi="Liberation Serif"/>
          <w:b/>
          <w:bCs/>
          <w:color w:val="FFFFFF"/>
          <w:sz w:val="28"/>
          <w:szCs w:val="28"/>
        </w:rPr>
        <w:t>Жизненный цикл ПО и автоматизация процессов жизненного цикла</w:t>
      </w:r>
      <w:bookmarkEnd w:id="70"/>
    </w:p>
    <w:p>
      <w:pPr>
        <w:pStyle w:val="BodyText"/>
        <w:spacing w:lineRule="auto" w:line="360"/>
        <w:jc w:val="both"/>
        <w:rPr/>
      </w:pPr>
      <w:r>
        <w:rPr>
          <w:rStyle w:val="1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Жизненный цикл программного обеспечения (SDLC — Software Development Life Cycle) представляет собой совокупность этапов, которые проходит программный продукт от момента принятия решения о его создании до полного прекращения эксплуатации. Классическая модель жизненного цикла включает в себя следующие основные фазы: сбор и анализ требований, проектирование архитектуры, написание программного кода, тестирование, развертывание и техническая поддержка[1].</w:t>
      </w:r>
    </w:p>
    <w:p>
      <w:pPr>
        <w:pStyle w:val="BodyText"/>
        <w:spacing w:lineRule="auto" w:line="360" w:before="0" w:after="160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В традиционных моделях разработки (например, каскадной) переход между этапами осуществляется последовательно, что зачастую приводит к длительным циклам релиза и позднему обнаружению ошибок. С развитием гибких подходов DevOps акцент сместился на цикличность, частые итерации и автоматизацию рутинных процессов.</w:t>
      </w:r>
    </w:p>
    <w:p>
      <w:pPr>
        <w:pStyle w:val="BodyText"/>
        <w:spacing w:lineRule="auto" w:line="360" w:before="0" w:after="160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DevOps (Development Operations)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— это методология, направленная на активное взаимодействие специалистов по разработке и специалистов по информационно-технологическому обслуживанию, а также на взаимную интеграцию их рабочих процессов друг в друга для обеспечения качества продукта[2].</w:t>
      </w:r>
    </w:p>
    <w:p>
      <w:pPr>
        <w:pStyle w:val="BodyText"/>
        <w:spacing w:lineRule="auto" w:line="360" w:before="0" w:after="160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Ключевым инструментом реализации DevOps-подхода является автоматизация процессов CI/CD: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Continuous Integration (CI, Непрерывная интеграция)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— практика разработки, заключающаяся в частом слиянии рабочих копий кода в общую основную ветку разработки. Этот процесс сопровождается автоматическим запуском сборок проекта и выполнением тестов для максимально быстрого выявления ошибок интеграции. 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Continuous Delivery (CD, Непрерывная доставка)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— </w:t>
      </w:r>
      <w:r>
        <w:rPr>
          <w:rFonts w:ascii="Liberation Serif" w:hAnsi="Liberation Serif"/>
          <w:color w:val="FFFFFF"/>
          <w:sz w:val="28"/>
          <w:szCs w:val="28"/>
        </w:rPr>
        <w:t>расширение CI, при котором изменения не только собираются и тестируются, но и автоматически подготавливаются к выпуску в производственную среду. Код всегда находится в состоянии, готовом к релизу, но само развертывание выполняется вручную по решению команды.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/>
      </w:pPr>
      <w:r>
        <w:rPr>
          <w:rStyle w:val="Strong"/>
          <w:rFonts w:ascii="Liberation Serif" w:hAnsi="Liberation Serif"/>
          <w:b w:val="false"/>
          <w:bCs w:val="false"/>
          <w:color w:val="FFFFFF"/>
          <w:sz w:val="28"/>
          <w:szCs w:val="28"/>
        </w:rPr>
        <w:t>Continuous Deployment (CD, Непрерывное развертывание)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 — дальнейшее развитие практики Continuous Delivery, при котором каждое успешно прошедшее тестирование изменение автоматически разворачивается в производственной среде без участия человека. Это обеспечивает максимально быструю доставку функционала пользователям.</w:t>
      </w:r>
    </w:p>
    <w:p>
      <w:pPr>
        <w:pStyle w:val="BodyText"/>
        <w:spacing w:lineRule="auto" w:line="360" w:before="0" w:after="160"/>
        <w:jc w:val="both"/>
        <w:rPr/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 xml:space="preserve">Процесс автоматизации жизненного цикла обычно реализуется через </w:t>
      </w: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конвейеры (pipelines)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. Пайплайн описывает последовательность шагов, которые должен пройти код.</w:t>
      </w:r>
    </w:p>
    <w:p>
      <w:pPr>
        <w:pStyle w:val="BodyText"/>
        <w:spacing w:lineRule="auto" w:line="360" w:before="0" w:after="160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Типовой процесс автоматизированного жизненного цикла выглядит следующим образом: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Commit: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Разработчик отправляет код в систему контроля версий (VCS).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Build: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Система CI автоматически собирает приложение.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Test: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Запуск автоматических тестов и анализаторов кода.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Release: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Сохранение артефактов сборки (бинарных файлов, образов) в репозиторий (например, Nexus).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Deploy: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Автоматическая доставка приложения на тестовый или продуктовый контур. </w:t>
      </w:r>
    </w:p>
    <w:p>
      <w:pPr>
        <w:pStyle w:val="BodyText"/>
        <w:spacing w:lineRule="auto" w:line="360" w:before="0" w:after="160"/>
        <w:jc w:val="both"/>
        <w:rPr/>
      </w:pPr>
      <w:r>
        <w:rPr>
          <w:rStyle w:val="Emphasis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</w:rPr>
        <w:t>Современный CI/CD процесс можно отобразить в виде следующей схемы</w:t>
      </w:r>
    </w:p>
    <w:p>
      <w:pPr>
        <w:pStyle w:val="BodyText"/>
        <w:spacing w:lineRule="auto" w:line="360" w:before="0" w:after="160"/>
        <w:jc w:val="center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38899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88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Emphasis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</w:rPr>
        <w:t>Рисунок 1 — Этапы CI/CD.</w:t>
      </w:r>
    </w:p>
    <w:p>
      <w:pPr>
        <w:pStyle w:val="BodyText"/>
        <w:spacing w:lineRule="auto" w:line="360" w:before="0" w:after="160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Автоматизация этих процессов позволяет сократить время выхода на рынок, снизить влияние человеческого фактора при развертывании и повысить стабильность систем. Однако для реализации такого подхода необходимы специализированные программные комплексы.</w:t>
      </w:r>
    </w:p>
    <w:p>
      <w:pPr>
        <w:pStyle w:val="Heading2"/>
        <w:spacing w:lineRule="auto" w:line="360"/>
        <w:jc w:val="both"/>
        <w:rPr>
          <w:rFonts w:ascii="Liberation Serif" w:hAnsi="Liberation Serif"/>
          <w:b/>
          <w:bCs/>
          <w:color w:val="FFFFFF"/>
        </w:rPr>
      </w:pPr>
      <w:r>
        <w:rPr>
          <w:rFonts w:ascii="Liberation Serif" w:hAnsi="Liberation Serif"/>
          <w:b/>
          <w:bCs/>
          <w:color w:themeColor="accent1" w:themeShade="bf" w:val="FFFFFF"/>
        </w:rPr>
      </w:r>
    </w:p>
    <w:p>
      <w:pPr>
        <w:pStyle w:val="Heading2"/>
        <w:spacing w:lineRule="auto" w:line="360"/>
        <w:jc w:val="both"/>
        <w:rPr/>
      </w:pPr>
      <w:bookmarkStart w:id="71" w:name="_Toc215047428"/>
      <w:bookmarkStart w:id="72" w:name="_Toc197412261"/>
      <w:r>
        <w:rPr>
          <w:rStyle w:val="1"/>
          <w:rFonts w:cs="Times New Roman" w:ascii="Liberation Serif" w:hAnsi="Liberation Serif"/>
          <w:b/>
          <w:bCs/>
          <w:color w:val="FFFFFF"/>
          <w:sz w:val="28"/>
          <w:szCs w:val="28"/>
        </w:rPr>
        <w:t xml:space="preserve">1.2 </w:t>
      </w:r>
      <w:bookmarkEnd w:id="72"/>
      <w:r>
        <w:rPr>
          <w:rStyle w:val="1"/>
          <w:rFonts w:cs="Times New Roman" w:ascii="Liberation Serif" w:hAnsi="Liberation Serif"/>
          <w:b/>
          <w:bCs/>
          <w:color w:val="FFFFFF"/>
          <w:sz w:val="28"/>
          <w:szCs w:val="28"/>
        </w:rPr>
        <w:t>Анализ существующих решений автоматизации жизненного цикла</w:t>
      </w:r>
      <w:bookmarkEnd w:id="71"/>
      <w:r>
        <w:rPr>
          <w:rStyle w:val="1"/>
          <w:rFonts w:cs="Times New Roman" w:ascii="Liberation Serif" w:hAnsi="Liberation Serif"/>
          <w:b/>
          <w:bCs/>
          <w:color w:val="FFFFFF"/>
          <w:sz w:val="28"/>
          <w:szCs w:val="28"/>
        </w:rPr>
        <w:t xml:space="preserve"> </w:t>
      </w:r>
    </w:p>
    <w:p>
      <w:pPr>
        <w:pStyle w:val="Normal"/>
        <w:spacing w:lineRule="auto" w:line="360"/>
        <w:jc w:val="both"/>
        <w:rPr/>
      </w:pPr>
      <w:r>
        <w:rPr>
          <w:rStyle w:val="1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ab/>
        <w:t xml:space="preserve">На рынке существует множество инструментов для реализации CI/CD, которые различаются архитектурой, способом конфигурации и степенью интеграции с системами контроля версий. Рассмотрим наиболее популярные решения, используемые в индустрии: </w:t>
      </w:r>
      <w:r>
        <w:rPr>
          <w:rStyle w:val="Strong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Jenkins</w:t>
      </w:r>
      <w:r>
        <w:rPr>
          <w:rStyle w:val="1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 xml:space="preserve">, </w:t>
      </w:r>
      <w:r>
        <w:rPr>
          <w:rStyle w:val="Strong"/>
          <w:rFonts w:cs="Times New Roman" w:ascii="Liberation Serif" w:hAnsi="Liberation Serif"/>
          <w:i w:val="false"/>
          <w:iCs w:val="false"/>
          <w:color w:val="FFFFFF"/>
          <w:sz w:val="28"/>
          <w:szCs w:val="28"/>
          <w:u w:val="none"/>
        </w:rPr>
        <w:t>G</w:t>
      </w:r>
      <w:r>
        <w:rPr>
          <w:rStyle w:val="Strong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itlab CI/CD</w:t>
      </w:r>
      <w:r>
        <w:rPr>
          <w:rStyle w:val="1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 xml:space="preserve"> и </w:t>
      </w:r>
      <w:r>
        <w:rPr>
          <w:rStyle w:val="Strong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GitHub Actions</w:t>
      </w:r>
      <w:r>
        <w:rPr>
          <w:rStyle w:val="1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.</w:t>
      </w:r>
    </w:p>
    <w:p>
      <w:pPr>
        <w:pStyle w:val="Normal"/>
        <w:spacing w:lineRule="auto" w:line="360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ab/>
        <w:t>Jenkins — это одна из старейших и наиболее распространенных систем автоматизации с открытым исходным кодом, написанная на Java. Основное преимущество Jenkins заключается в его расширяемости: функциональность обеспечивается тысячами плагинов, поддерживаемых сообществом[3].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Архитектура: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 Использует модель Master-Slave (Controller-Agent), где мастер-узлы управляют расписанием и распределением задач, а агенты выполняют непосредственную сборку и тестирование. 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Конфигурация: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Пайплайны описываются с использованием Groovy-скриптов, которые могут быть декларативными или скриптовыми. 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Особенности: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 Высокая гибкость, возможность запуска на собственной инфраструктуре, но сложная настройка и обслуживание - dependency hell. </w:t>
      </w:r>
    </w:p>
    <w:p>
      <w:pPr>
        <w:pStyle w:val="BodyText"/>
        <w:spacing w:lineRule="auto" w:line="360" w:before="0" w:after="160"/>
        <w:jc w:val="center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865755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65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Рисунок 2 — Пайплайн в Jenkins.</w:t>
      </w:r>
    </w:p>
    <w:p>
      <w:pPr>
        <w:pStyle w:val="Heading2"/>
        <w:spacing w:lineRule="auto" w:line="360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themeColor="accent1" w:themeShade="bf" w:val="FFFFFF"/>
          <w:sz w:val="28"/>
          <w:szCs w:val="28"/>
        </w:rPr>
      </w:r>
    </w:p>
    <w:p>
      <w:pPr>
        <w:pStyle w:val="BodyText"/>
        <w:spacing w:lineRule="auto" w:line="360"/>
        <w:rPr/>
      </w:pPr>
      <w:r>
        <w:rPr>
          <w:rStyle w:val="1"/>
          <w:rFonts w:cs="Times New Roman" w:ascii="Liberation Serif" w:hAnsi="Liberation Serif"/>
          <w:color w:val="FFFFFF"/>
          <w:sz w:val="28"/>
          <w:szCs w:val="28"/>
        </w:rPr>
        <w:tab/>
        <w:t>GitLab CI/CD является частью платформы GitLab. Это комплексное решение, которое объединяет репозиторий кода, трекер задач и систему CI/CD в одном интерфейсе.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Архитектура:</w:t>
      </w:r>
      <w:r>
        <w:rPr>
          <w:rFonts w:cs="Times New Roman" w:ascii="Liberation Serif" w:hAnsi="Liberation Serif"/>
          <w:b/>
          <w:bCs/>
          <w:color w:val="FFFFFF"/>
          <w:sz w:val="28"/>
          <w:szCs w:val="28"/>
        </w:rPr>
        <w:t xml:space="preserve"> 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Использует концепцию GitLab Runners — агентов, которые устанавливаются на сервера и выполняют задачи, полученные от координатора GitLab. 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Конфигурация: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Настройка производится через файл .gitlab-ci.yml, расположенный в корне репозитория проекта. Используется синтаксис YAML. 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360"/>
        <w:ind w:hanging="283" w:left="709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Особенности: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Тесная интеграция с репозиторием, встроенный реестр контейнеров, поддержка Auto DevOps. Является одним из стандартов для Self-hosted решений в корпоративном секторе. </w:t>
      </w:r>
    </w:p>
    <w:p>
      <w:pPr>
        <w:pStyle w:val="BodyText"/>
        <w:spacing w:lineRule="auto" w:line="259" w:before="0" w:after="160"/>
        <w:jc w:val="center"/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0</wp:posOffset>
            </wp:positionH>
            <wp:positionV relativeFrom="paragraph">
              <wp:posOffset>102870</wp:posOffset>
            </wp:positionV>
            <wp:extent cx="5940425" cy="1755140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55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1"/>
          <w:rFonts w:cs="Times New Roman" w:ascii="Liberation Serif" w:hAnsi="Liberation Serif"/>
          <w:color w:val="FFFFFF"/>
          <w:sz w:val="28"/>
          <w:szCs w:val="28"/>
        </w:rPr>
        <w:t>Рисунок 3 — пайплайн в GitLab CI/CD</w:t>
      </w:r>
    </w:p>
    <w:p>
      <w:pPr>
        <w:pStyle w:val="BodyText"/>
        <w:spacing w:lineRule="auto" w:line="360"/>
        <w:rPr/>
      </w:pPr>
      <w:r>
        <w:rPr>
          <w:rStyle w:val="1"/>
          <w:rFonts w:cs="Times New Roman" w:ascii="Liberation Serif" w:hAnsi="Liberation Serif"/>
          <w:color w:val="FFFFFF"/>
          <w:sz w:val="28"/>
          <w:szCs w:val="28"/>
        </w:rPr>
        <w:br/>
        <w:tab/>
        <w:t>GitHub Actions - относительно новый инструмент от компании GitHub, который позволяет автоматизировать рабочие процессы непосредственно в репозитории GitHub.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Архитектура: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Облачная инфраструктура, предоставляемая GitHub или собственные раннеры. 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Конфигурация: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 Используются YAML-файлы, расположенные в директории </w:t>
      </w:r>
      <w:r>
        <w:rPr>
          <w:rStyle w:val="Style19"/>
          <w:rFonts w:ascii="Liberation Serif" w:hAnsi="Liberation Serif"/>
          <w:color w:val="FFFFFF"/>
          <w:sz w:val="28"/>
          <w:szCs w:val="28"/>
        </w:rPr>
        <w:t>.github/workflows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360"/>
        <w:ind w:hanging="283" w:left="709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Особенности: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Огромный маркетплейс готовых действий (Actions), которые можно переиспользовать в своих пайплайнах как "кирпичики". Отлично подходит для Open Source проектов, но имеет ограничения в бесплатной версии для приватных репозиториев. </w:t>
      </w:r>
    </w:p>
    <w:p>
      <w:pPr>
        <w:pStyle w:val="BodyText"/>
        <w:spacing w:lineRule="auto" w:line="360" w:before="0" w:after="160"/>
        <w:jc w:val="center"/>
        <w:rPr>
          <w:rFonts w:ascii="Liberation Serif" w:hAnsi="Liberation Serif"/>
          <w:color w:val="FFFFFF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159000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59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  <w:color w:val="FFFFFF"/>
          <w:sz w:val="28"/>
          <w:szCs w:val="28"/>
        </w:rPr>
        <w:t>Рисунок 4 — пайплайн в GitHub Actions</w:t>
      </w:r>
    </w:p>
    <w:p>
      <w:pPr>
        <w:pStyle w:val="Heading2"/>
        <w:rPr/>
      </w:pPr>
      <w:bookmarkStart w:id="73" w:name="_Toc215047429"/>
      <w:r>
        <w:rPr>
          <w:rStyle w:val="1"/>
          <w:rFonts w:cs="Times New Roman" w:ascii="Liberation Serif" w:hAnsi="Liberation Serif"/>
          <w:b/>
          <w:bCs/>
          <w:color w:val="FFFFFF"/>
          <w:sz w:val="28"/>
          <w:szCs w:val="28"/>
        </w:rPr>
        <w:t>1.3 Функциональность существующих решений и их недостатки</w:t>
      </w:r>
      <w:bookmarkEnd w:id="73"/>
      <w:r>
        <w:rPr>
          <w:rStyle w:val="1"/>
          <w:rFonts w:cs="Times New Roman" w:ascii="Liberation Serif" w:hAnsi="Liberation Serif"/>
          <w:b/>
          <w:bCs/>
          <w:color w:val="FFFFFF"/>
          <w:sz w:val="28"/>
          <w:szCs w:val="28"/>
        </w:rPr>
        <w:t xml:space="preserve"> </w:t>
      </w:r>
    </w:p>
    <w:p>
      <w:pPr>
        <w:pStyle w:val="Normal"/>
        <w:spacing w:lineRule="auto" w:line="360"/>
        <w:jc w:val="both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</w:r>
    </w:p>
    <w:p>
      <w:pPr>
        <w:pStyle w:val="Normal"/>
        <w:spacing w:lineRule="auto" w:line="360"/>
        <w:ind w:firstLine="708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 xml:space="preserve">Сравнение функциональности существующих CI/CD-систем приведено в таблице 1. В некоторых системах часть задач полностью автоматизированы, в других - требуют ручной настройки через стандартные инструменты [2]. </w:t>
      </w:r>
    </w:p>
    <w:p>
      <w:pPr>
        <w:pStyle w:val="Normal"/>
        <w:spacing w:lineRule="auto" w:line="360"/>
        <w:jc w:val="right"/>
        <w:rPr>
          <w:rFonts w:ascii="Liberation Serif" w:hAnsi="Liberation Serif"/>
          <w:color w:val="FFFFFF"/>
        </w:rPr>
      </w:pPr>
      <w:bookmarkStart w:id="74" w:name="_Hlk194590271"/>
      <w:bookmarkStart w:id="75" w:name="_Hlk194590313"/>
      <w:bookmarkEnd w:id="74"/>
      <w:bookmarkEnd w:id="75"/>
      <w:r>
        <w:rPr>
          <w:rFonts w:ascii="Liberation Serif" w:hAnsi="Liberation Serif"/>
          <w:color w:val="FFFFFF"/>
          <w:sz w:val="28"/>
          <w:szCs w:val="28"/>
        </w:rPr>
        <w:tab/>
        <w:t>Таблица 1.1. Сравнение функциональных возможностей CI/CD-систем и предлагаемой платформы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4a0" w:noHBand="0" w:noVBand="1" w:firstColumn="1" w:lastRow="0" w:lastColumn="0" w:firstRow="1"/>
      </w:tblPr>
      <w:tblGrid>
        <w:gridCol w:w="2840"/>
        <w:gridCol w:w="1128"/>
        <w:gridCol w:w="1919"/>
        <w:gridCol w:w="1597"/>
        <w:gridCol w:w="1871"/>
      </w:tblGrid>
      <w:tr>
        <w:trPr>
          <w:tblHeader w:val="true"/>
        </w:trPr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Аспект</w:t>
            </w:r>
            <w:r>
              <w:rPr>
                <w:rFonts w:ascii="Liberation Serif" w:hAnsi="Liberation Serif"/>
                <w:color w:val="FFFFFF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сравнения (функционал)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GitLab</w:t>
            </w:r>
          </w:p>
        </w:tc>
        <w:tc>
          <w:tcPr>
            <w:tcW w:w="1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GitHub Actions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Jenkins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имеется ли реальная практическая потребность в данном функционале</w:t>
            </w:r>
          </w:p>
        </w:tc>
      </w:tr>
      <w:tr>
        <w:trPr>
          <w:trHeight w:val="723" w:hRule="atLeast"/>
        </w:trPr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both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автоматическое создание репозитория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да</w:t>
            </w:r>
          </w:p>
        </w:tc>
      </w:tr>
      <w:tr>
        <w:trPr/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both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генерация CI/CD-файла по стеку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возможна с ручной настройкой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да</w:t>
            </w:r>
          </w:p>
        </w:tc>
      </w:tr>
      <w:tr>
        <w:trPr/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both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автоматическая настройка интеграций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возможна через shared libraries, требует настройки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да</w:t>
            </w:r>
          </w:p>
        </w:tc>
      </w:tr>
      <w:tr>
        <w:trPr/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both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Self-hosted развёртывание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да</w:t>
            </w:r>
          </w:p>
        </w:tc>
        <w:tc>
          <w:tcPr>
            <w:tcW w:w="1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да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да</w:t>
            </w:r>
          </w:p>
        </w:tc>
      </w:tr>
      <w:tr>
        <w:trPr/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both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подходит для команд без DevOps-специалиста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частично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да</w:t>
            </w:r>
          </w:p>
        </w:tc>
      </w:tr>
    </w:tbl>
    <w:p>
      <w:pPr>
        <w:pStyle w:val="Normal"/>
        <w:spacing w:lineRule="auto" w:line="360"/>
        <w:ind w:firstLine="709"/>
        <w:jc w:val="both"/>
        <w:rPr>
          <w:rFonts w:ascii="Liberation Serif" w:hAnsi="Liberation Serif"/>
          <w:color w:val="FFFFFF"/>
          <w:sz w:val="28"/>
          <w:szCs w:val="28"/>
        </w:rPr>
      </w:pPr>
      <w:r>
        <w:rPr>
          <w:rFonts w:ascii="Liberation Serif" w:hAnsi="Liberation Serif"/>
          <w:color w:val="FFFFFF"/>
          <w:sz w:val="28"/>
          <w:szCs w:val="28"/>
        </w:rPr>
      </w:r>
    </w:p>
    <w:p>
      <w:pPr>
        <w:pStyle w:val="Normal"/>
        <w:spacing w:lineRule="auto" w:line="360"/>
        <w:ind w:firstLine="708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>Отметим, что все доступные системы имеют ограничение: они не автоматизируют процесс настройки пайплайнов [2]. Разработчику или DevOps-инженеру приходится вручную создавать репозитории, подключать интеграции, копировать шаблоны и задавать переменные. Это замедляет запуск проектов и усложняет стандартизацию процессов.</w:t>
      </w:r>
    </w:p>
    <w:p>
      <w:pPr>
        <w:pStyle w:val="Normal"/>
        <w:spacing w:lineRule="auto" w:line="360"/>
        <w:ind w:firstLine="708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>Фактически, в них отсутствует полноценная экосистема, которая автоматизирует инициализацию проекта, централизованно управляет шаблонами и ролями, настраивает интеграции и переменные, обеспечивает стандартизацию процессов и минимизирует зависимость работы от узких специалистов. Из-за этого страдают как быстрота запуска новых проектов, так и сохранение единообразия CI/CD-пайплайнов.</w:t>
      </w:r>
    </w:p>
    <w:p>
      <w:pPr>
        <w:pStyle w:val="BodyText"/>
        <w:spacing w:lineRule="auto" w:line="360"/>
        <w:ind w:firstLine="709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>Таким образом, проведённый анализ показывает, что современные CI/CD-системы хорошо справляются с выполнением сборки, тестирования и деплоя приложений [2]. Однако все они требуют ручной настройки репозиториев, шаблонов и интеграций, что создаёт дополнительные временные затраты, увеличивает нагрузку и делает процессы менее стандартизированными.</w:t>
      </w:r>
    </w:p>
    <w:p>
      <w:pPr>
        <w:pStyle w:val="BodyText"/>
        <w:spacing w:lineRule="auto" w:line="360" w:before="0" w:after="160"/>
        <w:ind w:firstLine="708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 xml:space="preserve">Эти требования особо актуальны для малых и средних команд, стартапов и образовательных проектов, где важны скорость запуска новых проектов, стандартизация пайплайнов и минимальная зависимость от узких специалистов. 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center"/>
        <w:outlineLvl w:val="1"/>
        <w:rPr>
          <w:rFonts w:ascii="Liberation Serif" w:hAnsi="Liberation Serif"/>
          <w:color w:val="FFFFFF"/>
        </w:rPr>
      </w:pPr>
      <w:bookmarkStart w:id="76" w:name="_Toc215047430"/>
      <w:r>
        <w:rPr>
          <w:rFonts w:ascii="Liberation Serif" w:hAnsi="Liberation Serif"/>
          <w:b/>
          <w:bCs/>
          <w:color w:val="FFFFFF"/>
          <w:sz w:val="28"/>
          <w:szCs w:val="28"/>
        </w:rPr>
        <w:t>1.4 Постановка задачи исследования</w:t>
      </w:r>
      <w:bookmarkEnd w:id="76"/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 xml:space="preserve">Проведенный в предыдущих разделах анализ показал, что, несмотря на наличие развитых инструментов CI/CD, процесс их первоначальной настройки и интеграции остается трудоемким. Существует разрыв между потребностью бизнеса в быстром старте проектов и технической сложностью организации DevOps-конвейеров. Ручная настройка репозиториев, написание конфигурационных файлов «с нуля» и управление доступами приводят к ошибкам, фрагментации процессов и отсутствию стандартизации. 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В связи с этим основной целью работы является проектирование и программная реализация платформы управления программными проектами, выступающей в роли оркестратора над существующим CI/CD-движком. Платформа должна скрывать сложность инфраструктурной настройки от разработчика, предоставляя единый интерфейс для управления жизненным циклом приложения.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 xml:space="preserve">Для достижения поставленной цели необходимо решить следующий комплекс задач: 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1. Проектирование архитектуры платформы: разработать структуру взаимодействия компонентов системы, включающую пользовательский интерфейс, серверную часть для обработки логики, базу данных для хранения метаинформации о проектах и модули интеграции с внешними сервисами.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2. Разработка механизма шаблонизации и генерации конфигураций: Создать подсистему, способную на основе выбранного технологического стека автоматически генерировать корректные файлы конфигурации CI/CD и скрипты развертывания.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3. Автоматизация взаимодействия с системой контроля версий: реализовать программный интерфейс для взаимодействия с API GitLab с целью автоматического создания репозиториев, настройки веток, управления правами доступа и внедрения необходимых переменных окружения.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4. Реализация централизованного управления зависимостями и артефактами: Обеспечить интеграцию с репозиторием артефактов для хранения результатов сборки.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5. Создание пользовательского интерфейса: разработать веб-интерфейс, позволяющий пользователям создавать новые проекты, выбирать необходимый стек для разработки проекта.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  <w:sz w:val="28"/>
          <w:szCs w:val="28"/>
        </w:rPr>
      </w:pPr>
      <w:r>
        <w:rPr>
          <w:rFonts w:ascii="Liberation Serif" w:hAnsi="Liberation Serif"/>
          <w:color w:val="FFFFFF"/>
          <w:sz w:val="28"/>
          <w:szCs w:val="28"/>
        </w:rPr>
      </w:r>
      <w:r>
        <w:br w:type="page"/>
      </w:r>
    </w:p>
    <w:p>
      <w:pPr>
        <w:pStyle w:val="Heading1"/>
        <w:spacing w:lineRule="auto" w:line="360" w:before="0" w:after="0"/>
        <w:jc w:val="center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  <w:t>ГЛАВА 2 Практическая реализация платформы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  <w:t>2.1 Общая архитектура и компоненты платформы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Чтобы в полной мере понять почему были выбраны  те или иные технологии необходимо описать общую архитектуру платформы. При проектировании платформы были приняты следующие архитектурные решения: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Контейнеризация всех компонентов. Каждый компонент инфраструктуры — от базы данных до системы мониторинга — развернуты в Docker-контейнерах. Преимущества данного подхода заключаются в том, что обеспечивается воспроизводимость среды, упрощается развертывание на конечных серверах и устраняется проблема несоответствия зависимостей. Оркестрация контейнеров выполняется с помощью Docker Compose, позволяющего декларативно описать инфраструктуру в одном файле.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Клиент серверная архитектура с REST API. Фронтенд взаимодействует с бэкенд-сервером посредством HTTP-запросов, обмениваясь данными в JSON-формате. Это обеспечивает слабую связность между клиентской и серверной частями, позволяя внедрять новый функционал быстрее.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Многослойная архитектура бэкенда.  Серверная часть спроектирована по принципу layred architecture с разделением на слои представления, бизнеслогики, доступа к данным. Зависимости между слоями направлены строго сверху вниз, что обеспечивает тестируемость и сопровождение кода.</w:t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  <w:color w:val="FFFFFF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0</wp:posOffset>
            </wp:positionH>
            <wp:positionV relativeFrom="paragraph">
              <wp:posOffset>86360</wp:posOffset>
            </wp:positionV>
            <wp:extent cx="5940425" cy="3961765"/>
            <wp:effectExtent l="0" t="0" r="0" b="0"/>
            <wp:wrapSquare wrapText="largest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61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Рисунок 5 — Общая архитектура платтформы  </w:t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Инфраструктура платформы состоит из одиннадцати контейнеров, каждый из которых выполняет строго отведенную роль. В таблице 2 приведен полный перечень компонентов с указанием используемых образов, внешних портов и назначения.</w:t>
      </w:r>
    </w:p>
    <w:p>
      <w:pPr>
        <w:pStyle w:val="Normal"/>
        <w:spacing w:lineRule="auto" w:line="360"/>
        <w:jc w:val="right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>Таблица 2. Компоненты платформы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4a0" w:noHBand="0" w:noVBand="1" w:firstColumn="1" w:lastRow="0" w:lastColumn="0" w:firstRow="1"/>
      </w:tblPr>
      <w:tblGrid>
        <w:gridCol w:w="2155"/>
        <w:gridCol w:w="12"/>
        <w:gridCol w:w="2251"/>
        <w:gridCol w:w="26"/>
        <w:gridCol w:w="1446"/>
        <w:gridCol w:w="35"/>
        <w:gridCol w:w="3429"/>
      </w:tblGrid>
      <w:tr>
        <w:trPr>
          <w:tblHeader w:val="true"/>
        </w:trPr>
        <w:tc>
          <w:tcPr>
            <w:tcW w:w="21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Компонент</w:t>
            </w:r>
          </w:p>
        </w:tc>
        <w:tc>
          <w:tcPr>
            <w:tcW w:w="22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Docker-образ</w:t>
            </w:r>
          </w:p>
        </w:tc>
        <w:tc>
          <w:tcPr>
            <w:tcW w:w="14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Внешний порт</w:t>
            </w:r>
          </w:p>
        </w:tc>
        <w:tc>
          <w:tcPr>
            <w:tcW w:w="3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Назначение</w:t>
            </w:r>
          </w:p>
        </w:tc>
      </w:tr>
      <w:tr>
        <w:trPr>
          <w:trHeight w:val="723" w:hRule="atLeast"/>
        </w:trPr>
        <w:tc>
          <w:tcPr>
            <w:tcW w:w="21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</w:rPr>
              <w:t>Frontend</w:t>
            </w:r>
          </w:p>
        </w:tc>
        <w:tc>
          <w:tcPr>
            <w:tcW w:w="22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Custom (React + Nginx)</w:t>
            </w:r>
          </w:p>
        </w:tc>
        <w:tc>
          <w:tcPr>
            <w:tcW w:w="14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3000</w:t>
            </w:r>
          </w:p>
        </w:tc>
        <w:tc>
          <w:tcPr>
            <w:tcW w:w="3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Пользовательский интерфейс платформы</w:t>
            </w:r>
          </w:p>
        </w:tc>
      </w:tr>
      <w:tr>
        <w:trPr/>
        <w:tc>
          <w:tcPr>
            <w:tcW w:w="21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Backend</w:t>
            </w:r>
          </w:p>
        </w:tc>
        <w:tc>
          <w:tcPr>
            <w:tcW w:w="22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Custom (Spring Boot)</w:t>
            </w:r>
          </w:p>
        </w:tc>
        <w:tc>
          <w:tcPr>
            <w:tcW w:w="14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8080</w:t>
            </w:r>
          </w:p>
        </w:tc>
        <w:tc>
          <w:tcPr>
            <w:tcW w:w="3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REST API, бизнес-логика, интеграции</w:t>
            </w:r>
          </w:p>
        </w:tc>
      </w:tr>
      <w:tr>
        <w:trPr/>
        <w:tc>
          <w:tcPr>
            <w:tcW w:w="21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PostgreSQL</w:t>
            </w:r>
          </w:p>
        </w:tc>
        <w:tc>
          <w:tcPr>
            <w:tcW w:w="22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postgres:15-alpine</w:t>
            </w:r>
          </w:p>
        </w:tc>
        <w:tc>
          <w:tcPr>
            <w:tcW w:w="14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5432</w:t>
            </w:r>
          </w:p>
        </w:tc>
        <w:tc>
          <w:tcPr>
            <w:tcW w:w="3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Основное хранилище данных платформы</w:t>
            </w:r>
          </w:p>
        </w:tc>
      </w:tr>
      <w:tr>
        <w:trPr/>
        <w:tc>
          <w:tcPr>
            <w:tcW w:w="21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GitLab CE</w:t>
            </w:r>
          </w:p>
        </w:tc>
        <w:tc>
          <w:tcPr>
            <w:tcW w:w="22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gitlab/gitlab-ce:16.6.0</w:t>
            </w:r>
          </w:p>
        </w:tc>
        <w:tc>
          <w:tcPr>
            <w:tcW w:w="14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8929, 2222</w:t>
            </w:r>
          </w:p>
        </w:tc>
        <w:tc>
          <w:tcPr>
            <w:tcW w:w="3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Система контроля версий и CI/CD</w:t>
            </w:r>
          </w:p>
        </w:tc>
      </w:tr>
      <w:tr>
        <w:trPr>
          <w:trHeight w:val="839" w:hRule="atLeast"/>
        </w:trPr>
        <w:tc>
          <w:tcPr>
            <w:tcW w:w="21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</w:rPr>
              <w:t>GitLab Runner</w:t>
            </w:r>
          </w:p>
        </w:tc>
        <w:tc>
          <w:tcPr>
            <w:tcW w:w="22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gitlab/gitlab-runner:alpine</w:t>
            </w:r>
          </w:p>
        </w:tc>
        <w:tc>
          <w:tcPr>
            <w:tcW w:w="14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-</w:t>
            </w:r>
          </w:p>
        </w:tc>
        <w:tc>
          <w:tcPr>
            <w:tcW w:w="3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Исполнитель задач конвейеров CI/CD</w:t>
            </w:r>
          </w:p>
        </w:tc>
      </w:tr>
      <w:tr>
        <w:trPr>
          <w:trHeight w:val="839" w:hRule="atLeast"/>
        </w:trPr>
        <w:tc>
          <w:tcPr>
            <w:tcW w:w="2167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</w:rPr>
              <w:t>SonarQube</w:t>
            </w:r>
          </w:p>
        </w:tc>
        <w:tc>
          <w:tcPr>
            <w:tcW w:w="2277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sonarqube:lts-community</w:t>
            </w:r>
          </w:p>
        </w:tc>
        <w:tc>
          <w:tcPr>
            <w:tcW w:w="1481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9000</w:t>
            </w:r>
          </w:p>
        </w:tc>
        <w:tc>
          <w:tcPr>
            <w:tcW w:w="3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Статический анализ качества кода</w:t>
            </w:r>
          </w:p>
        </w:tc>
      </w:tr>
      <w:tr>
        <w:trPr>
          <w:trHeight w:val="839" w:hRule="atLeast"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</w:rPr>
              <w:t>SonarQube DB</w:t>
            </w:r>
          </w:p>
        </w:tc>
        <w:tc>
          <w:tcPr>
            <w:tcW w:w="22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postgres:15-alpine</w:t>
            </w:r>
          </w:p>
        </w:tc>
        <w:tc>
          <w:tcPr>
            <w:tcW w:w="14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-</w:t>
            </w:r>
          </w:p>
        </w:tc>
        <w:tc>
          <w:tcPr>
            <w:tcW w:w="34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Выделенная БД для SonarQube</w:t>
            </w:r>
          </w:p>
        </w:tc>
      </w:tr>
      <w:tr>
        <w:trPr>
          <w:trHeight w:val="839" w:hRule="atLeast"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</w:rPr>
              <w:t>Nexus</w:t>
            </w:r>
          </w:p>
        </w:tc>
        <w:tc>
          <w:tcPr>
            <w:tcW w:w="22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sonatype/nexus3</w:t>
            </w:r>
          </w:p>
        </w:tc>
        <w:tc>
          <w:tcPr>
            <w:tcW w:w="14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8081, 5000</w:t>
            </w:r>
          </w:p>
        </w:tc>
        <w:tc>
          <w:tcPr>
            <w:tcW w:w="34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Хранилище артефактов сборки</w:t>
            </w:r>
          </w:p>
        </w:tc>
      </w:tr>
      <w:tr>
        <w:trPr>
          <w:trHeight w:val="839" w:hRule="atLeast"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</w:rPr>
              <w:t>cAdvisor</w:t>
            </w:r>
          </w:p>
        </w:tc>
        <w:tc>
          <w:tcPr>
            <w:tcW w:w="22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ghcr.io/google/cadvisor</w:t>
            </w:r>
          </w:p>
        </w:tc>
        <w:tc>
          <w:tcPr>
            <w:tcW w:w="14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8082</w:t>
            </w:r>
          </w:p>
        </w:tc>
        <w:tc>
          <w:tcPr>
            <w:tcW w:w="34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Сбор метрик контейнеров</w:t>
            </w:r>
          </w:p>
        </w:tc>
      </w:tr>
      <w:tr>
        <w:trPr>
          <w:trHeight w:val="839" w:hRule="atLeast"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</w:rPr>
              <w:t>Prometheus</w:t>
            </w:r>
          </w:p>
        </w:tc>
        <w:tc>
          <w:tcPr>
            <w:tcW w:w="22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prom/prometheus:v2.52.0</w:t>
            </w:r>
          </w:p>
        </w:tc>
        <w:tc>
          <w:tcPr>
            <w:tcW w:w="14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9090</w:t>
            </w:r>
          </w:p>
        </w:tc>
        <w:tc>
          <w:tcPr>
            <w:tcW w:w="34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Агрегация и хранение метрик</w:t>
            </w:r>
          </w:p>
        </w:tc>
      </w:tr>
      <w:tr>
        <w:trPr>
          <w:trHeight w:val="839" w:hRule="atLeast"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</w:rPr>
              <w:t>Grafana</w:t>
            </w:r>
          </w:p>
        </w:tc>
        <w:tc>
          <w:tcPr>
            <w:tcW w:w="22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grafana/grafana:11.0.0</w:t>
            </w:r>
          </w:p>
        </w:tc>
        <w:tc>
          <w:tcPr>
            <w:tcW w:w="14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3001</w:t>
            </w:r>
          </w:p>
        </w:tc>
        <w:tc>
          <w:tcPr>
            <w:tcW w:w="34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</w:rPr>
              <w:t>Визуализация метрик и дашборды</w:t>
            </w:r>
          </w:p>
        </w:tc>
      </w:tr>
    </w:tbl>
    <w:p>
      <w:pPr>
        <w:pStyle w:val="Normal"/>
        <w:spacing w:lineRule="auto" w:line="360"/>
        <w:ind w:firstLine="709"/>
        <w:jc w:val="both"/>
        <w:rPr>
          <w:rFonts w:ascii="Liberation Serif" w:hAnsi="Liberation Serif"/>
          <w:color w:val="FFFFFF"/>
          <w:sz w:val="28"/>
          <w:szCs w:val="28"/>
        </w:rPr>
      </w:pPr>
      <w:r>
        <w:rPr>
          <w:rFonts w:ascii="Liberation Serif" w:hAnsi="Liberation Serif"/>
          <w:color w:val="FFFFFF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>Все компоненты можно логически поделить на четыре группы, каждая из которых будет рассмотрена в следующих главах:</w:t>
      </w:r>
    </w:p>
    <w:p>
      <w:pPr>
        <w:pStyle w:val="Normal"/>
        <w:numPr>
          <w:ilvl w:val="0"/>
          <w:numId w:val="8"/>
        </w:numPr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ядро платформы - </w:t>
      </w:r>
      <w:r>
        <w:rPr>
          <w:rFonts w:ascii="Liberation Serif" w:hAnsi="Liberation Serif"/>
          <w:color w:val="FFFFFF"/>
          <w:sz w:val="28"/>
          <w:szCs w:val="28"/>
        </w:rPr>
        <w:t>фронтенд, бэкенд и база данных, реализующие основную бизнес-логику;</w:t>
      </w:r>
    </w:p>
    <w:p>
      <w:pPr>
        <w:pStyle w:val="Normal"/>
        <w:numPr>
          <w:ilvl w:val="0"/>
          <w:numId w:val="8"/>
        </w:numPr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>DevOps инструментарий - GitLab, GitLab Runner и SonarQube, обеспечивающие CI/CD;</w:t>
      </w:r>
    </w:p>
    <w:p>
      <w:pPr>
        <w:pStyle w:val="Normal"/>
        <w:numPr>
          <w:ilvl w:val="0"/>
          <w:numId w:val="8"/>
        </w:numPr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>хранилище артефактов и секретов - Nexus и HashiCorp Vault;</w:t>
      </w:r>
    </w:p>
    <w:p>
      <w:pPr>
        <w:pStyle w:val="Normal"/>
        <w:numPr>
          <w:ilvl w:val="0"/>
          <w:numId w:val="8"/>
        </w:numPr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 xml:space="preserve">подсистема мониторинга - cAdvisor, Prometheus и Grafana. </w:t>
      </w:r>
    </w:p>
    <w:p>
      <w:pPr>
        <w:pStyle w:val="Normal"/>
        <w:spacing w:lineRule="auto" w:line="360" w:before="0" w:after="0"/>
        <w:jc w:val="both"/>
        <w:rPr/>
      </w:pP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 xml:space="preserve">Все контейнеры платформы объединены в единую пользовательскую Docker-сеть </w:t>
      </w:r>
      <w:r>
        <w:rPr>
          <w:rStyle w:val="Style19"/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devops-network</w:t>
      </w: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 xml:space="preserve"> с драйвером </w:t>
      </w:r>
      <w:r>
        <w:rPr>
          <w:rStyle w:val="Style19"/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bridge</w:t>
      </w: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. Использование пользовательской сети, в отличие от сети по умолчанию, обеспечивает ряд преимуществ.</w:t>
      </w:r>
    </w:p>
    <w:p>
      <w:pPr>
        <w:pStyle w:val="BodyText"/>
        <w:spacing w:lineRule="auto" w:line="360" w:before="0" w:after="0"/>
        <w:jc w:val="both"/>
        <w:rPr/>
      </w:pP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ab/>
        <w:t>Автоматическое DNS-разрешение.</w:t>
      </w: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 xml:space="preserve"> Контейнеры обращаются друг к другу по имени сервиса. Например, бэкенд подключается к базе данных как </w:t>
      </w:r>
      <w:r>
        <w:rPr>
          <w:rStyle w:val="Style19"/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postgres:5432</w:t>
      </w: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 xml:space="preserve">, а к GitLab — как </w:t>
      </w:r>
      <w:r>
        <w:rPr>
          <w:rStyle w:val="Style19"/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gitlab:80</w:t>
      </w: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. Это устраняет необходимость в жёстком указании IP-адресов и обеспечивает стабильность конфигурации при перезапусках.</w:t>
      </w:r>
    </w:p>
    <w:p>
      <w:pPr>
        <w:pStyle w:val="BodyText"/>
        <w:spacing w:lineRule="auto" w:line="360"/>
        <w:jc w:val="both"/>
        <w:rPr/>
      </w:pP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ab/>
        <w:t>Сетевая изоляция.</w:t>
      </w: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 xml:space="preserve"> Контейнеры платформы изолированы от других контейнеров на хост-машине, не подключённых к данной сети, что повышает безопасность.</w:t>
      </w:r>
    </w:p>
    <w:p>
      <w:pPr>
        <w:pStyle w:val="BodyText"/>
        <w:spacing w:lineRule="auto" w:line="360"/>
        <w:jc w:val="both"/>
        <w:rPr/>
      </w:pP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ab/>
        <w:t>Воспроизводимость.</w:t>
      </w: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 xml:space="preserve"> Все сетевые взаимодействия описаны декларативно в файле Docker Compose и могут быть воспроизведены на любой машине без дополнительной настройки.</w:t>
      </w:r>
    </w:p>
    <w:p>
      <w:pPr>
        <w:pStyle w:val="BodyText"/>
        <w:spacing w:lineRule="auto" w:line="36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ab/>
      </w: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</w:rPr>
        <w:t>Все данные, требующие сохранения между перезапусками контейнеров, хранятся в именованных Docker-томах. Именованные тома управляются Docker Engine и сохраняются на файловой системе хоста независимо от жизненного цикла контейнеров, что гарантирует сохранность данных при обновлении, перезапуске или пересоздании контейнеров.</w:t>
      </w:r>
    </w:p>
    <w:p>
      <w:pPr>
        <w:pStyle w:val="Normal"/>
        <w:jc w:val="right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>Таблица 3. Именованные Docker-тома платформы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18"/>
        <w:gridCol w:w="3118"/>
        <w:gridCol w:w="3119"/>
      </w:tblGrid>
      <w:tr>
        <w:trPr>
          <w:tblHeader w:val="true"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BFBFBF" w:val="clear"/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  <w:shd w:fill="auto" w:val="clear"/>
              </w:rPr>
              <w:t>Том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BFBFBF" w:val="clear"/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  <w:shd w:fill="auto" w:val="clear"/>
              </w:rPr>
              <w:t>Контейнер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  <w:shd w:fill="auto" w:val="clear"/>
              </w:rPr>
              <w:t>Хранимые данные</w:t>
            </w:r>
          </w:p>
        </w:tc>
      </w:tr>
      <w:tr>
        <w:trPr>
          <w:tblHeader w:val="true"/>
        </w:trPr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postgres_data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PostgreSQL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Таблицы и индексы основной БД</w:t>
            </w:r>
          </w:p>
        </w:tc>
      </w:tr>
      <w:tr>
        <w:trPr>
          <w:tblHeader w:val="true"/>
        </w:trPr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/>
            </w:pPr>
            <w:r>
              <w:rPr>
                <w:rStyle w:val="Style19"/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gitlab_config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GitLab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Конфигурационные файлы GitLab</w:t>
            </w:r>
          </w:p>
        </w:tc>
      </w:tr>
      <w:tr>
        <w:trPr>
          <w:tblHeader w:val="true"/>
        </w:trPr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/>
            </w:pPr>
            <w:r>
              <w:rPr>
                <w:rStyle w:val="Style19"/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gitlab_logs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GitLab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Журналы работы GitLab</w:t>
            </w:r>
          </w:p>
        </w:tc>
      </w:tr>
      <w:tr>
        <w:trPr>
          <w:tblHeader w:val="true"/>
        </w:trPr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/>
            </w:pPr>
            <w:r>
              <w:rPr>
                <w:rStyle w:val="Style19"/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gitlab_data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GitLab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Репозитории, данные пользователей</w:t>
            </w:r>
          </w:p>
        </w:tc>
      </w:tr>
      <w:tr>
        <w:trPr>
          <w:tblHeader w:val="true"/>
        </w:trPr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/>
            </w:pPr>
            <w:r>
              <w:rPr>
                <w:rStyle w:val="Style19"/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sonarqube_db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SonarQube DB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Таблицы БД SonarQube</w:t>
            </w:r>
          </w:p>
        </w:tc>
      </w:tr>
      <w:tr>
        <w:trPr>
          <w:tblHeader w:val="true"/>
        </w:trPr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/>
            </w:pPr>
            <w:r>
              <w:rPr>
                <w:rStyle w:val="Style19"/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sonarqube_data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SonarQube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Результаты анализа</w:t>
            </w:r>
          </w:p>
        </w:tc>
      </w:tr>
    </w:tbl>
    <w:p>
      <w:pPr>
        <w:pStyle w:val="Normal"/>
        <w:pageBreakBefore w:val="false"/>
        <w:jc w:val="right"/>
        <w:rPr>
          <w:rFonts w:ascii="Liberation Serif" w:hAnsi="Liberation Serif"/>
          <w:color w:val="FFFFFF"/>
          <w:sz w:val="28"/>
          <w:szCs w:val="28"/>
        </w:rPr>
      </w:pPr>
      <w:r>
        <w:rPr>
          <w:rFonts w:ascii="Liberation Serif" w:hAnsi="Liberation Serif"/>
          <w:color w:val="FFFFFF"/>
          <w:sz w:val="28"/>
          <w:szCs w:val="28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41"/>
        <w:gridCol w:w="2495"/>
        <w:gridCol w:w="3119"/>
      </w:tblGrid>
      <w:tr>
        <w:trPr>
          <w:tblHeader w:val="true"/>
        </w:trPr>
        <w:tc>
          <w:tcPr>
            <w:tcW w:w="3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BFBFBF" w:val="clear"/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  <w:shd w:fill="auto" w:val="clear"/>
              </w:rPr>
              <w:t>Том</w:t>
            </w:r>
          </w:p>
        </w:tc>
        <w:tc>
          <w:tcPr>
            <w:tcW w:w="2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BFBFBF" w:val="clear"/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  <w:shd w:fill="auto" w:val="clear"/>
              </w:rPr>
              <w:t>Контейнер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  <w:shd w:fill="auto" w:val="clear"/>
              </w:rPr>
              <w:t>Хранимые данные</w:t>
            </w:r>
          </w:p>
        </w:tc>
      </w:tr>
      <w:tr>
        <w:trPr>
          <w:tblHeader w:val="true"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/>
            </w:pPr>
            <w:r>
              <w:rPr>
                <w:rStyle w:val="Style19"/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sonarqube_extensions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SonarQube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Установленные плагины</w:t>
            </w:r>
          </w:p>
        </w:tc>
      </w:tr>
      <w:tr>
        <w:trPr>
          <w:tblHeader w:val="true"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/>
            </w:pPr>
            <w:r>
              <w:rPr>
                <w:rStyle w:val="Style19"/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sonarqube_logs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SonarQube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Журналы работы SonarQube</w:t>
            </w:r>
          </w:p>
        </w:tc>
      </w:tr>
      <w:tr>
        <w:trPr>
          <w:tblHeader w:val="true"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/>
            </w:pPr>
            <w:r>
              <w:rPr>
                <w:rStyle w:val="Style19"/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gitlab_runner_config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GitLab Runner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Конфигурация и регистрация Runner</w:t>
            </w:r>
          </w:p>
        </w:tc>
      </w:tr>
      <w:tr>
        <w:trPr>
          <w:tblHeader w:val="true"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/>
            </w:pPr>
            <w:r>
              <w:rPr>
                <w:rStyle w:val="Style19"/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nexus-data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Nexus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Артефакты и конфигурация Nexus</w:t>
            </w:r>
          </w:p>
        </w:tc>
      </w:tr>
      <w:tr>
        <w:trPr>
          <w:tblHeader w:val="true"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/>
            </w:pPr>
            <w:r>
              <w:rPr>
                <w:rStyle w:val="Style19"/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grafana-data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Grafana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Дашборды и настройки Grafana</w:t>
            </w:r>
          </w:p>
        </w:tc>
      </w:tr>
    </w:tbl>
    <w:p>
      <w:pPr>
        <w:pStyle w:val="Normal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</w:rPr>
      </w:r>
    </w:p>
    <w:p>
      <w:pPr>
        <w:pStyle w:val="BodyText"/>
        <w:spacing w:lineRule="auto" w:line="360"/>
        <w:ind w:hanging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Для обеспечения стабильной работы платформы реализованы несколько механизмов надёжности.</w:t>
      </w:r>
    </w:p>
    <w:p>
      <w:pPr>
        <w:pStyle w:val="BodyText"/>
        <w:spacing w:lineRule="auto" w:line="360" w:before="0" w:after="160"/>
        <w:jc w:val="both"/>
        <w:rPr/>
      </w:pPr>
      <w:r>
        <w:rPr>
          <w:rStyle w:val="Strong"/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Политика перезапуска.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 Все контейнеры сконфигурированы с политикой </w:t>
      </w:r>
      <w:r>
        <w:rPr>
          <w:rStyle w:val="Style19"/>
          <w:rFonts w:ascii="Liberation Serif" w:hAnsi="Liberation Serif"/>
          <w:b w:val="false"/>
          <w:bCs w:val="false"/>
          <w:color w:val="FFFFFF"/>
          <w:sz w:val="28"/>
          <w:szCs w:val="28"/>
        </w:rPr>
        <w:t>restart: unless-stopped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>. Это означает, что контейнер будет автоматически перезапущен при аварийном завершении или при перезагрузке хост-системы, но не будет перезапущен, если был остановлен вручную.</w:t>
      </w:r>
    </w:p>
    <w:p>
      <w:pPr>
        <w:pStyle w:val="BodyText"/>
        <w:spacing w:lineRule="auto" w:line="360" w:before="0" w:after="160"/>
        <w:jc w:val="both"/>
        <w:rPr/>
      </w:pPr>
      <w:r>
        <w:rPr>
          <w:rStyle w:val="Strong"/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Проверки работоспособности (healthcheck).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 Критичные контейнеры оснащены механизмами проверки: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/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PostgreSQL проверяется утилитой </w:t>
      </w:r>
      <w:r>
        <w:rPr>
          <w:rStyle w:val="Style19"/>
          <w:rFonts w:ascii="Liberation Serif" w:hAnsi="Liberation Serif"/>
          <w:b w:val="false"/>
          <w:bCs w:val="false"/>
          <w:color w:val="FFFFFF"/>
          <w:sz w:val="28"/>
          <w:szCs w:val="28"/>
        </w:rPr>
        <w:t>pg_isready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 каждые 10 секунд с допуском 5 попыток; 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/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бэкенд проверяется HTTP-запросом к эндпоинту </w:t>
      </w:r>
      <w:r>
        <w:rPr>
          <w:rStyle w:val="Style19"/>
          <w:rFonts w:ascii="Liberation Serif" w:hAnsi="Liberation Serif"/>
          <w:b w:val="false"/>
          <w:bCs w:val="false"/>
          <w:color w:val="FFFFFF"/>
          <w:sz w:val="28"/>
          <w:szCs w:val="28"/>
        </w:rPr>
        <w:t>/actuator/health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 каждые 30 секунд. </w:t>
      </w:r>
    </w:p>
    <w:p>
      <w:pPr>
        <w:pStyle w:val="BodyText"/>
        <w:spacing w:lineRule="auto" w:line="360" w:before="0" w:after="16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>Результаты healthcheck используются Docker Compose для определения готовности сервиса.</w:t>
      </w:r>
    </w:p>
    <w:p>
      <w:pPr>
        <w:pStyle w:val="BodyText"/>
        <w:spacing w:lineRule="auto" w:line="360" w:before="0" w:after="160"/>
        <w:jc w:val="both"/>
        <w:rPr/>
      </w:pPr>
      <w:r>
        <w:rPr>
          <w:rStyle w:val="Strong"/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Условные зависимости при запуске.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 Docker Compose обеспечивает корректный порядок старта: бэкенд запускается только после прохождения healthcheck базой данных; фронтенд — после готовности бэкенда. Это исключает ситуации, когда приложение пытается подключиться к ещё не запущенному сервису.</w:t>
      </w:r>
    </w:p>
    <w:p>
      <w:pPr>
        <w:pStyle w:val="BodyText"/>
        <w:spacing w:lineRule="auto" w:line="360" w:before="0" w:after="160"/>
        <w:jc w:val="both"/>
        <w:rPr/>
      </w:pPr>
      <w:r>
        <w:rPr>
          <w:rStyle w:val="Strong"/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Выделение ресурсов.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 Контейнеру GitLab назначен увеличенный объём разделяемой памяти, что предотвращает ошибки при работе встроенной базы данных PostgreSQL, используемой GitLab для внутренних нужд.</w:t>
      </w:r>
    </w:p>
    <w:p>
      <w:pPr>
        <w:pStyle w:val="BodyText"/>
        <w:spacing w:lineRule="auto" w:line="360" w:before="0" w:after="16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  <w:t>2.2 Серверная часть и база данных</w:t>
      </w:r>
    </w:p>
    <w:p>
      <w:pPr>
        <w:pStyle w:val="BodyText"/>
        <w:spacing w:lineRule="auto" w:line="360" w:before="0" w:after="160"/>
        <w:jc w:val="both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ab/>
        <w:t xml:space="preserve">Серверная часть платформы реализована на языке Java версии 17 с использованием фреймворка Spring Boot 3.2.1. Выбор данного стека обусловлен несколькими факторами: зрелая экосистема Spring предоставляет готовые решения для работы с базами данных (Spring Data JPA), обеспечения безопасности (Spring Security), построения REST API (Spring Web) и реактивного взаимодействия с внешними сервисами (Spring WebFlux). Сборка проекта осуществляется с помощью Apache Maven, а управление зависимостями декларативно описано в файле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pom.xml</w:t>
      </w: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. Ключевые зависимости проекта приведены в таблице.</w:t>
      </w:r>
    </w:p>
    <w:p>
      <w:pPr>
        <w:pStyle w:val="BodyText"/>
        <w:spacing w:lineRule="auto" w:line="360" w:before="0" w:after="160"/>
        <w:jc w:val="right"/>
        <w:rPr>
          <w:rFonts w:ascii="Liberation Serif" w:hAnsi="Liberation Serif"/>
          <w:b w:val="false"/>
          <w:bCs w:val="false"/>
          <w:i w:val="false"/>
          <w:i w:val="false"/>
          <w:iCs w:val="false"/>
          <w:color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Таблица 4. Основные зависимости Java реализации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7"/>
      </w:tblGrid>
      <w:tr>
        <w:trPr>
          <w:tblHeader w:val="true"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BFBFBF" w:val="clea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Liberation Serif" w:hAnsi="Liberation Serif"/>
                <w:color w:val="FFFFFF"/>
                <w:sz w:val="28"/>
                <w:szCs w:val="28"/>
                <w:shd w:fill="auto" w:val="clear"/>
              </w:rPr>
              <w:t>Зависимость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color w:val="FFFFFF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Liberation Serif" w:hAnsi="Liberation Serif"/>
                <w:color w:val="FFFFFF"/>
                <w:sz w:val="28"/>
                <w:szCs w:val="28"/>
                <w:shd w:fill="auto" w:val="clear"/>
              </w:rPr>
              <w:t>Назначение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spring-boot-starter-web</w:t>
            </w:r>
          </w:p>
        </w:tc>
        <w:tc>
          <w:tcPr>
            <w:tcW w:w="46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Встроенный веб-сервер Tomcat, поддержка REST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spring-boot-starter-data-jpa</w:t>
            </w:r>
          </w:p>
        </w:tc>
        <w:tc>
          <w:tcPr>
            <w:tcW w:w="46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ORM-доступ к базе данных через Hibernate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spring-boot-starter-security</w:t>
            </w:r>
          </w:p>
        </w:tc>
        <w:tc>
          <w:tcPr>
            <w:tcW w:w="46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Аутентификация и авторизация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spring-boot-starter-validation</w:t>
            </w:r>
          </w:p>
        </w:tc>
        <w:tc>
          <w:tcPr>
            <w:tcW w:w="46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Валидация входных данных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spring-boot-starter-webflux</w:t>
            </w:r>
          </w:p>
        </w:tc>
        <w:tc>
          <w:tcPr>
            <w:tcW w:w="46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HTTP-клиент WebClient для вызовов внешних API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spring-boot-starter-actuator</w:t>
            </w:r>
          </w:p>
        </w:tc>
        <w:tc>
          <w:tcPr>
            <w:tcW w:w="46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Эндпоинты мониторинга и проверки состояния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postgresql</w:t>
            </w:r>
          </w:p>
        </w:tc>
        <w:tc>
          <w:tcPr>
            <w:tcW w:w="46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JDBC-драйвер PostgreSQL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jwt (0.12.3)</w:t>
            </w:r>
          </w:p>
        </w:tc>
        <w:tc>
          <w:tcPr>
            <w:tcW w:w="46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Генерация и верификация JWT-токенов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lombok (1.18.30)</w:t>
            </w:r>
          </w:p>
        </w:tc>
        <w:tc>
          <w:tcPr>
            <w:tcW w:w="46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Сокращение шаблонного кода (аннотации)</w:t>
            </w:r>
          </w:p>
        </w:tc>
      </w:tr>
    </w:tbl>
    <w:p>
      <w:pPr>
        <w:pStyle w:val="Normal"/>
        <w:spacing w:lineRule="auto" w:line="360" w:before="0" w:after="0"/>
        <w:jc w:val="both"/>
        <w:rPr>
          <w:rStyle w:val="Strong"/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Style w:val="Strong"/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Модель данных.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 Схема базы данных платформы состоит из четырёх таблиц, связанных между собой отношениями «один ко многим». Центральной сущностью является пользователь (</w:t>
      </w:r>
      <w:r>
        <w:rPr>
          <w:rStyle w:val="user2"/>
          <w:rFonts w:ascii="Liberation Serif" w:hAnsi="Liberation Serif"/>
          <w:b w:val="false"/>
          <w:bCs w:val="false"/>
          <w:color w:val="FFFFFF"/>
          <w:sz w:val="28"/>
          <w:szCs w:val="28"/>
        </w:rPr>
        <w:t>users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>), который владеет проектами (</w:t>
      </w:r>
      <w:r>
        <w:rPr>
          <w:rStyle w:val="user2"/>
          <w:rFonts w:ascii="Liberation Serif" w:hAnsi="Liberation Serif"/>
          <w:b w:val="false"/>
          <w:bCs w:val="false"/>
          <w:color w:val="FFFFFF"/>
          <w:sz w:val="28"/>
          <w:szCs w:val="28"/>
        </w:rPr>
        <w:t>projects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>). Технологический стек не выделен в отдельную таблицу, а встроен в таблицу проектов в виде дополнительных колонок, что упрощает запросы и исключает избыточные соединения.</w:t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-73025</wp:posOffset>
            </wp:positionH>
            <wp:positionV relativeFrom="paragraph">
              <wp:posOffset>22225</wp:posOffset>
            </wp:positionV>
            <wp:extent cx="5940425" cy="1410335"/>
            <wp:effectExtent l="0" t="0" r="0" b="0"/>
            <wp:wrapSquare wrapText="largest"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10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>Рисунок 6 — ER-диаграмма базы данных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pPr>
      <w:r>
        <w:rPr>
          <w:rStyle w:val="Strong"/>
          <w:rFonts w:ascii="Liberation Serif" w:hAnsi="Liberation Serif"/>
          <w:b w:val="false"/>
          <w:bCs w:val="false"/>
          <w:color w:val="FFFFFF"/>
          <w:sz w:val="28"/>
          <w:szCs w:val="28"/>
        </w:rPr>
        <w:t>Многослойная архитектура бэкенда - с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>ерверная часть спроектирована по принципу layered architecture и организована в виде пакетной структуры. Зависимости между слоями направлены строго сверху вниз: контроллеры вызывают сервисы, сервисы обращаются к репозиториям.</w:t>
      </w:r>
    </w:p>
    <w:p>
      <w:pPr>
        <w:pStyle w:val="Normal"/>
        <w:spacing w:lineRule="auto" w:line="360" w:before="0" w:after="0"/>
        <w:jc w:val="right"/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>Таблица 5 — Пакетная структура серверной части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18"/>
        <w:gridCol w:w="3118"/>
        <w:gridCol w:w="3119"/>
      </w:tblGrid>
      <w:tr>
        <w:trPr>
          <w:tblHeader w:val="true"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BFBFBF" w:val="clea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Пакет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BFBFBF" w:val="clea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Слой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Назначение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/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controller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Представление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REST-контроллеры, обработка HTTP-запросов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/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service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Бизнес-логика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Сервисы с основной логикой приложения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/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repository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Доступ к данным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JPA-репозитории для работы с БД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/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entity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Доменная модель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JPA-сущности и перечисления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/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dto.request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Передача данных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Объекты входящих запросов с валидацией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/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dto.response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Передача данных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Объекты исходящих ответов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/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config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Конфигурация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Настройки Security, CORS, GitLab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/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exception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Обработка ошибок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Глобальный обработчик исключений</w:t>
            </w:r>
          </w:p>
        </w:tc>
      </w:tr>
    </w:tbl>
    <w:p>
      <w:pPr>
        <w:pStyle w:val="Normal"/>
        <w:spacing w:lineRule="auto" w:line="360" w:before="0" w:after="0"/>
        <w:jc w:val="right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sz w:val="28"/>
          <w:szCs w:val="28"/>
        </w:rPr>
      </w:pPr>
      <w:r>
        <w:rPr>
          <w:rStyle w:val="Strong"/>
          <w:rFonts w:ascii="Liberation Serif" w:hAnsi="Liberation Serif"/>
          <w:sz w:val="28"/>
          <w:szCs w:val="28"/>
        </w:rPr>
        <w:tab/>
      </w:r>
      <w:r>
        <w:rPr>
          <w:rStyle w:val="Strong"/>
          <w:rFonts w:ascii="Liberation Serif" w:hAnsi="Liberation Serif"/>
          <w:b w:val="false"/>
          <w:bCs w:val="false"/>
          <w:sz w:val="28"/>
          <w:szCs w:val="28"/>
        </w:rPr>
        <w:t>REST API платформы</w:t>
      </w:r>
      <w:r>
        <w:rPr>
          <w:rStyle w:val="Strong"/>
          <w:rFonts w:ascii="Liberation Serif" w:hAnsi="Liberation Serif"/>
          <w:sz w:val="28"/>
          <w:szCs w:val="28"/>
        </w:rPr>
        <w:t>.</w:t>
      </w:r>
      <w:r>
        <w:rPr>
          <w:rFonts w:ascii="Liberation Serif" w:hAnsi="Liberation Serif"/>
          <w:sz w:val="28"/>
          <w:szCs w:val="28"/>
        </w:rPr>
        <w:t xml:space="preserve"> Взаимодействие клиентской части с сервером осуществляется через REST API. Все эндпоинты сгруппированы в три контроллера, каждый из которых отвечает за свою предметную область</w:t>
      </w:r>
    </w:p>
    <w:p>
      <w:pPr>
        <w:pStyle w:val="Normal"/>
        <w:spacing w:lineRule="auto" w:line="360" w:before="0" w:after="0"/>
        <w:jc w:val="right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Таблица 6 — REST API эндпоинты платформы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75"/>
        <w:gridCol w:w="2897"/>
        <w:gridCol w:w="2337"/>
        <w:gridCol w:w="2345"/>
      </w:tblGrid>
      <w:tr>
        <w:trPr>
          <w:tblHeader w:val="true"/>
        </w:trPr>
        <w:tc>
          <w:tcPr>
            <w:tcW w:w="1775" w:type="dxa"/>
            <w:tcBorders/>
            <w:shd w:fill="BFBFBF" w:val="clea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Метод</w:t>
            </w:r>
          </w:p>
        </w:tc>
        <w:tc>
          <w:tcPr>
            <w:tcW w:w="2897" w:type="dxa"/>
            <w:tcBorders/>
            <w:shd w:fill="BFBFBF" w:val="clea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Путь</w:t>
            </w:r>
          </w:p>
        </w:tc>
        <w:tc>
          <w:tcPr>
            <w:tcW w:w="2337" w:type="dxa"/>
            <w:tcBorders/>
            <w:shd w:fill="BFBFBF" w:val="clea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Назначение</w:t>
            </w:r>
          </w:p>
        </w:tc>
        <w:tc>
          <w:tcPr>
            <w:tcW w:w="2345" w:type="dxa"/>
            <w:tcBorders/>
            <w:shd w:fill="BFBFBF" w:val="clea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Авторизация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POST</w:t>
            </w:r>
          </w:p>
        </w:tc>
        <w:tc>
          <w:tcPr>
            <w:tcW w:w="2897" w:type="dxa"/>
            <w:tcBorders/>
          </w:tcPr>
          <w:p>
            <w:pPr>
              <w:pStyle w:val="user7"/>
              <w:spacing w:before="0" w:after="160"/>
              <w:jc w:val="center"/>
              <w:rPr/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/api/auth/register</w:t>
            </w:r>
          </w:p>
        </w:tc>
        <w:tc>
          <w:tcPr>
            <w:tcW w:w="2337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Регистрация пользователя</w:t>
            </w:r>
          </w:p>
        </w:tc>
        <w:tc>
          <w:tcPr>
            <w:tcW w:w="2345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Нет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POST</w:t>
            </w:r>
          </w:p>
        </w:tc>
        <w:tc>
          <w:tcPr>
            <w:tcW w:w="2897" w:type="dxa"/>
            <w:tcBorders/>
          </w:tcPr>
          <w:p>
            <w:pPr>
              <w:pStyle w:val="user7"/>
              <w:spacing w:before="0" w:after="160"/>
              <w:jc w:val="center"/>
              <w:rPr/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/api/auth/login</w:t>
            </w:r>
          </w:p>
        </w:tc>
        <w:tc>
          <w:tcPr>
            <w:tcW w:w="2337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Вход в систему</w:t>
            </w:r>
          </w:p>
        </w:tc>
        <w:tc>
          <w:tcPr>
            <w:tcW w:w="2345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Нет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GET</w:t>
            </w:r>
          </w:p>
        </w:tc>
        <w:tc>
          <w:tcPr>
            <w:tcW w:w="2897" w:type="dxa"/>
            <w:tcBorders/>
          </w:tcPr>
          <w:p>
            <w:pPr>
              <w:pStyle w:val="user7"/>
              <w:spacing w:before="0" w:after="160"/>
              <w:jc w:val="center"/>
              <w:rPr/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/api/auth/me</w:t>
            </w:r>
          </w:p>
        </w:tc>
        <w:tc>
          <w:tcPr>
            <w:tcW w:w="2337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Получение текущего пользователя</w:t>
            </w:r>
          </w:p>
        </w:tc>
        <w:tc>
          <w:tcPr>
            <w:tcW w:w="2345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JWT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PUT</w:t>
            </w:r>
          </w:p>
        </w:tc>
        <w:tc>
          <w:tcPr>
            <w:tcW w:w="2897" w:type="dxa"/>
            <w:tcBorders/>
          </w:tcPr>
          <w:p>
            <w:pPr>
              <w:pStyle w:val="user7"/>
              <w:spacing w:before="0" w:after="160"/>
              <w:jc w:val="center"/>
              <w:rPr/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/api/auth/profile</w:t>
            </w:r>
          </w:p>
        </w:tc>
        <w:tc>
          <w:tcPr>
            <w:tcW w:w="2337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Обновление профиля</w:t>
            </w:r>
          </w:p>
        </w:tc>
        <w:tc>
          <w:tcPr>
            <w:tcW w:w="2345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JWT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PUT</w:t>
            </w:r>
          </w:p>
        </w:tc>
        <w:tc>
          <w:tcPr>
            <w:tcW w:w="2897" w:type="dxa"/>
            <w:tcBorders/>
          </w:tcPr>
          <w:p>
            <w:pPr>
              <w:pStyle w:val="user7"/>
              <w:spacing w:before="0" w:after="160"/>
              <w:jc w:val="center"/>
              <w:rPr/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/api/auth/password</w:t>
            </w:r>
          </w:p>
        </w:tc>
        <w:tc>
          <w:tcPr>
            <w:tcW w:w="2337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Смена пароля</w:t>
            </w:r>
          </w:p>
        </w:tc>
        <w:tc>
          <w:tcPr>
            <w:tcW w:w="2345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JWT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GET</w:t>
            </w:r>
          </w:p>
        </w:tc>
        <w:tc>
          <w:tcPr>
            <w:tcW w:w="2897" w:type="dxa"/>
            <w:tcBorders/>
          </w:tcPr>
          <w:p>
            <w:pPr>
              <w:pStyle w:val="user7"/>
              <w:spacing w:before="0" w:after="160"/>
              <w:jc w:val="center"/>
              <w:rPr/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/api/projects</w:t>
            </w:r>
          </w:p>
        </w:tc>
        <w:tc>
          <w:tcPr>
            <w:tcW w:w="2337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Список проектов пользователя</w:t>
            </w:r>
          </w:p>
        </w:tc>
        <w:tc>
          <w:tcPr>
            <w:tcW w:w="2345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JWT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GET</w:t>
            </w:r>
          </w:p>
        </w:tc>
        <w:tc>
          <w:tcPr>
            <w:tcW w:w="2897" w:type="dxa"/>
            <w:tcBorders/>
          </w:tcPr>
          <w:p>
            <w:pPr>
              <w:pStyle w:val="user7"/>
              <w:spacing w:before="0" w:after="160"/>
              <w:jc w:val="center"/>
              <w:rPr/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/api/projects/{id}</w:t>
            </w:r>
          </w:p>
        </w:tc>
        <w:tc>
          <w:tcPr>
            <w:tcW w:w="2337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Информация о проекте</w:t>
            </w:r>
          </w:p>
        </w:tc>
        <w:tc>
          <w:tcPr>
            <w:tcW w:w="2345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JWT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POST</w:t>
            </w:r>
          </w:p>
        </w:tc>
        <w:tc>
          <w:tcPr>
            <w:tcW w:w="2897" w:type="dxa"/>
            <w:tcBorders/>
          </w:tcPr>
          <w:p>
            <w:pPr>
              <w:pStyle w:val="user7"/>
              <w:spacing w:before="0" w:after="160"/>
              <w:jc w:val="center"/>
              <w:rPr/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/api/projects</w:t>
            </w:r>
          </w:p>
        </w:tc>
        <w:tc>
          <w:tcPr>
            <w:tcW w:w="2337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Создание нового проекта</w:t>
            </w:r>
          </w:p>
        </w:tc>
        <w:tc>
          <w:tcPr>
            <w:tcW w:w="2345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JWT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DELETE</w:t>
            </w:r>
          </w:p>
        </w:tc>
        <w:tc>
          <w:tcPr>
            <w:tcW w:w="2897" w:type="dxa"/>
            <w:tcBorders/>
          </w:tcPr>
          <w:p>
            <w:pPr>
              <w:pStyle w:val="user7"/>
              <w:spacing w:before="0" w:after="160"/>
              <w:jc w:val="center"/>
              <w:rPr/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/api/projects/{id}</w:t>
            </w:r>
          </w:p>
        </w:tc>
        <w:tc>
          <w:tcPr>
            <w:tcW w:w="2337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Удаление проекта</w:t>
            </w:r>
          </w:p>
        </w:tc>
        <w:tc>
          <w:tcPr>
            <w:tcW w:w="2345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JWT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GET</w:t>
            </w:r>
          </w:p>
        </w:tc>
        <w:tc>
          <w:tcPr>
            <w:tcW w:w="2897" w:type="dxa"/>
            <w:tcBorders/>
          </w:tcPr>
          <w:p>
            <w:pPr>
              <w:pStyle w:val="user7"/>
              <w:spacing w:before="0" w:after="160"/>
              <w:jc w:val="center"/>
              <w:rPr/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/api/projects/{id}/gitlab</w:t>
            </w:r>
          </w:p>
        </w:tc>
        <w:tc>
          <w:tcPr>
            <w:tcW w:w="2337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Ссылки на GitLab-репозиторий</w:t>
            </w:r>
          </w:p>
        </w:tc>
        <w:tc>
          <w:tcPr>
            <w:tcW w:w="2345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JWT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GET</w:t>
            </w:r>
          </w:p>
        </w:tc>
        <w:tc>
          <w:tcPr>
            <w:tcW w:w="2897" w:type="dxa"/>
            <w:tcBorders/>
          </w:tcPr>
          <w:p>
            <w:pPr>
              <w:pStyle w:val="user7"/>
              <w:spacing w:before="0" w:after="160"/>
              <w:jc w:val="center"/>
              <w:rPr/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/api/projects/{id}/stats</w:t>
            </w:r>
          </w:p>
        </w:tc>
        <w:tc>
          <w:tcPr>
            <w:tcW w:w="2337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Статистика проекта</w:t>
            </w:r>
          </w:p>
        </w:tc>
        <w:tc>
          <w:tcPr>
            <w:tcW w:w="2345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JWT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GET</w:t>
            </w:r>
          </w:p>
        </w:tc>
        <w:tc>
          <w:tcPr>
            <w:tcW w:w="2897" w:type="dxa"/>
            <w:tcBorders/>
          </w:tcPr>
          <w:p>
            <w:pPr>
              <w:pStyle w:val="user7"/>
              <w:spacing w:before="0" w:after="160"/>
              <w:jc w:val="center"/>
              <w:rPr/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/api/projects/{id}/pipeline</w:t>
            </w:r>
          </w:p>
        </w:tc>
        <w:tc>
          <w:tcPr>
            <w:tcW w:w="2337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Статус последнего конвейера</w:t>
            </w:r>
          </w:p>
        </w:tc>
        <w:tc>
          <w:tcPr>
            <w:tcW w:w="2345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JWT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GET</w:t>
            </w:r>
          </w:p>
        </w:tc>
        <w:tc>
          <w:tcPr>
            <w:tcW w:w="2897" w:type="dxa"/>
            <w:tcBorders/>
          </w:tcPr>
          <w:p>
            <w:pPr>
              <w:pStyle w:val="user7"/>
              <w:spacing w:before="0" w:after="160"/>
              <w:jc w:val="center"/>
              <w:rPr/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/api/projects/{id}/pipeline/history</w:t>
            </w:r>
          </w:p>
        </w:tc>
        <w:tc>
          <w:tcPr>
            <w:tcW w:w="2337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История запусков конвейеров</w:t>
            </w:r>
          </w:p>
        </w:tc>
        <w:tc>
          <w:tcPr>
            <w:tcW w:w="2345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JWT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POST</w:t>
            </w:r>
          </w:p>
        </w:tc>
        <w:tc>
          <w:tcPr>
            <w:tcW w:w="2897" w:type="dxa"/>
            <w:tcBorders/>
          </w:tcPr>
          <w:p>
            <w:pPr>
              <w:pStyle w:val="user7"/>
              <w:spacing w:before="0" w:after="160"/>
              <w:jc w:val="center"/>
              <w:rPr/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/api/projects/{id}/build</w:t>
            </w:r>
          </w:p>
        </w:tc>
        <w:tc>
          <w:tcPr>
            <w:tcW w:w="2337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Запуск сборки</w:t>
            </w:r>
          </w:p>
        </w:tc>
        <w:tc>
          <w:tcPr>
            <w:tcW w:w="2345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JWT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POST</w:t>
            </w:r>
          </w:p>
        </w:tc>
        <w:tc>
          <w:tcPr>
            <w:tcW w:w="2897" w:type="dxa"/>
            <w:tcBorders/>
          </w:tcPr>
          <w:p>
            <w:pPr>
              <w:pStyle w:val="user7"/>
              <w:spacing w:before="0" w:after="160"/>
              <w:jc w:val="center"/>
              <w:rPr/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/api/projects/{id}/deploy</w:t>
            </w:r>
          </w:p>
        </w:tc>
        <w:tc>
          <w:tcPr>
            <w:tcW w:w="2337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Запуск деплоя</w:t>
            </w:r>
          </w:p>
        </w:tc>
        <w:tc>
          <w:tcPr>
            <w:tcW w:w="2345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JWT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POST</w:t>
            </w:r>
          </w:p>
        </w:tc>
        <w:tc>
          <w:tcPr>
            <w:tcW w:w="2897" w:type="dxa"/>
            <w:tcBorders/>
          </w:tcPr>
          <w:p>
            <w:pPr>
              <w:pStyle w:val="user7"/>
              <w:spacing w:before="0" w:after="160"/>
              <w:jc w:val="center"/>
              <w:rPr/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/api/projects/{id}/sonar</w:t>
            </w:r>
          </w:p>
        </w:tc>
        <w:tc>
          <w:tcPr>
            <w:tcW w:w="2337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Запуск анализа SonarQube</w:t>
            </w:r>
          </w:p>
        </w:tc>
        <w:tc>
          <w:tcPr>
            <w:tcW w:w="2345" w:type="dxa"/>
            <w:tcBorders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JWT</w:t>
            </w:r>
          </w:p>
        </w:tc>
      </w:tr>
    </w:tbl>
    <w:p>
      <w:pPr>
        <w:pStyle w:val="Normal"/>
        <w:spacing w:lineRule="auto" w:line="360" w:before="0" w:after="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ab/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Все запросы и ответы передаются в формате JSON. Входящие данные проходят валидацию с помощью аннотаций Jakarta Validation, определённых в DTO-классах запросов. Например, при создании проекта проверяется, что название содержит только допустимые символы (латинские буквы, цифры, дефис, подчёркивание) и имеет длину от 2 до 100 символов. В случае нарушения ограничений клиенту возвращается ответ с HTTP-статусом 400 и описанием ошибки. Обработка исключений централизована в классе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GlobalExceptionHandler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, перехватывающем все типы ошибок и формирующем унифицированный формат ответа через обёртку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ApiResponse</w:t>
      </w:r>
    </w:p>
    <w:p>
      <w:pPr>
        <w:pStyle w:val="BodyText"/>
        <w:spacing w:lineRule="auto" w:line="360" w:before="0" w:after="0"/>
        <w:jc w:val="both"/>
        <w:rPr/>
      </w:pP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</w: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Аутентификация и авторизация.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Безопасность платформы реализована на основе JSON Web Token (JWT) и Spring Security. При отключённом управлении сессиями (stateless-режим) каждый запрос должен содержать токен в заголовке Authorization в формате Bearer &lt;token&gt;. Механизм аутентификации работает следующим образом.</w:t>
      </w:r>
    </w:p>
    <w:p>
      <w:pPr>
        <w:pStyle w:val="BodyText"/>
        <w:spacing w:lineRule="auto" w:line="360"/>
        <w:jc w:val="both"/>
        <w:rPr/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  <w:t xml:space="preserve">При регистрации или входе сервис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JwtService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генерирует токен, подписанный секретным ключом алгоритмом HMAC-SHA256. Время жизни токена составляет 24 часа. Токен содержит email пользователя в поле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subject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, время создания и время истечения.</w:t>
      </w:r>
    </w:p>
    <w:p>
      <w:pPr>
        <w:pStyle w:val="BodyText"/>
        <w:spacing w:lineRule="auto" w:line="360"/>
        <w:jc w:val="both"/>
        <w:rPr/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  <w:t xml:space="preserve">При каждом входящем запросе фильтр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JwtAuthenticationFilter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, встроенный в цепочку фильтров Spring Security перед стандартным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UsernamePasswordAuthenticationFilter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, извлекает токен из заголовка, проверяет его подпись и срок действия, после чего загружает данные пользователя из базы и устанавливает контекст аутентификации. Если токен отсутствует или невалиден, запрос передаётся дальше без аутентификации, и при попытке доступа к защищённому ресурсу возвращается HTTP-статус 401.</w:t>
      </w:r>
    </w:p>
    <w:p>
      <w:pPr>
        <w:pStyle w:val="BodyText"/>
        <w:spacing w:lineRule="auto" w:line="360"/>
        <w:jc w:val="both"/>
        <w:rPr/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  <w:t xml:space="preserve">Конфигурация безопасности определена в классе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SecurityConfig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. Открытыми являются эндпоинты регистрации и входа -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/api/auth/**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, проверки состояния -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/actuator/**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. Все остальные запросы требуют наличия валидного JWT-токена. Дополнительно настроена политика CORS, разрешающая запросы с адресов фронтенда -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localhost:3000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и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localhost:5173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. Пароли пользователей хранятся в базе данных в хешированном виде с использованием алгоритма Bcrypt.</w:t>
      </w:r>
    </w:p>
    <w:p>
      <w:pPr>
        <w:pStyle w:val="BodyText"/>
        <w:spacing w:lineRule="auto" w:line="360"/>
        <w:jc w:val="both"/>
        <w:rPr/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</w: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Контейнеризация бэкенда.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Для контейнеризации серверной части применяется многоступенчатая сборка Docker (multi-stage build). На первом этапе (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build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) используется образ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maven:3.9-eclipse-temurin-17-alpine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: сначала копируется файл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pom.xml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и загружаются зависимости, что позволяет кэшировать данный слой при последующих сборках, затем копируются исходные файлы и выполняется компиляция. На втором этапе используется облегчённый образ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eclipse-temurin:17-jre-alpine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, содержащий только среду выполнения Java. Итоговый JAR-файл копируется из первого этапа, а приложение запускается от имени непривилегированного пользователя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spring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, что повышает безопасность контейнера. Такой подход позволяет сократить размер итогового образа, исключив из него компилятор, Maven и исходные файлы проекта.</w:t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241300</wp:posOffset>
            </wp:positionH>
            <wp:positionV relativeFrom="paragraph">
              <wp:posOffset>43815</wp:posOffset>
            </wp:positionV>
            <wp:extent cx="5464810" cy="5154930"/>
            <wp:effectExtent l="0" t="0" r="0" b="0"/>
            <wp:wrapSquare wrapText="largest"/>
            <wp:docPr id="7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4810" cy="5154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Рисунок 7 — Dockerfile для бэкенда платформы</w:t>
      </w:r>
    </w:p>
    <w:p>
      <w:pPr>
        <w:pStyle w:val="Heading1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Heading1"/>
        <w:spacing w:lineRule="auto" w:line="360" w:before="0" w:after="0"/>
        <w:jc w:val="center"/>
        <w:rPr>
          <w:rFonts w:ascii="Liberation Serif" w:hAnsi="Liberation Serif"/>
          <w:b/>
          <w:bCs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/>
          <w:bCs/>
          <w:i w:val="false"/>
          <w:iCs w:val="false"/>
          <w:color w:themeColor="accent1" w:themeShade="bf" w:val="FFFFFF"/>
          <w:sz w:val="28"/>
          <w:szCs w:val="28"/>
          <w:u w:val="none"/>
        </w:rPr>
        <w:t>2.3 Клиентская часть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  <w:tab/>
        <w:t xml:space="preserve">Клиентская часть платформы реализована на фреймворке Vue.js версии 3. В качестве сборщика используется Vite 5, обеспечивающий быструю горячую перезагрузку модулей при разработке и оптимизированную сборку для продакшена. Взаимодействие с REST API бэкенда осуществляется через HTTP-клиент Axios. </w:t>
      </w:r>
      <w:r>
        <w:rPr>
          <w:rFonts w:ascii="Liberation Serif" w:hAnsi="Liberation Serif"/>
          <w:sz w:val="28"/>
          <w:szCs w:val="28"/>
        </w:rPr>
        <w:t>Исходный код клиентской части организован по функциональному принципу. Каждый каталог содержит файлы, объединённые общей ответственностью.</w:t>
      </w:r>
    </w:p>
    <w:p>
      <w:pPr>
        <w:pStyle w:val="Normal"/>
        <w:spacing w:lineRule="auto" w:line="360" w:before="0" w:after="0"/>
        <w:jc w:val="right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Таблица 7 — Структура каталогов клиентской части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7"/>
      </w:tblGrid>
      <w:tr>
        <w:trPr>
          <w:tblHeader w:val="true"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BFBFBF" w:val="clea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Каталог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Назначение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/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views/</w:t>
            </w:r>
          </w:p>
        </w:tc>
        <w:tc>
          <w:tcPr>
            <w:tcW w:w="46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Страницы приложения, привязанные к маршрутам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/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components/auth/</w:t>
            </w:r>
          </w:p>
        </w:tc>
        <w:tc>
          <w:tcPr>
            <w:tcW w:w="46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Компоненты аутентификации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/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components/project/</w:t>
            </w:r>
          </w:p>
        </w:tc>
        <w:tc>
          <w:tcPr>
            <w:tcW w:w="46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Компоненты для работы с проектами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/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components/common/</w:t>
            </w:r>
          </w:p>
        </w:tc>
        <w:tc>
          <w:tcPr>
            <w:tcW w:w="46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Общие компоненты интерфейса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/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services/</w:t>
            </w:r>
          </w:p>
        </w:tc>
        <w:tc>
          <w:tcPr>
            <w:tcW w:w="46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Модули взаимодействия с REST API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/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stores/</w:t>
            </w:r>
          </w:p>
        </w:tc>
        <w:tc>
          <w:tcPr>
            <w:tcW w:w="46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Хранилища состояния Pinia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/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router/</w:t>
            </w:r>
          </w:p>
        </w:tc>
        <w:tc>
          <w:tcPr>
            <w:tcW w:w="46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Конфигурация маршрутов и навигационных ограждений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/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assets/styles/</w:t>
            </w:r>
          </w:p>
        </w:tc>
        <w:tc>
          <w:tcPr>
            <w:tcW w:w="46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Глобальные стили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/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utils/</w:t>
            </w:r>
          </w:p>
        </w:tc>
        <w:tc>
          <w:tcPr>
            <w:tcW w:w="46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Вспомогательные константы и утилиты</w:t>
            </w:r>
          </w:p>
        </w:tc>
      </w:tr>
    </w:tbl>
    <w:p>
      <w:pPr>
        <w:pStyle w:val="Normal"/>
        <w:spacing w:lineRule="auto" w:line="360" w:before="0" w:after="0"/>
        <w:jc w:val="right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ab/>
      </w: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Взаимодействие с бэкендом - в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се HTTP-запросы к серверной части проходят через единый экземпляр Axios, сконфигурированный в модуле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api.js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. Базовый URL установлен как относительный путь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/api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, что позволяет использовать один и тот же код как при локальной разработке, так и в контейнерном окружении.</w:t>
      </w:r>
    </w:p>
    <w:p>
      <w:pPr>
        <w:pStyle w:val="BodyText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  <w:t xml:space="preserve">Для экземпляра Axios настроены два перехватчика. Перехватчик запросов автоматически извлекает JWT-токен из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localStorage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и добавляет его в заголовок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Authorization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в формате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Bearer &lt;token&gt;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. Перехватчик ответов отслеживает HTTP-статус 401 (Unauthorized): при его получении токен удаляется из хранилища, а пользователь перенаправляется на страницу входа. Такой централизованный подход исключает необходимость обработки аутентификации в каждом компоненте.</w:t>
      </w:r>
    </w:p>
    <w:p>
      <w:pPr>
        <w:pStyle w:val="BodyText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  <w:t xml:space="preserve">На основе базового экземпляра Axios реализованы два сервисных модуля: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authService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— методы регистрации, входа, получения текущего пользователя, обновления профиля и смены пароля;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projectService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— методы получения списка проектов, получения проекта по идентификатору, создания и удаления проекта. Каждый метод возвращает промис с данными ответа, что позволяет использовать их в хранилищах Pinia и компонентах через конструкцию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async/await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.</w:t>
      </w:r>
    </w:p>
    <w:p>
      <w:pPr>
        <w:pStyle w:val="BodyText"/>
        <w:spacing w:lineRule="auto" w:line="360"/>
        <w:jc w:val="both"/>
        <w:rPr/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</w:r>
      <w:r>
        <w:rPr>
          <w:rStyle w:val="Strong"/>
          <w:rFonts w:ascii="Liberation Serif" w:hAnsi="Liberation Serif"/>
          <w:b w:val="false"/>
          <w:bCs w:val="false"/>
          <w:sz w:val="28"/>
          <w:szCs w:val="28"/>
        </w:rPr>
        <w:t>Корневой компонент - к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омпонент </w:t>
      </w:r>
      <w:r>
        <w:rPr>
          <w:rStyle w:val="user2"/>
          <w:rFonts w:ascii="Liberation Serif" w:hAnsi="Liberation Serif"/>
          <w:b w:val="false"/>
          <w:bCs w:val="false"/>
          <w:sz w:val="28"/>
          <w:szCs w:val="28"/>
        </w:rPr>
        <w:t>App.vue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определяет общую 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структуру приложения: боковая панель навигации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Navbar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отображается только для аутентифицированных пользователей, компонент уведомлений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Alert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присутствует на всех страницах, а область содержимого отрисовывается компонентом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router-view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.</w:t>
      </w:r>
    </w:p>
    <w:p>
      <w:pPr>
        <w:pStyle w:val="BodyText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</w: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Контейнеризация и раздача статических файлов - д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ля контейнеризации клиентской части применяется многоступенчатая сборка Docker, аналогичная подходу, использованному для бэкенда. На первом этапе используется образ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node:20-alpine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: устанавливаются зависимости командой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npm ci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и выполняется сборка приложения командой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npm run build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, результатом которой является каталог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dist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с оптимизированными статическими файлами. На втором этапе  используется образ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nginx:alpine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, в который копируются конфигурация Nginx и собранное приложение.</w:t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231640" cy="5008245"/>
            <wp:effectExtent l="0" t="0" r="0" b="0"/>
            <wp:wrapSquare wrapText="largest"/>
            <wp:docPr id="8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1640" cy="5008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BodyText"/>
        <w:spacing w:lineRule="auto" w:line="36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Рисунок  8 - Dockerfile для клиентской части</w:t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  <w:t xml:space="preserve">Конфигурация Nginx решает три задачи. Первая — раздача статических файлов SPA-приложения. Директива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try_files $uri $uri/ /index.html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обеспечивает корректную работу клиентской маршрутизации: при обращении к любому пути, не соответствующему реальному файлу, возвращается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index.html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, после чего Vue Router обрабатывает маршрут на стороне клиента.</w:t>
      </w:r>
    </w:p>
    <w:p>
      <w:pPr>
        <w:pStyle w:val="BodyText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  <w:t xml:space="preserve">Вторая задача — проксирование запросов к бэкенду. Все запросы с префиксом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/api/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перенаправляются на контейнер бэкенда по внутреннему DNS-имени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backend:8080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. При проксировании передаются заголовки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X-Real-IP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,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X-Forwarded-For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и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X-Forwarded-Proto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, что позволяет бэкенду определять реальный адрес клиента и используемый протокол. Таймаут чтения установлен в 300 секунд для поддержки длительных операций, таких как запуск CI/CD пайплайнов.</w:t>
      </w:r>
    </w:p>
    <w:p>
      <w:pPr>
        <w:pStyle w:val="BodyText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  <w:t xml:space="preserve">Третья задача — кэширование статических ресурсов. Файлы JavaScript, CSS, изображения и шрифты отдаются с заголовком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Cache-Control: public, immutable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и сроком хранения один год. Дополнительно включено сжатие Gzip для текстовых форматов, что сокращает объём передаваемых данных.</w:t>
      </w:r>
    </w:p>
    <w:p>
      <w:pPr>
        <w:pStyle w:val="BodyText"/>
        <w:spacing w:lineRule="auto" w:line="36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0</wp:posOffset>
            </wp:positionH>
            <wp:positionV relativeFrom="paragraph">
              <wp:posOffset>66040</wp:posOffset>
            </wp:positionV>
            <wp:extent cx="5940425" cy="4736465"/>
            <wp:effectExtent l="0" t="0" r="0" b="0"/>
            <wp:wrapSquare wrapText="largest"/>
            <wp:docPr id="9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36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Рисунок 9 — Общая архитектура клиентской части платформы</w:t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BodyText"/>
        <w:spacing w:lineRule="auto" w:line="360"/>
        <w:jc w:val="center"/>
        <w:rPr>
          <w:rFonts w:ascii="Liberation Serif" w:hAnsi="Liberation Serif"/>
          <w:b/>
          <w:bCs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/>
          <w:bCs/>
          <w:i w:val="false"/>
          <w:iCs w:val="false"/>
          <w:sz w:val="28"/>
          <w:szCs w:val="28"/>
          <w:u w:val="none"/>
        </w:rPr>
        <w:t>2.4 Подсистема мониторинга</w:t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  <w:t>Для обеспечения наблюдаемости платформы и контроля состояния её компонентов реализована подсистема мониторинга, построенная по модели pull-based сбора метрик. Данная модель предполагает, что центральный сервер мониторинга самостоятельно опрашивает источники данных с заданным интервалом, в отличие от push-based модели, при которой агенты отправляют метрики на сервер. Pull-подход упрощает конфигурирование, не требует установки агентов на каждый контейнер и позволяет централизованно управлять списком целей мониторинга. Подсистема состоит из трёх компонентов: cAdvisor осуществляет сбор метрик контейнеров, Prometheus агрегирует и хранит временные ряды, Grafana визуализирует данные в виде интерактивных дашбордов.</w:t>
      </w:r>
    </w:p>
    <w:p>
      <w:pPr>
        <w:pStyle w:val="BodyText"/>
        <w:spacing w:lineRule="auto" w:line="36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90615" cy="1909445"/>
            <wp:effectExtent l="0" t="0" r="0" b="0"/>
            <wp:wrapSquare wrapText="largest"/>
            <wp:docPr id="10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0615" cy="1909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Рисунок 10 — Общая архитектура подсистемы мониторинга</w:t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</w:r>
    </w:p>
    <w:p>
      <w:pPr>
        <w:pStyle w:val="BodyText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</w:r>
      <w:r>
        <w:rPr>
          <w:rStyle w:val="Strong"/>
          <w:rFonts w:ascii="Liberation Serif" w:hAnsi="Liberation Serif"/>
          <w:b w:val="false"/>
          <w:bCs w:val="false"/>
          <w:sz w:val="28"/>
          <w:szCs w:val="28"/>
        </w:rPr>
        <w:t xml:space="preserve">Сбор метрик контейнеров - </w:t>
      </w:r>
      <w:r>
        <w:rPr>
          <w:rFonts w:ascii="Liberation Serif" w:hAnsi="Liberation Serif"/>
          <w:b w:val="false"/>
          <w:bCs w:val="false"/>
          <w:sz w:val="28"/>
          <w:szCs w:val="28"/>
        </w:rPr>
        <w:t>Container Advisor (cAdvisor) — инструмент с открытым исходным кодом, разработанный компанией Google для мониторинга ресурсов контейнеров. В отличие от внешних агентов, cAdvisor работает непосредственно с подсистемой cgroups ядра Linux, что обеспечивает минимальные накладные расходы и высокую точность данных.</w:t>
      </w:r>
    </w:p>
    <w:p>
      <w:pPr>
        <w:pStyle w:val="BodyText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ab/>
        <w:t>Контейнер cAdvisor запущен в привилегированном режиме, что необходимо для доступа к информации о ресурсах всех контейнеров хост-системы. Для получения данных ему предоставлен доступ к четырём точкам монтирования хоста в режиме только для чтения: корневая файловая система (</w:t>
      </w:r>
      <w:r>
        <w:rPr>
          <w:rStyle w:val="user2"/>
          <w:rFonts w:ascii="Liberation Serif" w:hAnsi="Liberation Serif"/>
          <w:b w:val="false"/>
          <w:bCs w:val="false"/>
          <w:sz w:val="28"/>
          <w:szCs w:val="28"/>
        </w:rPr>
        <w:t>/</w:t>
      </w:r>
      <w:r>
        <w:rPr>
          <w:rFonts w:ascii="Liberation Serif" w:hAnsi="Liberation Serif"/>
          <w:b w:val="false"/>
          <w:bCs w:val="false"/>
          <w:sz w:val="28"/>
          <w:szCs w:val="28"/>
        </w:rPr>
        <w:t>), псевдофайловая система ядра (</w:t>
      </w:r>
      <w:r>
        <w:rPr>
          <w:rStyle w:val="user2"/>
          <w:rFonts w:ascii="Liberation Serif" w:hAnsi="Liberation Serif"/>
          <w:b w:val="false"/>
          <w:bCs w:val="false"/>
          <w:sz w:val="28"/>
          <w:szCs w:val="28"/>
        </w:rPr>
        <w:t>/sys</w:t>
      </w:r>
      <w:r>
        <w:rPr>
          <w:rFonts w:ascii="Liberation Serif" w:hAnsi="Liberation Serif"/>
          <w:b w:val="false"/>
          <w:bCs w:val="false"/>
          <w:sz w:val="28"/>
          <w:szCs w:val="28"/>
        </w:rPr>
        <w:t>), данные Docker Engine (</w:t>
      </w:r>
      <w:r>
        <w:rPr>
          <w:rStyle w:val="user2"/>
          <w:rFonts w:ascii="Liberation Serif" w:hAnsi="Liberation Serif"/>
          <w:b w:val="false"/>
          <w:bCs w:val="false"/>
          <w:sz w:val="28"/>
          <w:szCs w:val="28"/>
        </w:rPr>
        <w:t>/var/lib/docker/</w:t>
      </w:r>
      <w:r>
        <w:rPr>
          <w:rFonts w:ascii="Liberation Serif" w:hAnsi="Liberation Serif"/>
          <w:b w:val="false"/>
          <w:bCs w:val="false"/>
          <w:sz w:val="28"/>
          <w:szCs w:val="28"/>
        </w:rPr>
        <w:t>), а также сокет Docker (</w:t>
      </w:r>
      <w:r>
        <w:rPr>
          <w:rStyle w:val="user2"/>
          <w:rFonts w:ascii="Liberation Serif" w:hAnsi="Liberation Serif"/>
          <w:b w:val="false"/>
          <w:bCs w:val="false"/>
          <w:sz w:val="28"/>
          <w:szCs w:val="28"/>
        </w:rPr>
        <w:t>/var/run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) в режиме чтения-записи для взаимодействия с Docker API. Параметры запуска настроены через аргументы командной строки: интервал сбора метрик установлен в 10 секунд, а флаг </w:t>
      </w:r>
      <w:r>
        <w:rPr>
          <w:rStyle w:val="user2"/>
          <w:rFonts w:ascii="Liberation Serif" w:hAnsi="Liberation Serif"/>
          <w:b w:val="false"/>
          <w:bCs w:val="false"/>
          <w:sz w:val="28"/>
          <w:szCs w:val="28"/>
        </w:rPr>
        <w:t>docker_only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ограничивает мониторинг исключительно Docker-контейнерами, исключая системные процессы хоста, cAdvisor предоставляет метрики в формате Prometheus на эндпоинте </w:t>
      </w:r>
      <w:r>
        <w:rPr>
          <w:rStyle w:val="user2"/>
          <w:rFonts w:ascii="Liberation Serif" w:hAnsi="Liberation Serif"/>
          <w:b w:val="false"/>
          <w:bCs w:val="false"/>
          <w:sz w:val="28"/>
          <w:szCs w:val="28"/>
        </w:rPr>
        <w:t>/metrics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по порту 8080. </w:t>
      </w:r>
    </w:p>
    <w:p>
      <w:pPr>
        <w:pStyle w:val="BodyText"/>
        <w:spacing w:lineRule="auto" w:line="360"/>
        <w:jc w:val="right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Таблица 8 — Категории метрик, собираемые cAdvisor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4"/>
        <w:gridCol w:w="4747"/>
        <w:gridCol w:w="3074"/>
      </w:tblGrid>
      <w:tr>
        <w:trPr>
          <w:tblHeader w:val="true"/>
        </w:trPr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BFBFBF" w:val="clea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Категория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BFBFBF" w:val="clea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Ключевые метрики</w:t>
            </w:r>
          </w:p>
        </w:tc>
        <w:tc>
          <w:tcPr>
            <w:tcW w:w="3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Описание</w:t>
            </w:r>
          </w:p>
        </w:tc>
      </w:tr>
      <w:tr>
        <w:trPr/>
        <w:tc>
          <w:tcPr>
            <w:tcW w:w="1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Процессор</w:t>
            </w:r>
          </w:p>
        </w:tc>
        <w:tc>
          <w:tcPr>
            <w:tcW w:w="474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container_cpu_usage_seconds_total</w:t>
            </w:r>
          </w:p>
        </w:tc>
        <w:tc>
          <w:tcPr>
            <w:tcW w:w="3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Суммарное время использования CPU в секундах</w:t>
            </w:r>
          </w:p>
        </w:tc>
      </w:tr>
      <w:tr>
        <w:trPr/>
        <w:tc>
          <w:tcPr>
            <w:tcW w:w="1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Память</w:t>
            </w:r>
          </w:p>
        </w:tc>
        <w:tc>
          <w:tcPr>
            <w:tcW w:w="474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container_memory_usage_bytes</w:t>
            </w:r>
          </w:p>
        </w:tc>
        <w:tc>
          <w:tcPr>
            <w:tcW w:w="3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Текущее потребление оперативной памяти в байтах</w:t>
            </w:r>
          </w:p>
        </w:tc>
      </w:tr>
      <w:tr>
        <w:trPr/>
        <w:tc>
          <w:tcPr>
            <w:tcW w:w="1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Сеть</w:t>
            </w:r>
          </w:p>
        </w:tc>
        <w:tc>
          <w:tcPr>
            <w:tcW w:w="474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container_network_receive_bytes_total</w:t>
            </w:r>
            <w:r>
              <w:rPr>
                <w:rFonts w:ascii="Liberation Serif" w:hAnsi="Liberation Serif"/>
                <w:sz w:val="28"/>
                <w:szCs w:val="28"/>
              </w:rPr>
              <w:t xml:space="preserve">, </w:t>
            </w: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container_network_transmit_bytes_total</w:t>
            </w:r>
          </w:p>
        </w:tc>
        <w:tc>
          <w:tcPr>
            <w:tcW w:w="3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Суммарный объём принятых и переданных данных</w:t>
            </w:r>
          </w:p>
        </w:tc>
      </w:tr>
      <w:tr>
        <w:trPr/>
        <w:tc>
          <w:tcPr>
            <w:tcW w:w="1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Диск</w:t>
            </w:r>
          </w:p>
        </w:tc>
        <w:tc>
          <w:tcPr>
            <w:tcW w:w="474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container_fs_reads_bytes_total</w:t>
            </w:r>
            <w:r>
              <w:rPr>
                <w:rFonts w:ascii="Liberation Serif" w:hAnsi="Liberation Serif"/>
                <w:sz w:val="28"/>
                <w:szCs w:val="28"/>
              </w:rPr>
              <w:t xml:space="preserve">, </w:t>
            </w:r>
            <w:r>
              <w:rPr>
                <w:rStyle w:val="user2"/>
                <w:rFonts w:ascii="Liberation Serif" w:hAnsi="Liberation Serif"/>
                <w:sz w:val="28"/>
                <w:szCs w:val="28"/>
              </w:rPr>
              <w:t>container_fs_writes_bytes_total</w:t>
            </w:r>
          </w:p>
        </w:tc>
        <w:tc>
          <w:tcPr>
            <w:tcW w:w="3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7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Суммарный объём операций чтения и записи</w:t>
            </w:r>
          </w:p>
        </w:tc>
      </w:tr>
    </w:tbl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  <w:t xml:space="preserve">Агрегация и хранение метрик - 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Prometheus версии 2.52.0 выполняет роль центрального хранилища временных рядов. Его конфигурация определена в файле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prometheus.yml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, который монтируется из каталога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monitoring/prometheus/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 хост-машины. Конфигурация содержит два параметра глобального уровня и два задания на сбор метрик.</w:t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ab/>
        <w:t>Глобальный интервал опроса установлен в 15 секунд — каждые 15 секунд Prometheus обращается ко всем сконфигурированным целям и забирает текущие значения метрик. Интервал вычисления правил также равен 15 секундам — с этой периодичностью Prometheus выполняет правила записи и алертинга.</w:t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47490" cy="2285365"/>
            <wp:effectExtent l="0" t="0" r="0" b="0"/>
            <wp:wrapSquare wrapText="largest"/>
            <wp:docPr id="11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7490" cy="2285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</w:r>
    </w:p>
    <w:p>
      <w:pPr>
        <w:pStyle w:val="Normal"/>
        <w:spacing w:lineRule="auto" w:line="360" w:before="0" w:after="0"/>
        <w:jc w:val="right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spacing w:lineRule="auto" w:line="360" w:before="0" w:after="0"/>
        <w:jc w:val="right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spacing w:lineRule="auto" w:line="360" w:before="0" w:after="0"/>
        <w:jc w:val="right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spacing w:lineRule="auto" w:line="360" w:before="0" w:after="0"/>
        <w:jc w:val="right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Рисунок 11 — Конфигурация Prometheus</w:t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ab/>
      </w: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Визуализация данных - 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 xml:space="preserve">Grafana версии 11.0.0 предоставляет веб-интерфейс для визуализации метрик, собранных Prometheus. Контейнер Grafana сконфигурирован с учётными данными администратора по умолчанию и доступен на порту 3001 хост-машины. Данные дашбордов и настройки сохраняются в именованном Docker-томе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grafana-data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, что обеспечивает их сохранность при перезапуске контейнера. Grafana запускается после Prometheus, что гарантирует доступность источника данных к моменту первого запроса.</w:t>
      </w:r>
    </w:p>
    <w:p>
      <w:pPr>
        <w:pStyle w:val="BodyText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ab/>
        <w:t xml:space="preserve">В качестве источника данных подключён Prometheus по внутреннему адресу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http://prometheus:9090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  <w:t>. Для платформы разработан дашборд «Docker Containers Overview», содержащий четыре панели, каждая из которых отображает ключевую категорию метрик.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  <w:u w:val="none"/>
        </w:rPr>
      </w:r>
    </w:p>
    <w:p>
      <w:pPr>
        <w:pStyle w:val="Heading1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980055"/>
            <wp:effectExtent l="0" t="0" r="0" b="0"/>
            <wp:wrapSquare wrapText="largest"/>
            <wp:docPr id="12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800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  <w:t>Рисунок 12 — Дашборд в Grafana</w:t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  <w:b/>
          <w:bCs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/>
          <w:bCs/>
          <w:i w:val="false"/>
          <w:iCs w:val="false"/>
          <w:color w:themeColor="accent1" w:themeShade="bf" w:val="FFFFFF"/>
          <w:sz w:val="28"/>
          <w:szCs w:val="28"/>
          <w:u w:val="none"/>
        </w:rPr>
        <w:t>2.5 Компоненты обеспечения качества и хранения артефактов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  <w:tab/>
      </w:r>
      <w:r>
        <w:rPr>
          <w:rFonts w:ascii="Liberation Serif" w:hAnsi="Liberation Serif"/>
          <w:b w:val="false"/>
          <w:bCs w:val="false"/>
          <w:sz w:val="28"/>
          <w:szCs w:val="28"/>
        </w:rPr>
        <w:t>Для обеспечения непрерывного контроля качества кода, централизованного хранения артефактов сборки и безопасного управления конфиденциальными данными в состав платформы интегрированы три специализированных инструмента. SonarQube выполняет статический анализ исходного кода с выявлением уязвимостей и ошибок, Nexus Repository Manager обеспечивает хранение и доставку артефактов сборки, а HashiCorp Vault централизованно управляет секретами и ключами доступа. Совместно эти компоненты формируют замкнутый цикл обеспечения качества и безопасности программного обеспечения на всех этапах CI/CD.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ab/>
        <w:t>SonarQube Community Edition развёрнут в виде двух связанных контейнеров: собственно сервера анализа и выделенной базы данных PostgreSQL для хранения результатов сканирования и конфигурации. Такое разделение обеспечивает сохранность истории анализов при обновлении версии SonarQube и позволяет масштабировать хранилище независимо от вычислительных ресурсов приложения.</w:t>
      </w:r>
    </w:p>
    <w:p>
      <w:pPr>
        <w:pStyle w:val="BodyText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ab/>
        <w:t xml:space="preserve">Интеграция SonarQube в CI/CD-конвейер осуществляется через агент сканирования - SonarScanner, запускаемый в отдельной стадии </w:t>
      </w:r>
      <w:r>
        <w:rPr>
          <w:rStyle w:val="user2"/>
          <w:rFonts w:ascii="Liberation Serif" w:hAnsi="Liberation Serif"/>
          <w:b w:val="false"/>
          <w:bCs w:val="false"/>
          <w:sz w:val="28"/>
          <w:szCs w:val="28"/>
        </w:rPr>
        <w:t>sonar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. Анализ выполняется после этапа сборки и модульного тестирования, но до упаковки артефактов. </w:t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450850</wp:posOffset>
            </wp:positionH>
            <wp:positionV relativeFrom="paragraph">
              <wp:posOffset>-58420</wp:posOffset>
            </wp:positionV>
            <wp:extent cx="5349875" cy="2245360"/>
            <wp:effectExtent l="0" t="0" r="0" b="0"/>
            <wp:wrapSquare wrapText="largest"/>
            <wp:docPr id="13" name="Изображение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4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875" cy="2245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</w:r>
    </w:p>
    <w:p>
      <w:pPr>
        <w:pStyle w:val="BodyText"/>
        <w:spacing w:lineRule="auto" w:line="360"/>
        <w:jc w:val="center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</w:r>
    </w:p>
    <w:p>
      <w:pPr>
        <w:pStyle w:val="BodyText"/>
        <w:spacing w:lineRule="auto" w:line="360"/>
        <w:jc w:val="center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Рисунок 13 — Пример джобы для интеграции Sonarqube </w:t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ab/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ab/>
        <w:t>Сканер отправляет исходный код и результаты тестового покрытия на сервер SonarQube, где выполняется статический анализ с учётом настроенных правил.</w:t>
      </w:r>
    </w:p>
    <w:p>
      <w:pPr>
        <w:pStyle w:val="BodyText"/>
        <w:spacing w:lineRule="auto" w:line="360"/>
        <w:jc w:val="center"/>
        <w:rPr>
          <w:rFonts w:ascii="Liberation Serif" w:hAnsi="Liberation Serif"/>
          <w:b w:val="false"/>
          <w:bCs w:val="false"/>
          <w:sz w:val="28"/>
          <w:szCs w:val="28"/>
        </w:rPr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0</wp:posOffset>
            </wp:positionH>
            <wp:positionV relativeFrom="paragraph">
              <wp:posOffset>-43815</wp:posOffset>
            </wp:positionV>
            <wp:extent cx="5940425" cy="2318385"/>
            <wp:effectExtent l="0" t="0" r="0" b="0"/>
            <wp:wrapSquare wrapText="largest"/>
            <wp:docPr id="14" name="Изображение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3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18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  <w:b w:val="false"/>
          <w:bCs w:val="false"/>
          <w:sz w:val="28"/>
          <w:szCs w:val="28"/>
        </w:rPr>
        <w:t>Рисунок 14 — Интерфейс Sonarqube для Python проекта</w:t>
      </w:r>
    </w:p>
    <w:p>
      <w:pPr>
        <w:pStyle w:val="BodyText"/>
        <w:spacing w:lineRule="auto" w:line="360"/>
        <w:jc w:val="center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ab/>
      </w:r>
      <w:r>
        <w:rPr>
          <w:rFonts w:ascii="Liberation Serif" w:hAnsi="Liberation Serif"/>
          <w:sz w:val="28"/>
          <w:szCs w:val="28"/>
        </w:rPr>
        <w:t>HashiCorp Vault развёрнут как отдельный сервис инфраструктуры платформы и интегрирован с GitLab CI/CD для безопасного хранения и динамического предоставления конфиденциальных данных. Vault решает задачу централизованного управления секретами, исключая необходимость хранения чувствительной информации в репозиториях кода или системах контроля версий.</w:t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В Vault созданы следующие секретные пути для группы проектов платформы:</w:t>
      </w:r>
    </w:p>
    <w:p>
      <w:pPr>
        <w:pStyle w:val="BodyText"/>
        <w:numPr>
          <w:ilvl w:val="0"/>
          <w:numId w:val="10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>
          <w:rFonts w:ascii="Liberation Serif" w:hAnsi="Liberation Serif"/>
          <w:sz w:val="28"/>
          <w:szCs w:val="28"/>
        </w:rPr>
      </w:pPr>
      <w:r>
        <w:rPr>
          <w:rStyle w:val="Strong"/>
          <w:rFonts w:ascii="Liberation Serif" w:hAnsi="Liberation Serif"/>
          <w:b w:val="false"/>
          <w:bCs w:val="false"/>
          <w:sz w:val="28"/>
          <w:szCs w:val="28"/>
        </w:rPr>
        <w:t>SSH-ключи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- </w:t>
      </w:r>
      <w:r>
        <w:rPr>
          <w:rStyle w:val="user2"/>
          <w:rFonts w:ascii="Liberation Serif" w:hAnsi="Liberation Serif"/>
          <w:b w:val="false"/>
          <w:bCs w:val="false"/>
          <w:sz w:val="28"/>
          <w:szCs w:val="28"/>
        </w:rPr>
        <w:t>secret/ssh-keys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: приватные SSH-ключи для подключения к целевым серверам деплоя. Ключи монтируются в задания CI/CD при выполнении стадии deploy, обеспечивая безопасный доступ к серверам без необходимости хранения ключей в GitLab. </w:t>
      </w:r>
    </w:p>
    <w:p>
      <w:pPr>
        <w:pStyle w:val="BodyText"/>
        <w:numPr>
          <w:ilvl w:val="0"/>
          <w:numId w:val="10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>
          <w:rFonts w:ascii="Liberation Serif" w:hAnsi="Liberation Serif"/>
          <w:sz w:val="28"/>
          <w:szCs w:val="28"/>
        </w:rPr>
      </w:pPr>
      <w:r>
        <w:rPr>
          <w:rStyle w:val="Strong"/>
          <w:rFonts w:ascii="Liberation Serif" w:hAnsi="Liberation Serif"/>
          <w:b w:val="false"/>
          <w:bCs w:val="false"/>
          <w:sz w:val="28"/>
          <w:szCs w:val="28"/>
        </w:rPr>
        <w:t xml:space="preserve">Учётные данные Nexus - </w:t>
      </w:r>
      <w:r>
        <w:rPr>
          <w:rStyle w:val="user2"/>
          <w:rFonts w:ascii="Liberation Serif" w:hAnsi="Liberation Serif"/>
          <w:b w:val="false"/>
          <w:bCs w:val="false"/>
          <w:sz w:val="28"/>
          <w:szCs w:val="28"/>
        </w:rPr>
        <w:t>secret/nexus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: логин и пароль сервисной учётной записи для аутентификации в Docker Registry и REST API Nexus. Используются при публикации артефактов и Docker-образов. </w:t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Интеграция Vault с GitLab CI/CD реализована через механизм переменных окружения, значения которых извлекаются из Vault непосредственно перед выполнением задания. При запуске конвейера GitLab Runner обращается к Vault по HTTPS, проходит аутентификацию с использованием Token, извлекает необходимые секреты и передаёт их в среду выполнения как переменные окружения. После завершения задания доступ к секретам автоматически отзывается.</w:t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Такой подход обеспечивает:</w:t>
      </w:r>
    </w:p>
    <w:p>
      <w:pPr>
        <w:pStyle w:val="BodyText"/>
        <w:numPr>
          <w:ilvl w:val="0"/>
          <w:numId w:val="11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>
          <w:rFonts w:ascii="Liberation Serif" w:hAnsi="Liberation Serif"/>
          <w:sz w:val="28"/>
          <w:szCs w:val="28"/>
        </w:rPr>
      </w:pPr>
      <w:r>
        <w:rPr>
          <w:rStyle w:val="Strong"/>
          <w:rFonts w:ascii="Liberation Serif" w:hAnsi="Liberation Serif"/>
          <w:b w:val="false"/>
          <w:bCs w:val="false"/>
          <w:sz w:val="28"/>
          <w:szCs w:val="28"/>
        </w:rPr>
        <w:t>Централизацию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— все секреты хранятся в одном месте с аудитом доступа; </w:t>
      </w:r>
    </w:p>
    <w:p>
      <w:pPr>
        <w:pStyle w:val="BodyText"/>
        <w:numPr>
          <w:ilvl w:val="0"/>
          <w:numId w:val="11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>
          <w:rFonts w:ascii="Liberation Serif" w:hAnsi="Liberation Serif"/>
          <w:sz w:val="28"/>
          <w:szCs w:val="28"/>
        </w:rPr>
      </w:pPr>
      <w:r>
        <w:rPr>
          <w:rStyle w:val="Strong"/>
          <w:rFonts w:ascii="Liberation Serif" w:hAnsi="Liberation Serif"/>
          <w:b w:val="false"/>
          <w:bCs w:val="false"/>
          <w:sz w:val="28"/>
          <w:szCs w:val="28"/>
        </w:rPr>
        <w:t>Ротацию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— возможность автоматической смены ключей и паролей без изменения конфигурации конвейеров; </w:t>
      </w:r>
    </w:p>
    <w:p>
      <w:pPr>
        <w:pStyle w:val="BodyText"/>
        <w:numPr>
          <w:ilvl w:val="0"/>
          <w:numId w:val="11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>
          <w:rFonts w:ascii="Liberation Serif" w:hAnsi="Liberation Serif"/>
          <w:sz w:val="28"/>
          <w:szCs w:val="28"/>
        </w:rPr>
      </w:pPr>
      <w:r>
        <w:rPr>
          <w:rStyle w:val="Strong"/>
          <w:rFonts w:ascii="Liberation Serif" w:hAnsi="Liberation Serif"/>
          <w:b w:val="false"/>
          <w:bCs w:val="false"/>
          <w:sz w:val="28"/>
          <w:szCs w:val="28"/>
        </w:rPr>
        <w:t>Безопасность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— исключение хранения чувствительных данных в переменных GitLab или коде репозиториев; </w:t>
      </w:r>
    </w:p>
    <w:p>
      <w:pPr>
        <w:pStyle w:val="BodyText"/>
        <w:numPr>
          <w:ilvl w:val="0"/>
          <w:numId w:val="11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>
          <w:rFonts w:ascii="Liberation Serif" w:hAnsi="Liberation Serif"/>
          <w:sz w:val="28"/>
          <w:szCs w:val="28"/>
        </w:rPr>
      </w:pPr>
      <w:r>
        <w:rPr>
          <w:rStyle w:val="Strong"/>
          <w:rFonts w:ascii="Liberation Serif" w:hAnsi="Liberation Serif"/>
          <w:b w:val="false"/>
          <w:bCs w:val="false"/>
          <w:sz w:val="28"/>
          <w:szCs w:val="28"/>
        </w:rPr>
        <w:t>Динамическое выделение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— временные учётные данные с ограниченным временем жизни для повышения безопасности. </w:t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ab/>
        <w:t>Nexus Repository Manager 3 функционирует как центральное хранилище артефактов сборки и Docker-образов. Контейнер exposes два порта: 8081 для веб-интерфейса управления репозиториями и 5000 для взаимодействия с Docker Registry по протоколу Docker HTTP API v2.</w:t>
      </w:r>
    </w:p>
    <w:p>
      <w:pPr>
        <w:pStyle w:val="BodyText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ab/>
        <w:t xml:space="preserve">Docker Registry на порту 5000 обслуживает два hosted-репозитория. Репозиторий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>docker-platform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 xml:space="preserve"> хранит образы компонентов самой платформы, собираемые при обновлении инфраструктуры. Репозиторий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>docker-projects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 xml:space="preserve"> предназначен для образов пользовательских приложений — он используется в тех случаях, когда пользователь при создании проекта выбрал опцию контейнеризации.</w:t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ab/>
        <w:t xml:space="preserve">Репозитории артефактов для конкретных языков программирования используются в сценариях без контейнеризации. Для Java-проектов Maven публикует JAR-файл в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>maven-releases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 xml:space="preserve"> или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>maven-snapshots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 xml:space="preserve"> в зависимости от версии. Для C#-проектов утилита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>dotnet nuget push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 xml:space="preserve"> отправляет пакет в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>nuget-hosted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 xml:space="preserve">. Для Python-проектов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>twine upload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 xml:space="preserve"> публикует wheel-дистрибутив в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>pypi-hosted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 xml:space="preserve">. Для JavaScript-проектов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>npm publish</w:t>
      </w: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 xml:space="preserve"> загружает пакет в </w:t>
      </w:r>
      <w:r>
        <w:rPr>
          <w:rStyle w:val="user2"/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>npm-hosted.</w:t>
      </w:r>
    </w:p>
    <w:p>
      <w:pPr>
        <w:pStyle w:val="BodyText"/>
        <w:spacing w:lineRule="auto" w:line="360"/>
        <w:jc w:val="both"/>
        <w:rPr>
          <w:rStyle w:val="user2"/>
          <w:rFonts w:ascii="Liberation Serif" w:hAnsi="Liberation Serif"/>
        </w:rPr>
      </w:pPr>
      <w:r>
        <w:rPr>
          <w:rFonts w:ascii="Liberation Serif" w:hAnsi="Liberation Serif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977265</wp:posOffset>
            </wp:positionH>
            <wp:positionV relativeFrom="paragraph">
              <wp:posOffset>-186055</wp:posOffset>
            </wp:positionV>
            <wp:extent cx="4013835" cy="3158490"/>
            <wp:effectExtent l="0" t="0" r="0" b="0"/>
            <wp:wrapSquare wrapText="largest"/>
            <wp:docPr id="15" name="Изображение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15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835" cy="3158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BodyText"/>
        <w:spacing w:lineRule="auto" w:line="36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Рисунок 15 — Схема использования Nexus в зависимости от стека</w:t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ab/>
        <w:t>Общая с</w:t>
      </w:r>
      <w:r>
        <w:rPr>
          <w:rFonts w:ascii="Liberation Serif" w:hAnsi="Liberation Serif"/>
          <w:sz w:val="28"/>
          <w:szCs w:val="28"/>
        </w:rPr>
        <w:t>хема взаимодействия инструментов качества и хранения CI/CD-пайплайна имеет вид</w:t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sz w:val="28"/>
          <w:szCs w:val="28"/>
        </w:rPr>
      </w:pPr>
      <w: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769110"/>
            <wp:effectExtent l="0" t="0" r="0" b="0"/>
            <wp:wrapSquare wrapText="largest"/>
            <wp:docPr id="16" name="Изображение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1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69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  <w:b w:val="false"/>
          <w:bCs w:val="false"/>
          <w:sz w:val="28"/>
          <w:szCs w:val="28"/>
        </w:rPr>
        <w:t>Рисунок 16 — Общая схема интеграции  инструментов</w:t>
      </w:r>
    </w:p>
    <w:p>
      <w:pPr>
        <w:pStyle w:val="Heading1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Heading1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Heading1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Heading1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Heading1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Heading1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Heading1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Heading1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Heading1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 w:val="false"/>
          <w:bCs w:val="false"/>
          <w:i w:val="false"/>
          <w:i w:val="false"/>
          <w:iCs w:val="false"/>
          <w:color w:themeColor="accent1" w:themeShade="bf" w:val="FFFFFF"/>
          <w:sz w:val="28"/>
          <w:szCs w:val="28"/>
          <w:u w:val="non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themeColor="accent1" w:themeShade="bf" w:val="FFFFFF"/>
          <w:sz w:val="28"/>
          <w:szCs w:val="28"/>
          <w:u w:val="none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color w:val="FFFFFF"/>
        </w:rPr>
      </w:pPr>
      <w:bookmarkStart w:id="77" w:name="_Toc215047431"/>
      <w:r>
        <w:rPr>
          <w:rFonts w:ascii="Liberation Serif" w:hAnsi="Liberation Serif"/>
          <w:b/>
          <w:bCs/>
          <w:color w:val="FFFFFF"/>
          <w:sz w:val="28"/>
          <w:szCs w:val="28"/>
        </w:rPr>
        <w:t>Литература:</w:t>
      </w:r>
      <w:bookmarkEnd w:id="77"/>
    </w:p>
    <w:p>
      <w:pPr>
        <w:pStyle w:val="Normal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</w:rPr>
      </w:r>
    </w:p>
    <w:p>
      <w:pPr>
        <w:pStyle w:val="ListParagraph"/>
        <w:numPr>
          <w:ilvl w:val="0"/>
          <w:numId w:val="1"/>
        </w:numPr>
        <w:spacing w:lineRule="auto" w:line="360"/>
        <w:ind w:hanging="0" w:left="-284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>Баланов, А. Н. DevOps: интеграция и автоматизация : учебное пособие для вузов / А. Н. Баланов. — 2-е изд., стер. — Санкт-Петербург : Лань, 2025. — 240 с. — ISBN 978-5-507-50491-6. — Текст : электронный // Лань : электронно-библиотечная система. — URL: https://e.lanbook.com/book/440162 (дата обращения: 26.11.2025). — Режим доступа: для авториз. пользователей.</w:t>
      </w:r>
    </w:p>
    <w:p>
      <w:pPr>
        <w:pStyle w:val="ListParagraph"/>
        <w:numPr>
          <w:ilvl w:val="0"/>
          <w:numId w:val="1"/>
        </w:numPr>
        <w:spacing w:lineRule="auto" w:line="360"/>
        <w:ind w:hanging="0" w:left="-284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>Грувер, Г. Запуск и масштабирование DevOps на предприятии / Г. Грувер. — Москва : ДМК Пресс, 2018. — 80 с. — ISBN 978-5-97060-704-6. — Текст : электронный // Лань : электронно-библиотечная система. — URL: https://e.lanbook.com/book/116130 (дата обращения: 26.12.2025). — Режим доступа: для авториз. Пользователей.</w:t>
      </w:r>
    </w:p>
    <w:p>
      <w:pPr>
        <w:pStyle w:val="ListParagraph"/>
        <w:numPr>
          <w:ilvl w:val="0"/>
          <w:numId w:val="1"/>
        </w:numPr>
        <w:spacing w:lineRule="auto" w:line="360" w:before="0" w:after="160"/>
        <w:ind w:hanging="0" w:left="-284"/>
        <w:contextualSpacing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>Брент, Л. Jenkins 2. Приступаем к работе / Ластер Брент. — Москва : ДМК Пресс, 2019. — Твердый переплет. — ISBN 978-5-97060-652-0. — Текст : печатный.</w:t>
      </w:r>
    </w:p>
    <w:sectPr>
      <w:headerReference w:type="even" r:id="rId18"/>
      <w:headerReference w:type="default" r:id="rId19"/>
      <w:headerReference w:type="first" r:id="rId20"/>
      <w:type w:val="nextPage"/>
      <w:pgSz w:w="11906" w:h="16838"/>
      <w:pgMar w:left="1701" w:right="850" w:gutter="0" w:header="708" w:top="1134" w:footer="0" w:bottom="1134"/>
      <w:pgNumType w:fmt="decimal"/>
      <w:formProt w:val="false"/>
      <w:titlePg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Segoe UI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Top of Page)"/>
        <w:docPartUnique w:val="true"/>
      </w:docPartObj>
      <w:id w:val="-1148592937"/>
    </w:sdtPr>
    <w:sdtContent>
      <w:p>
        <w:pPr>
          <w:pStyle w:val="Header"/>
          <w:jc w:val="center"/>
          <w:rPr>
            <w:rFonts w:ascii="Times New Roman" w:hAnsi="Times New Roman" w:cs="Times New Roman"/>
            <w:sz w:val="28"/>
            <w:szCs w:val="28"/>
          </w:rPr>
        </w:pPr>
        <w:r>
          <w:rPr/>
          <w:softHyphen/>
        </w: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18</w:t>
        </w:r>
        <w:r>
          <w:rPr/>
          <w:fldChar w:fldCharType="end"/>
        </w:r>
      </w:p>
    </w:sdtContent>
  </w:sdt>
  <w:p>
    <w:pPr>
      <w:pStyle w:val="Header"/>
      <w:rPr>
        <w:rFonts w:ascii="Times New Roman" w:hAnsi="Times New Roman" w:cs="Times New Roman"/>
        <w:sz w:val="28"/>
        <w:szCs w:val="28"/>
      </w:rPr>
    </w:pPr>
    <w:r>
      <w:rPr>
        <w:rFonts w:cs="Times New Roman" w:ascii="Times New Roman" w:hAnsi="Times New Roman"/>
        <w:sz w:val="28"/>
        <w:szCs w:val="28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375" w:hanging="375"/>
      </w:pPr>
      <w:rPr/>
    </w:lvl>
    <w:lvl w:ilvl="1">
      <w:start w:val="1"/>
      <w:numFmt w:val="decimal"/>
      <w:lvlText w:val="%1.%2"/>
      <w:lvlJc w:val="left"/>
      <w:pPr>
        <w:tabs>
          <w:tab w:val="num" w:pos="0"/>
        </w:tabs>
        <w:ind w:left="375" w:hanging="375"/>
      </w:pPr>
      <w:rPr/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  <w:rPr/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  <w:rPr/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440"/>
      </w:pPr>
      <w:rPr/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  <w:rPr/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80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2160" w:hanging="21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35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aa0f45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aa0f45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link w:val="3"/>
    <w:uiPriority w:val="9"/>
    <w:qFormat/>
    <w:rsid w:val="009433af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paragraph" w:styleId="Heading4">
    <w:name w:val="heading 4"/>
    <w:basedOn w:val="Normal"/>
    <w:next w:val="Normal"/>
    <w:link w:val="4"/>
    <w:uiPriority w:val="9"/>
    <w:unhideWhenUsed/>
    <w:qFormat/>
    <w:rsid w:val="005a57bd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00716e"/>
    <w:pPr>
      <w:keepNext w:val="true"/>
      <w:keepLines/>
      <w:spacing w:before="40" w:after="0"/>
      <w:outlineLvl w:val="4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00716e"/>
    <w:pPr>
      <w:keepNext w:val="true"/>
      <w:keepLines/>
      <w:spacing w:before="4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3" w:customStyle="1">
    <w:name w:val="Заголовок 3 Знак"/>
    <w:basedOn w:val="DefaultParagraphFont"/>
    <w:uiPriority w:val="9"/>
    <w:qFormat/>
    <w:rsid w:val="009433af"/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styleId="Strong">
    <w:name w:val="Strong"/>
    <w:basedOn w:val="DefaultParagraphFont"/>
    <w:uiPriority w:val="22"/>
    <w:qFormat/>
    <w:rsid w:val="009433af"/>
    <w:rPr>
      <w:b/>
      <w:bCs/>
    </w:rPr>
  </w:style>
  <w:style w:type="character" w:styleId="4" w:customStyle="1">
    <w:name w:val="Заголовок 4 Знак"/>
    <w:basedOn w:val="DefaultParagraphFont"/>
    <w:uiPriority w:val="9"/>
    <w:qFormat/>
    <w:rsid w:val="005a57bd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Style8" w:customStyle="1">
    <w:name w:val="Заголовок Знак"/>
    <w:basedOn w:val="DefaultParagraphFont"/>
    <w:uiPriority w:val="10"/>
    <w:qFormat/>
    <w:rsid w:val="00fb321b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1" w:customStyle="1">
    <w:name w:val="Заголовок 1 Знак"/>
    <w:basedOn w:val="DefaultParagraphFont"/>
    <w:uiPriority w:val="9"/>
    <w:qFormat/>
    <w:rsid w:val="00aa0f45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2" w:customStyle="1">
    <w:name w:val="Заголовок 2 Знак"/>
    <w:basedOn w:val="DefaultParagraphFont"/>
    <w:uiPriority w:val="9"/>
    <w:qFormat/>
    <w:rsid w:val="00aa0f45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Style9" w:customStyle="1">
    <w:name w:val="Верхний колонтитул Знак"/>
    <w:basedOn w:val="DefaultParagraphFont"/>
    <w:uiPriority w:val="99"/>
    <w:qFormat/>
    <w:rsid w:val="00670cae"/>
    <w:rPr/>
  </w:style>
  <w:style w:type="character" w:styleId="Style10" w:customStyle="1">
    <w:name w:val="Нижний колонтитул Знак"/>
    <w:basedOn w:val="DefaultParagraphFont"/>
    <w:uiPriority w:val="99"/>
    <w:qFormat/>
    <w:rsid w:val="00670cae"/>
    <w:rPr/>
  </w:style>
  <w:style w:type="character" w:styleId="21" w:customStyle="1">
    <w:name w:val="Основной текст 2 Знак"/>
    <w:basedOn w:val="DefaultParagraphFont"/>
    <w:link w:val="BodyText2"/>
    <w:uiPriority w:val="99"/>
    <w:qFormat/>
    <w:rsid w:val="00002714"/>
    <w:rPr>
      <w:rFonts w:ascii="Calibri" w:hAnsi="Calibri" w:eastAsia="Times New Roman" w:cs="SimSun"/>
      <w:sz w:val="24"/>
      <w:szCs w:val="24"/>
      <w:lang w:eastAsia="ru-RU"/>
    </w:rPr>
  </w:style>
  <w:style w:type="character" w:styleId="HTMLCode">
    <w:name w:val="HTML Code"/>
    <w:basedOn w:val="DefaultParagraphFont"/>
    <w:uiPriority w:val="99"/>
    <w:semiHidden/>
    <w:unhideWhenUsed/>
    <w:qFormat/>
    <w:rsid w:val="00c046c0"/>
    <w:rPr>
      <w:rFonts w:ascii="Courier New" w:hAnsi="Courier New" w:eastAsia="Times New Roman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a1172"/>
    <w:rPr>
      <w:color w:themeColor="hyperlink" w:val="0563C1"/>
      <w:u w:val="single"/>
    </w:rPr>
  </w:style>
  <w:style w:type="character" w:styleId="11" w:customStyle="1">
    <w:name w:val="Неразрешенное упоминание1"/>
    <w:basedOn w:val="DefaultParagraphFont"/>
    <w:uiPriority w:val="99"/>
    <w:semiHidden/>
    <w:unhideWhenUsed/>
    <w:qFormat/>
    <w:rsid w:val="006a1172"/>
    <w:rPr>
      <w:color w:val="605E5C"/>
      <w:shd w:fill="E1DFDD" w:val="clear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65710c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65710c"/>
    <w:rPr>
      <w:sz w:val="20"/>
      <w:szCs w:val="20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65710c"/>
    <w:rPr>
      <w:b/>
      <w:bCs/>
      <w:sz w:val="20"/>
      <w:szCs w:val="20"/>
    </w:rPr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65710c"/>
    <w:rPr>
      <w:rFonts w:ascii="Segoe UI" w:hAnsi="Segoe UI" w:cs="Segoe UI"/>
      <w:sz w:val="18"/>
      <w:szCs w:val="18"/>
    </w:rPr>
  </w:style>
  <w:style w:type="character" w:styleId="Style14" w:customStyle="1">
    <w:name w:val="Текст концевой сноски Знак"/>
    <w:basedOn w:val="DefaultParagraphFont"/>
    <w:uiPriority w:val="99"/>
    <w:semiHidden/>
    <w:qFormat/>
    <w:rsid w:val="00b6088e"/>
    <w:rPr>
      <w:sz w:val="20"/>
      <w:szCs w:val="20"/>
    </w:rPr>
  </w:style>
  <w:style w:type="character" w:styleId="Style15" w:customStyle="1">
    <w:name w:val="Символ концевой сноски"/>
    <w:uiPriority w:val="99"/>
    <w:semiHidden/>
    <w:unhideWhenUsed/>
    <w:qFormat/>
    <w:rsid w:val="00b6088e"/>
    <w:rPr>
      <w:vertAlign w:val="superscript"/>
    </w:rPr>
  </w:style>
  <w:style w:type="character" w:styleId="user" w:customStyle="1">
    <w:name w:val="Символ концевой сноски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5" w:customStyle="1">
    <w:name w:val="Заголовок 5 Знак"/>
    <w:basedOn w:val="DefaultParagraphFont"/>
    <w:uiPriority w:val="9"/>
    <w:semiHidden/>
    <w:qFormat/>
    <w:rsid w:val="0000716e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</w:rPr>
  </w:style>
  <w:style w:type="character" w:styleId="6" w:customStyle="1">
    <w:name w:val="Заголовок 6 Знак"/>
    <w:basedOn w:val="DefaultParagraphFont"/>
    <w:uiPriority w:val="9"/>
    <w:semiHidden/>
    <w:qFormat/>
    <w:rsid w:val="0000716e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character" w:styleId="overflow-hidden" w:customStyle="1">
    <w:name w:val="overflow-hidden"/>
    <w:basedOn w:val="DefaultParagraphFont"/>
    <w:qFormat/>
    <w:rsid w:val="0000716e"/>
    <w:rPr/>
  </w:style>
  <w:style w:type="character" w:styleId="Emphasis">
    <w:name w:val="Emphasis"/>
    <w:basedOn w:val="DefaultParagraphFont"/>
    <w:uiPriority w:val="20"/>
    <w:qFormat/>
    <w:rsid w:val="00d22eb4"/>
    <w:rPr>
      <w:i/>
      <w:iCs/>
    </w:rPr>
  </w:style>
  <w:style w:type="character" w:styleId="Style16" w:customStyle="1">
    <w:name w:val="Ссылка указателя"/>
    <w:qFormat/>
    <w:rPr/>
  </w:style>
  <w:style w:type="character" w:styleId="Style17">
    <w:name w:val="Маркеры"/>
    <w:qFormat/>
    <w:rPr>
      <w:rFonts w:ascii="OpenSymbol" w:hAnsi="OpenSymbol" w:eastAsia="OpenSymbol" w:cs="OpenSymbol"/>
    </w:rPr>
  </w:style>
  <w:style w:type="character" w:styleId="Style18">
    <w:name w:val="Символ нумерации"/>
    <w:qFormat/>
    <w:rPr/>
  </w:style>
  <w:style w:type="character" w:styleId="Style19">
    <w:name w:val="Исходный текст"/>
    <w:qFormat/>
    <w:rPr>
      <w:rFonts w:ascii="Liberation Mono" w:hAnsi="Liberation Mono" w:eastAsia="Liberation Mono" w:cs="Liberation Mono"/>
    </w:rPr>
  </w:style>
  <w:style w:type="character" w:styleId="user1">
    <w:name w:val="Ссылка указателя (user)"/>
    <w:qFormat/>
    <w:rPr/>
  </w:style>
  <w:style w:type="character" w:styleId="user2">
    <w:name w:val="Исходный текст (user)"/>
    <w:qFormat/>
    <w:rPr>
      <w:rFonts w:ascii="Liberation Mono" w:hAnsi="Liberation Mono" w:eastAsia="Liberation Mono" w:cs="Liberation Mono"/>
    </w:rPr>
  </w:style>
  <w:style w:type="character" w:styleId="user3">
    <w:name w:val="Маркеры (user)"/>
    <w:qFormat/>
    <w:rPr>
      <w:rFonts w:ascii="OpenSymbol" w:hAnsi="OpenSymbol" w:eastAsia="OpenSymbol" w:cs="OpenSymbol"/>
    </w:rPr>
  </w:style>
  <w:style w:type="paragraph" w:styleId="Style20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rsid w:val="00b6088e"/>
    <w:pPr>
      <w:spacing w:lineRule="auto" w:line="240" w:before="0" w:after="200"/>
    </w:pPr>
    <w:rPr>
      <w:i/>
      <w:iCs/>
      <w:color w:themeColor="text2" w:val="44546A"/>
      <w:sz w:val="18"/>
      <w:szCs w:val="18"/>
    </w:rPr>
  </w:style>
  <w:style w:type="paragraph" w:styleId="Style21" w:customStyle="1">
    <w:name w:val="Указатель"/>
    <w:basedOn w:val="Normal"/>
    <w:qFormat/>
    <w:pPr>
      <w:suppressLineNumbers/>
    </w:pPr>
    <w:rPr>
      <w:rFonts w:cs="Noto Sans Devanagari"/>
    </w:rPr>
  </w:style>
  <w:style w:type="paragraph" w:styleId="user4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5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BodyText"/>
    <w:link w:val="Style8"/>
    <w:uiPriority w:val="10"/>
    <w:qFormat/>
    <w:rsid w:val="00fb321b"/>
    <w:pPr>
      <w:spacing w:lineRule="auto" w:line="240" w:before="0" w:after="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IndexHeading">
    <w:name w:val="index heading"/>
    <w:basedOn w:val="Style20"/>
    <w:pPr/>
    <w:rPr/>
  </w:style>
  <w:style w:type="paragraph" w:styleId="NormalWeb">
    <w:name w:val="Normal (Web)"/>
    <w:basedOn w:val="Normal"/>
    <w:uiPriority w:val="99"/>
    <w:unhideWhenUsed/>
    <w:qFormat/>
    <w:rsid w:val="009433af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ListParagraph">
    <w:name w:val="List Paragraph"/>
    <w:basedOn w:val="Normal"/>
    <w:uiPriority w:val="34"/>
    <w:qFormat/>
    <w:rsid w:val="0099101e"/>
    <w:pPr>
      <w:spacing w:before="0" w:after="160"/>
      <w:ind w:left="720"/>
      <w:contextualSpacing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Style9"/>
    <w:uiPriority w:val="99"/>
    <w:unhideWhenUsed/>
    <w:rsid w:val="00670cae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0"/>
    <w:uiPriority w:val="99"/>
    <w:unhideWhenUsed/>
    <w:rsid w:val="00670cae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BodyText2">
    <w:name w:val="Body Text 2"/>
    <w:basedOn w:val="Normal"/>
    <w:link w:val="21"/>
    <w:uiPriority w:val="99"/>
    <w:unhideWhenUsed/>
    <w:qFormat/>
    <w:rsid w:val="00002714"/>
    <w:pPr>
      <w:spacing w:lineRule="auto" w:line="480" w:beforeAutospacing="1" w:afterAutospacing="1"/>
    </w:pPr>
    <w:rPr>
      <w:rFonts w:ascii="Calibri" w:hAnsi="Calibri" w:eastAsia="Times New Roman" w:cs="SimSun"/>
      <w:sz w:val="24"/>
      <w:szCs w:val="24"/>
      <w:lang w:eastAsia="ru-RU"/>
    </w:rPr>
  </w:style>
  <w:style w:type="paragraph" w:styleId="Default" w:customStyle="1">
    <w:name w:val="Default"/>
    <w:basedOn w:val="Normal"/>
    <w:qFormat/>
    <w:rsid w:val="00002714"/>
    <w:pPr>
      <w:spacing w:lineRule="auto" w:line="240" w:beforeAutospacing="1" w:afterAutospacing="1"/>
    </w:pPr>
    <w:rPr>
      <w:rFonts w:ascii="Times New Roman" w:hAnsi="Times New Roman" w:eastAsia="Calibri" w:cs="Times New Roman"/>
      <w:color w:val="000000"/>
      <w:sz w:val="24"/>
      <w:szCs w:val="24"/>
      <w:lang w:eastAsia="ru-RU"/>
    </w:rPr>
  </w:style>
  <w:style w:type="paragraph" w:styleId="CommentText">
    <w:name w:val="annotation text"/>
    <w:basedOn w:val="Normal"/>
    <w:link w:val="Style11"/>
    <w:uiPriority w:val="99"/>
    <w:semiHidden/>
    <w:unhideWhenUsed/>
    <w:rsid w:val="0065710c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2"/>
    <w:uiPriority w:val="99"/>
    <w:semiHidden/>
    <w:unhideWhenUsed/>
    <w:qFormat/>
    <w:rsid w:val="0065710c"/>
    <w:pPr/>
    <w:rPr>
      <w:b/>
      <w:bCs/>
    </w:rPr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65710c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21190e"/>
    <w:pPr>
      <w:outlineLvl w:val="9"/>
    </w:pPr>
    <w:rPr>
      <w:lang w:eastAsia="ru-RU"/>
    </w:rPr>
  </w:style>
  <w:style w:type="paragraph" w:styleId="TOC3">
    <w:name w:val="toc 3"/>
    <w:basedOn w:val="Normal"/>
    <w:next w:val="Normal"/>
    <w:autoRedefine/>
    <w:uiPriority w:val="39"/>
    <w:unhideWhenUsed/>
    <w:rsid w:val="0021190e"/>
    <w:pPr>
      <w:spacing w:before="0" w:after="100"/>
      <w:ind w:left="440"/>
    </w:pPr>
    <w:rPr/>
  </w:style>
  <w:style w:type="paragraph" w:styleId="TOC2">
    <w:name w:val="toc 2"/>
    <w:basedOn w:val="Normal"/>
    <w:next w:val="Normal"/>
    <w:autoRedefine/>
    <w:uiPriority w:val="39"/>
    <w:unhideWhenUsed/>
    <w:rsid w:val="0021190e"/>
    <w:pPr>
      <w:spacing w:before="0" w:after="100"/>
      <w:ind w:left="220"/>
    </w:pPr>
    <w:rPr/>
  </w:style>
  <w:style w:type="paragraph" w:styleId="TOC1">
    <w:name w:val="toc 1"/>
    <w:basedOn w:val="Normal"/>
    <w:next w:val="Normal"/>
    <w:autoRedefine/>
    <w:uiPriority w:val="39"/>
    <w:unhideWhenUsed/>
    <w:rsid w:val="0021190e"/>
    <w:pPr>
      <w:spacing w:before="0" w:after="100"/>
    </w:pPr>
    <w:rPr/>
  </w:style>
  <w:style w:type="paragraph" w:styleId="EndnoteText">
    <w:name w:val="endnote text"/>
    <w:basedOn w:val="Normal"/>
    <w:link w:val="Style14"/>
    <w:uiPriority w:val="99"/>
    <w:semiHidden/>
    <w:unhideWhenUsed/>
    <w:rsid w:val="00b6088e"/>
    <w:pPr>
      <w:spacing w:lineRule="auto" w:line="240" w:before="0" w:after="0"/>
    </w:pPr>
    <w:rPr>
      <w:sz w:val="20"/>
      <w:szCs w:val="20"/>
    </w:rPr>
  </w:style>
  <w:style w:type="paragraph" w:styleId="Style22" w:customStyle="1">
    <w:name w:val="Содержимое врезки"/>
    <w:basedOn w:val="Normal"/>
    <w:qFormat/>
    <w:pPr/>
    <w:rPr/>
  </w:style>
  <w:style w:type="paragraph" w:styleId="user6" w:customStyle="1">
    <w:name w:val="Содержимое врезки (user)"/>
    <w:basedOn w:val="Normal"/>
    <w:qFormat/>
    <w:pPr/>
    <w:rPr/>
  </w:style>
  <w:style w:type="paragraph" w:styleId="user7" w:customStyle="1">
    <w:name w:val="Содержимое таблицы (user)"/>
    <w:basedOn w:val="Normal"/>
    <w:qFormat/>
    <w:pPr>
      <w:widowControl w:val="false"/>
      <w:suppressLineNumbers/>
    </w:pPr>
    <w:rPr/>
  </w:style>
  <w:style w:type="paragraph" w:styleId="Style23">
    <w:name w:val="Содержимое таблицы"/>
    <w:basedOn w:val="Normal"/>
    <w:qFormat/>
    <w:pPr>
      <w:widowControl w:val="false"/>
      <w:suppressLineNumbers/>
    </w:pPr>
    <w:rPr/>
  </w:style>
  <w:style w:type="paragraph" w:styleId="Style24">
    <w:name w:val="Заголовок таблицы"/>
    <w:basedOn w:val="Style23"/>
    <w:qFormat/>
    <w:pPr>
      <w:suppressLineNumbers/>
      <w:jc w:val="center"/>
    </w:pPr>
    <w:rPr>
      <w:b/>
      <w:bCs/>
    </w:rPr>
  </w:style>
  <w:style w:type="paragraph" w:styleId="user8">
    <w:name w:val="Заголовок таблицы (user)"/>
    <w:basedOn w:val="user7"/>
    <w:qFormat/>
    <w:pPr>
      <w:suppressLineNumbers/>
      <w:jc w:val="center"/>
    </w:pPr>
    <w:rPr>
      <w:b/>
      <w:bCs/>
    </w:rPr>
  </w:style>
  <w:style w:type="numbering" w:styleId="Style25" w:customStyle="1">
    <w:name w:val="Без списка"/>
    <w:uiPriority w:val="99"/>
    <w:semiHidden/>
    <w:unhideWhenUsed/>
    <w:qFormat/>
  </w:style>
  <w:style w:type="numbering" w:styleId="Style26">
    <w:name w:val="Маркированный •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0">
    <w:name w:val="Table Grid"/>
    <w:basedOn w:val="a1"/>
    <w:uiPriority w:val="39"/>
    <w:rsid w:val="00002714"/>
    <w:rPr>
      <w:lang w:eastAsia="ru-RU"/>
      <w:sz w:val="20"/>
      <w:szCs w:val="20"/>
    </w:rPr>
    <w:tblPr>
      <w:tblCellMar>
        <w:left w:w="0" w:type="dxa"/>
        <w:right w:w="0" w:type="dxa"/>
      </w:tblCellMar>
    </w:tblPr>
  </w:style>
  <w:style w:type="table" w:styleId="aff1">
    <w:name w:val="Grid Table Light"/>
    <w:basedOn w:val="a1"/>
    <w:uiPriority w:val="40"/>
    <w:rsid w:val="00002714"/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</w:style>
  <w:style w:type="table" w:styleId="-1">
    <w:name w:val="Grid Table 1 Light"/>
    <w:basedOn w:val="a1"/>
    <w:uiPriority w:val="46"/>
    <w:rsid w:val="00002714"/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header" Target="header1.xml"/><Relationship Id="rId19" Type="http://schemas.openxmlformats.org/officeDocument/2006/relationships/header" Target="header2.xml"/><Relationship Id="rId20" Type="http://schemas.openxmlformats.org/officeDocument/2006/relationships/header" Target="header3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<Relationship Id="rId2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38D0DE-F24C-4D76-989A-0E52CE883F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5370</TotalTime>
  <Application>LibreOffice/25.2.3.2$Linux_X86_64 LibreOffice_project/520$Build-2</Application>
  <AppVersion>15.0000</AppVersion>
  <Pages>27</Pages>
  <Words>4996</Words>
  <Characters>37776</Characters>
  <CharactersWithSpaces>42457</CharactersWithSpaces>
  <Paragraphs>472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2025-04-14T06:59:00Z</dcterms:created>
  <dc:creator>Alina Malina</dc:creator>
  <dc:description/>
  <dc:language>ru-RU</dc:language>
  <cp:lastModifiedBy/>
  <dcterms:modified xsi:type="dcterms:W3CDTF">2026-03-24T08:30:19Z</dcterms:modified>
  <cp:revision>335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