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u8jbts1nb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Analytical Task: Client Behavior and Subscription Analysis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tbrx40shx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Junior Data Analyst at a SaaS company. You have been provided with three datasets: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events.csv</w:t>
      </w:r>
      <w:r w:rsidDel="00000000" w:rsidR="00000000" w:rsidRPr="00000000">
        <w:rPr>
          <w:rtl w:val="0"/>
        </w:rPr>
        <w:t xml:space="preserve"> – Data on client interactions with the platform.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clients.xlsx</w:t>
      </w:r>
      <w:r w:rsidDel="00000000" w:rsidR="00000000" w:rsidRPr="00000000">
        <w:rPr>
          <w:rtl w:val="0"/>
        </w:rPr>
        <w:t xml:space="preserve"> – General client information.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subscriptions.csv</w:t>
      </w:r>
      <w:r w:rsidDel="00000000" w:rsidR="00000000" w:rsidRPr="00000000">
        <w:rPr>
          <w:rtl w:val="0"/>
        </w:rPr>
        <w:t xml:space="preserve"> – Information on client subscriptions.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overarching goal is to perform an analytical investigation into the client base and user behavior, uncover key insights, and provide actionable recommendations to guide strategic decision-making by management.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euq3hvg6x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Expectations: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Independently identify areas of analysis.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a thorough exploratory data analysis (EDA).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Discover interesting patterns and relationships.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key findings clearly and effectively.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strategic recommendations based on your analysis.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wl2kpmq87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Format: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 (PDF or presentation).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charts, graphs, and visualizations supporting your conclusions.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any inaccuracies or anomalies discovered in the data.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 creative, thorough, and analytical! Good luck!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