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color w:val="032342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32342"/>
          <w:sz w:val="26"/>
          <w:szCs w:val="26"/>
          <w:rtl w:val="0"/>
        </w:rPr>
        <w:t xml:space="preserve">Lab 1: Film Ranking (The Basics)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color w:val="03234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1879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6134100" cy="625714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6257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color w:val="032342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32342"/>
          <w:sz w:val="26"/>
          <w:szCs w:val="26"/>
          <w:rtl w:val="0"/>
        </w:rPr>
        <w:t xml:space="preserve">Lab 2: Growth Analysis (Time Series)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553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color w:val="032342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32342"/>
          <w:sz w:val="26"/>
          <w:szCs w:val="26"/>
          <w:rtl w:val="0"/>
        </w:rPr>
        <w:t xml:space="preserve">Lab 3: Customer Lifetime Value (Running Total)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6565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color w:val="032342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32342"/>
          <w:sz w:val="26"/>
          <w:szCs w:val="26"/>
          <w:rtl w:val="0"/>
        </w:rPr>
        <w:t xml:space="preserve">Lab 4: The ”Top-N” Filter Challenge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4673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6477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