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566" w:rsidRPr="004E0D74" w:rsidRDefault="003F029A" w:rsidP="00C705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and method</w:t>
      </w:r>
    </w:p>
    <w:p w:rsidR="00C70566" w:rsidRPr="004E0D74" w:rsidRDefault="00C70566" w:rsidP="00C70566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S</w:t>
      </w:r>
      <w:r w:rsidR="003F029A">
        <w:rPr>
          <w:rFonts w:ascii="Times New Roman" w:hAnsi="Times New Roman" w:cs="Times New Roman"/>
          <w:b/>
        </w:rPr>
        <w:t>tudying sites</w:t>
      </w:r>
    </w:p>
    <w:p w:rsidR="00EB07A9" w:rsidRDefault="00EB07A9" w:rsidP="00C70566">
      <w:pPr>
        <w:ind w:left="480" w:hangingChars="200" w:hanging="480"/>
        <w:rPr>
          <w:rFonts w:ascii="Times New Roman" w:hAnsi="Times New Roman" w:cs="Times New Roman"/>
        </w:rPr>
      </w:pPr>
      <w:r w:rsidRPr="00EB07A9">
        <w:rPr>
          <w:rFonts w:ascii="Times New Roman" w:hAnsi="Times New Roman" w:cs="Times New Roman"/>
        </w:rPr>
        <w:t xml:space="preserve">Liao, J. X., Chen, G. M., </w:t>
      </w:r>
      <w:proofErr w:type="spellStart"/>
      <w:r w:rsidRPr="00EB07A9">
        <w:rPr>
          <w:rFonts w:ascii="Times New Roman" w:hAnsi="Times New Roman" w:cs="Times New Roman"/>
        </w:rPr>
        <w:t>Chiou</w:t>
      </w:r>
      <w:proofErr w:type="spellEnd"/>
      <w:r w:rsidRPr="00EB07A9">
        <w:rPr>
          <w:rFonts w:ascii="Times New Roman" w:hAnsi="Times New Roman" w:cs="Times New Roman"/>
        </w:rPr>
        <w:t>, M. D., Jan, S., &amp; Wei, C. L. (2017). Internal tides affect benthic community structure in an energetic submarine canyon off SW Taiwan. Deep Sea Research Part I: Oceanographic Research Papers, 125, 147-160.</w:t>
      </w:r>
    </w:p>
    <w:p w:rsidR="00EB07A9" w:rsidRDefault="00EB07A9" w:rsidP="00C70566">
      <w:pPr>
        <w:ind w:left="480" w:hangingChars="200" w:hanging="480"/>
        <w:rPr>
          <w:rFonts w:ascii="Times New Roman" w:hAnsi="Times New Roman" w:cs="Times New Roman"/>
        </w:rPr>
      </w:pPr>
      <w:r w:rsidRPr="00EB07A9">
        <w:rPr>
          <w:rFonts w:ascii="Times New Roman" w:hAnsi="Times New Roman" w:cs="Times New Roman"/>
        </w:rPr>
        <w:t xml:space="preserve">Liao, J. X., Wei, C. L., &amp; </w:t>
      </w:r>
      <w:proofErr w:type="spellStart"/>
      <w:r w:rsidRPr="00EB07A9">
        <w:rPr>
          <w:rFonts w:ascii="Times New Roman" w:hAnsi="Times New Roman" w:cs="Times New Roman"/>
        </w:rPr>
        <w:t>Yasuhara</w:t>
      </w:r>
      <w:proofErr w:type="spellEnd"/>
      <w:r w:rsidRPr="00EB07A9">
        <w:rPr>
          <w:rFonts w:ascii="Times New Roman" w:hAnsi="Times New Roman" w:cs="Times New Roman"/>
        </w:rPr>
        <w:t>, M. (2020). Species and Functional Diversity of Deep-Sea Nematodes in a High Energy Submarine Canyon. Frontiers in Marine Science, 591.</w:t>
      </w:r>
    </w:p>
    <w:p w:rsidR="00EB07A9" w:rsidRDefault="00EB07A9" w:rsidP="00C70566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EB07A9">
        <w:rPr>
          <w:rFonts w:ascii="Times New Roman" w:hAnsi="Times New Roman" w:cs="Times New Roman"/>
        </w:rPr>
        <w:t>Hessler</w:t>
      </w:r>
      <w:proofErr w:type="spellEnd"/>
      <w:r w:rsidRPr="00EB07A9">
        <w:rPr>
          <w:rFonts w:ascii="Times New Roman" w:hAnsi="Times New Roman" w:cs="Times New Roman"/>
        </w:rPr>
        <w:t xml:space="preserve">, R. R., &amp; </w:t>
      </w:r>
      <w:proofErr w:type="spellStart"/>
      <w:r w:rsidRPr="00EB07A9">
        <w:rPr>
          <w:rFonts w:ascii="Times New Roman" w:hAnsi="Times New Roman" w:cs="Times New Roman"/>
        </w:rPr>
        <w:t>JuMARS</w:t>
      </w:r>
      <w:proofErr w:type="spellEnd"/>
      <w:r w:rsidRPr="00EB07A9">
        <w:rPr>
          <w:rFonts w:ascii="Times New Roman" w:hAnsi="Times New Roman" w:cs="Times New Roman"/>
        </w:rPr>
        <w:t>, P. A. (1974, March). Abyssal community analysis from replicat</w:t>
      </w:r>
      <w:r>
        <w:rPr>
          <w:rFonts w:ascii="Times New Roman" w:hAnsi="Times New Roman" w:cs="Times New Roman"/>
        </w:rPr>
        <w:t xml:space="preserve">e box </w:t>
      </w:r>
      <w:proofErr w:type="spellStart"/>
      <w:r>
        <w:rPr>
          <w:rFonts w:ascii="Times New Roman" w:hAnsi="Times New Roman" w:cs="Times New Roman"/>
        </w:rPr>
        <w:t>cores</w:t>
      </w:r>
      <w:proofErr w:type="spellEnd"/>
      <w:r w:rsidRPr="00EB07A9">
        <w:rPr>
          <w:rFonts w:ascii="Times New Roman" w:hAnsi="Times New Roman" w:cs="Times New Roman"/>
        </w:rPr>
        <w:t xml:space="preserve"> in the central North Pacific. In Deep Sea Research and Oceanographic Abstracts (Vol. 21, No. 3, pp. 185-209). Elsevier.</w:t>
      </w:r>
    </w:p>
    <w:p w:rsidR="00EB07A9" w:rsidRDefault="00EB07A9" w:rsidP="00EB07A9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ediment carbon budget</w:t>
      </w:r>
    </w:p>
    <w:p w:rsidR="00EB07A9" w:rsidRDefault="00EB07A9" w:rsidP="00EB07A9">
      <w:pPr>
        <w:ind w:left="480" w:hangingChars="200" w:hanging="480"/>
        <w:rPr>
          <w:rFonts w:ascii="Times New Roman" w:hAnsi="Times New Roman" w:cs="Times New Roman"/>
        </w:rPr>
      </w:pPr>
      <w:r w:rsidRPr="00EB07A9">
        <w:rPr>
          <w:rFonts w:ascii="Times New Roman" w:hAnsi="Times New Roman" w:cs="Times New Roman"/>
        </w:rPr>
        <w:t>Mare, M. F. (1942). A study of a marine benthic community with special reference to the micro-organisms. Journal of the Marine Biological Association of the United Kingdom, 25(3), 517-554.</w:t>
      </w:r>
    </w:p>
    <w:p w:rsidR="00EB07A9" w:rsidRDefault="00EB07A9" w:rsidP="00EB07A9">
      <w:pPr>
        <w:ind w:left="480" w:hangingChars="200" w:hanging="480"/>
        <w:rPr>
          <w:rFonts w:ascii="Times New Roman" w:hAnsi="Times New Roman" w:cs="Times New Roman"/>
        </w:rPr>
      </w:pPr>
      <w:r w:rsidRPr="00EB07A9">
        <w:rPr>
          <w:rFonts w:ascii="Times New Roman" w:hAnsi="Times New Roman" w:cs="Times New Roman"/>
        </w:rPr>
        <w:t xml:space="preserve">Burnett, B. R. (1979). Quantitative sampling of microbiota of the deep-sea benthos. II. Evaluation of technique and introduction to the biota of the San Diego Trough. Transactions of the American </w:t>
      </w:r>
      <w:proofErr w:type="spellStart"/>
      <w:r w:rsidRPr="00EB07A9">
        <w:rPr>
          <w:rFonts w:ascii="Times New Roman" w:hAnsi="Times New Roman" w:cs="Times New Roman"/>
        </w:rPr>
        <w:t>Microscopical</w:t>
      </w:r>
      <w:proofErr w:type="spellEnd"/>
      <w:r w:rsidRPr="00EB07A9">
        <w:rPr>
          <w:rFonts w:ascii="Times New Roman" w:hAnsi="Times New Roman" w:cs="Times New Roman"/>
        </w:rPr>
        <w:t xml:space="preserve"> Society, 233-242.</w:t>
      </w:r>
    </w:p>
    <w:p w:rsidR="00EB07A9" w:rsidRPr="00F67B56" w:rsidRDefault="00EB07A9" w:rsidP="00EB07A9">
      <w:pPr>
        <w:ind w:left="480" w:hangingChars="200" w:hanging="480"/>
        <w:rPr>
          <w:rFonts w:ascii="Times New Roman" w:hAnsi="Times New Roman" w:cs="Times New Roman"/>
        </w:rPr>
      </w:pPr>
      <w:r w:rsidRPr="00EB07A9">
        <w:rPr>
          <w:rFonts w:ascii="Times New Roman" w:hAnsi="Times New Roman" w:cs="Times New Roman"/>
        </w:rPr>
        <w:t xml:space="preserve">Rowe, G. T. (1983). Biomass and production of the deep-sea </w:t>
      </w:r>
      <w:proofErr w:type="spellStart"/>
      <w:r w:rsidRPr="00EB07A9">
        <w:rPr>
          <w:rFonts w:ascii="Times New Roman" w:hAnsi="Times New Roman" w:cs="Times New Roman"/>
        </w:rPr>
        <w:t>macrobenthos</w:t>
      </w:r>
      <w:proofErr w:type="spellEnd"/>
      <w:r w:rsidRPr="00EB07A9">
        <w:rPr>
          <w:rFonts w:ascii="Times New Roman" w:hAnsi="Times New Roman" w:cs="Times New Roman"/>
        </w:rPr>
        <w:t>. The sea, 8, 97-121.</w:t>
      </w:r>
    </w:p>
    <w:p w:rsidR="00EB07A9" w:rsidRDefault="00EF0C6D" w:rsidP="00EB07A9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EF0C6D">
        <w:rPr>
          <w:rFonts w:ascii="Times New Roman" w:hAnsi="Times New Roman" w:cs="Times New Roman"/>
        </w:rPr>
        <w:t>Hansell</w:t>
      </w:r>
      <w:proofErr w:type="spellEnd"/>
      <w:r w:rsidRPr="00EF0C6D">
        <w:rPr>
          <w:rFonts w:ascii="Times New Roman" w:hAnsi="Times New Roman" w:cs="Times New Roman"/>
        </w:rPr>
        <w:t>, D. A., &amp; Carlson, C. A. (2001). Marine dissolved organic matter and the carbon cycle. Oceanography, 14(4), 41-49.</w:t>
      </w:r>
    </w:p>
    <w:p w:rsidR="00EF0C6D" w:rsidRDefault="00EF0C6D" w:rsidP="00EB07A9">
      <w:pPr>
        <w:ind w:left="480" w:hangingChars="200" w:hanging="480"/>
        <w:rPr>
          <w:rFonts w:ascii="Times New Roman" w:hAnsi="Times New Roman" w:cs="Times New Roman"/>
        </w:rPr>
      </w:pPr>
      <w:r w:rsidRPr="00EF0C6D">
        <w:rPr>
          <w:rFonts w:ascii="Times New Roman" w:hAnsi="Times New Roman" w:cs="Times New Roman"/>
        </w:rPr>
        <w:t xml:space="preserve">Benner, R., </w:t>
      </w:r>
      <w:proofErr w:type="spellStart"/>
      <w:r w:rsidRPr="00EF0C6D">
        <w:rPr>
          <w:rFonts w:ascii="Times New Roman" w:hAnsi="Times New Roman" w:cs="Times New Roman"/>
        </w:rPr>
        <w:t>Pakulski</w:t>
      </w:r>
      <w:proofErr w:type="spellEnd"/>
      <w:r w:rsidRPr="00EF0C6D">
        <w:rPr>
          <w:rFonts w:ascii="Times New Roman" w:hAnsi="Times New Roman" w:cs="Times New Roman"/>
        </w:rPr>
        <w:t>, J. D., McCarthy, M., Hedges, J. I., &amp; Hatcher, P. G. (1992). Bulk chemical characteristics of dissolved organic matter in the ocean. Science, 255(5051), 1561-1564.</w:t>
      </w:r>
    </w:p>
    <w:p w:rsidR="00EF0C6D" w:rsidRDefault="00EF0C6D" w:rsidP="00EB07A9">
      <w:pPr>
        <w:ind w:left="480" w:hangingChars="200" w:hanging="480"/>
        <w:rPr>
          <w:rFonts w:ascii="Times New Roman" w:hAnsi="Times New Roman" w:cs="Times New Roman"/>
        </w:rPr>
      </w:pPr>
      <w:r w:rsidRPr="00EF0C6D">
        <w:rPr>
          <w:rFonts w:ascii="Times New Roman" w:hAnsi="Times New Roman" w:cs="Times New Roman"/>
        </w:rPr>
        <w:t>Ogura, N. (1972). Rate and extent of decomposition of dissolved organic matter in surface seawater. Marine Biology, 13(2), 89-93.</w:t>
      </w:r>
    </w:p>
    <w:p w:rsidR="005571DD" w:rsidRDefault="005571DD" w:rsidP="00EB07A9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5571DD">
        <w:rPr>
          <w:rFonts w:ascii="Times New Roman" w:hAnsi="Times New Roman" w:cs="Times New Roman"/>
        </w:rPr>
        <w:t>Danovaro</w:t>
      </w:r>
      <w:proofErr w:type="spellEnd"/>
      <w:r w:rsidRPr="005571DD">
        <w:rPr>
          <w:rFonts w:ascii="Times New Roman" w:hAnsi="Times New Roman" w:cs="Times New Roman"/>
        </w:rPr>
        <w:t>, R. (2009). Methods for the study of deep-sea sediments, their functioning and biodiversity. CRC press.</w:t>
      </w:r>
    </w:p>
    <w:p w:rsidR="005571DD" w:rsidRDefault="005571DD" w:rsidP="005571DD">
      <w:pPr>
        <w:pStyle w:val="111"/>
        <w:numPr>
          <w:ilvl w:val="0"/>
          <w:numId w:val="0"/>
        </w:numPr>
        <w:ind w:right="240"/>
      </w:pPr>
      <w:r w:rsidRPr="00027CC9">
        <w:t>Sampling</w:t>
      </w:r>
      <w:r>
        <w:rPr>
          <w:rFonts w:hint="eastAsia"/>
        </w:rPr>
        <w:t xml:space="preserve"> </w:t>
      </w:r>
      <w:r>
        <w:t>procedures of l</w:t>
      </w:r>
      <w:r w:rsidRPr="003C356F">
        <w:t>iving component of OC</w:t>
      </w:r>
    </w:p>
    <w:p w:rsidR="005571DD" w:rsidRDefault="005571DD" w:rsidP="005571DD">
      <w:pPr>
        <w:pStyle w:val="1111"/>
        <w:numPr>
          <w:ilvl w:val="0"/>
          <w:numId w:val="0"/>
        </w:numPr>
        <w:ind w:right="240"/>
      </w:pPr>
      <w:r w:rsidRPr="00B527AA">
        <w:rPr>
          <w:rFonts w:hint="eastAsia"/>
        </w:rPr>
        <w:t>P</w:t>
      </w:r>
      <w:r w:rsidRPr="00B527AA">
        <w:t>rokaryote biomass</w:t>
      </w:r>
    </w:p>
    <w:p w:rsidR="0090082C" w:rsidRDefault="0090082C" w:rsidP="00293423">
      <w:pPr>
        <w:ind w:left="480" w:hangingChars="200" w:hanging="480"/>
        <w:rPr>
          <w:rFonts w:ascii="Times New Roman" w:hAnsi="Times New Roman" w:cs="Times New Roman"/>
        </w:rPr>
      </w:pPr>
      <w:r w:rsidRPr="0090082C">
        <w:rPr>
          <w:rFonts w:ascii="Times New Roman" w:hAnsi="Times New Roman" w:cs="Times New Roman"/>
        </w:rPr>
        <w:t>Deming, J. W., &amp; Carpenter, S. D. (2008). Factors influencing benthic bacterial abundance, biomass, and activity on the northern continental margin and deep basin of the Gulf of Mexico. Deep Sea Research Part II: Topical Studies in Oceanography, 55(24-26), 2597-2606.</w:t>
      </w:r>
    </w:p>
    <w:p w:rsidR="0090082C" w:rsidRDefault="0090082C" w:rsidP="00293423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90082C">
        <w:rPr>
          <w:rFonts w:ascii="Times New Roman" w:hAnsi="Times New Roman" w:cs="Times New Roman"/>
        </w:rPr>
        <w:t>Kallmeyer</w:t>
      </w:r>
      <w:proofErr w:type="spellEnd"/>
      <w:r w:rsidRPr="0090082C">
        <w:rPr>
          <w:rFonts w:ascii="Times New Roman" w:hAnsi="Times New Roman" w:cs="Times New Roman"/>
        </w:rPr>
        <w:t xml:space="preserve">, J., Smith, D. C., </w:t>
      </w:r>
      <w:proofErr w:type="spellStart"/>
      <w:r w:rsidRPr="0090082C">
        <w:rPr>
          <w:rFonts w:ascii="Times New Roman" w:hAnsi="Times New Roman" w:cs="Times New Roman"/>
        </w:rPr>
        <w:t>Spivack</w:t>
      </w:r>
      <w:proofErr w:type="spellEnd"/>
      <w:r w:rsidRPr="0090082C">
        <w:rPr>
          <w:rFonts w:ascii="Times New Roman" w:hAnsi="Times New Roman" w:cs="Times New Roman"/>
        </w:rPr>
        <w:t xml:space="preserve">, A. J., &amp; </w:t>
      </w:r>
      <w:proofErr w:type="spellStart"/>
      <w:r w:rsidRPr="0090082C">
        <w:rPr>
          <w:rFonts w:ascii="Times New Roman" w:hAnsi="Times New Roman" w:cs="Times New Roman"/>
        </w:rPr>
        <w:t>D'Hondt</w:t>
      </w:r>
      <w:proofErr w:type="spellEnd"/>
      <w:r w:rsidRPr="0090082C">
        <w:rPr>
          <w:rFonts w:ascii="Times New Roman" w:hAnsi="Times New Roman" w:cs="Times New Roman"/>
        </w:rPr>
        <w:t xml:space="preserve">, S. (2008). New cell extraction procedure applied to deep subsurface sediments. Limnology and Oceanography: </w:t>
      </w:r>
      <w:r w:rsidRPr="0090082C">
        <w:rPr>
          <w:rFonts w:ascii="Times New Roman" w:hAnsi="Times New Roman" w:cs="Times New Roman"/>
        </w:rPr>
        <w:lastRenderedPageBreak/>
        <w:t>Methods, 6(6), 236-245.</w:t>
      </w:r>
    </w:p>
    <w:p w:rsidR="0090082C" w:rsidRDefault="0090082C" w:rsidP="0090082C">
      <w:pPr>
        <w:pStyle w:val="1111"/>
        <w:numPr>
          <w:ilvl w:val="0"/>
          <w:numId w:val="0"/>
        </w:numPr>
        <w:ind w:right="240"/>
      </w:pPr>
      <w:proofErr w:type="spellStart"/>
      <w:r w:rsidRPr="00B527AA">
        <w:t>Meiofauna</w:t>
      </w:r>
      <w:proofErr w:type="spellEnd"/>
      <w:r w:rsidRPr="00B527AA">
        <w:t xml:space="preserve"> biomass</w:t>
      </w:r>
    </w:p>
    <w:p w:rsidR="0090082C" w:rsidRDefault="0090082C" w:rsidP="00293423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90082C">
        <w:rPr>
          <w:rFonts w:ascii="Times New Roman" w:hAnsi="Times New Roman" w:cs="Times New Roman"/>
        </w:rPr>
        <w:t>Montagna</w:t>
      </w:r>
      <w:proofErr w:type="spellEnd"/>
      <w:r w:rsidRPr="0090082C">
        <w:rPr>
          <w:rFonts w:ascii="Times New Roman" w:hAnsi="Times New Roman" w:cs="Times New Roman"/>
        </w:rPr>
        <w:t xml:space="preserve">, P. A., </w:t>
      </w:r>
      <w:proofErr w:type="spellStart"/>
      <w:r w:rsidRPr="0090082C">
        <w:rPr>
          <w:rFonts w:ascii="Times New Roman" w:hAnsi="Times New Roman" w:cs="Times New Roman"/>
        </w:rPr>
        <w:t>Baguley</w:t>
      </w:r>
      <w:proofErr w:type="spellEnd"/>
      <w:r w:rsidRPr="0090082C">
        <w:rPr>
          <w:rFonts w:ascii="Times New Roman" w:hAnsi="Times New Roman" w:cs="Times New Roman"/>
        </w:rPr>
        <w:t xml:space="preserve">, J. G., Hsiang, C. Y., &amp; </w:t>
      </w:r>
      <w:proofErr w:type="spellStart"/>
      <w:r w:rsidRPr="0090082C">
        <w:rPr>
          <w:rFonts w:ascii="Times New Roman" w:hAnsi="Times New Roman" w:cs="Times New Roman"/>
        </w:rPr>
        <w:t>Reuscher</w:t>
      </w:r>
      <w:proofErr w:type="spellEnd"/>
      <w:r w:rsidRPr="0090082C">
        <w:rPr>
          <w:rFonts w:ascii="Times New Roman" w:hAnsi="Times New Roman" w:cs="Times New Roman"/>
        </w:rPr>
        <w:t xml:space="preserve">, M. G. (2017). Comparison of sampling methods for deep‐sea </w:t>
      </w:r>
      <w:proofErr w:type="spellStart"/>
      <w:r w:rsidRPr="0090082C">
        <w:rPr>
          <w:rFonts w:ascii="Times New Roman" w:hAnsi="Times New Roman" w:cs="Times New Roman"/>
        </w:rPr>
        <w:t>infauna</w:t>
      </w:r>
      <w:proofErr w:type="spellEnd"/>
      <w:r w:rsidRPr="0090082C">
        <w:rPr>
          <w:rFonts w:ascii="Times New Roman" w:hAnsi="Times New Roman" w:cs="Times New Roman"/>
        </w:rPr>
        <w:t>. Limnology and Oceanography: Methods, 15(2), 166-183.</w:t>
      </w:r>
    </w:p>
    <w:p w:rsidR="00AE5F88" w:rsidRDefault="00AE5F88" w:rsidP="00293423">
      <w:pPr>
        <w:ind w:left="480" w:hangingChars="200" w:hanging="480"/>
        <w:rPr>
          <w:rFonts w:ascii="Times New Roman" w:hAnsi="Times New Roman" w:cs="Times New Roman"/>
        </w:rPr>
      </w:pPr>
      <w:r w:rsidRPr="00AE5F88">
        <w:rPr>
          <w:rFonts w:ascii="Times New Roman" w:hAnsi="Times New Roman" w:cs="Times New Roman"/>
        </w:rPr>
        <w:t xml:space="preserve">Warwick, R. M., &amp; Gee, J. M. (1984). Community structure of estuarine </w:t>
      </w:r>
      <w:proofErr w:type="spellStart"/>
      <w:r w:rsidRPr="00AE5F88">
        <w:rPr>
          <w:rFonts w:ascii="Times New Roman" w:hAnsi="Times New Roman" w:cs="Times New Roman"/>
        </w:rPr>
        <w:t>meiobenthos</w:t>
      </w:r>
      <w:proofErr w:type="spellEnd"/>
      <w:r w:rsidRPr="00AE5F88">
        <w:rPr>
          <w:rFonts w:ascii="Times New Roman" w:hAnsi="Times New Roman" w:cs="Times New Roman"/>
        </w:rPr>
        <w:t>. Marine Ecology Progress Series, 18, 97-111.</w:t>
      </w:r>
    </w:p>
    <w:p w:rsidR="00AE5F88" w:rsidRDefault="00AE5F88" w:rsidP="00AE5F88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5571DD">
        <w:rPr>
          <w:rFonts w:ascii="Times New Roman" w:hAnsi="Times New Roman" w:cs="Times New Roman"/>
        </w:rPr>
        <w:t>Danovaro</w:t>
      </w:r>
      <w:proofErr w:type="spellEnd"/>
      <w:r w:rsidRPr="005571DD">
        <w:rPr>
          <w:rFonts w:ascii="Times New Roman" w:hAnsi="Times New Roman" w:cs="Times New Roman"/>
        </w:rPr>
        <w:t>, R. (2009). Methods for the study of deep-sea sediments, their functioning and biodiversity. CRC press.</w:t>
      </w:r>
    </w:p>
    <w:p w:rsidR="00AE5F88" w:rsidRDefault="00AE5F88" w:rsidP="00AE5F88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AE5F88">
        <w:rPr>
          <w:rFonts w:ascii="Times New Roman" w:hAnsi="Times New Roman" w:cs="Times New Roman"/>
        </w:rPr>
        <w:t>Baguley</w:t>
      </w:r>
      <w:proofErr w:type="spellEnd"/>
      <w:r w:rsidRPr="00AE5F88">
        <w:rPr>
          <w:rFonts w:ascii="Times New Roman" w:hAnsi="Times New Roman" w:cs="Times New Roman"/>
        </w:rPr>
        <w:t xml:space="preserve">, J. G., Hyde, L. J., &amp; </w:t>
      </w:r>
      <w:proofErr w:type="spellStart"/>
      <w:r w:rsidRPr="00AE5F88">
        <w:rPr>
          <w:rFonts w:ascii="Times New Roman" w:hAnsi="Times New Roman" w:cs="Times New Roman"/>
        </w:rPr>
        <w:t>Montagna</w:t>
      </w:r>
      <w:proofErr w:type="spellEnd"/>
      <w:r w:rsidRPr="00AE5F88">
        <w:rPr>
          <w:rFonts w:ascii="Times New Roman" w:hAnsi="Times New Roman" w:cs="Times New Roman"/>
        </w:rPr>
        <w:t xml:space="preserve">, P. A. (2004). A semi‐automated digital </w:t>
      </w:r>
      <w:proofErr w:type="spellStart"/>
      <w:r w:rsidRPr="00AE5F88">
        <w:rPr>
          <w:rFonts w:ascii="Times New Roman" w:hAnsi="Times New Roman" w:cs="Times New Roman"/>
        </w:rPr>
        <w:t>microphotographic</w:t>
      </w:r>
      <w:proofErr w:type="spellEnd"/>
      <w:r w:rsidRPr="00AE5F88">
        <w:rPr>
          <w:rFonts w:ascii="Times New Roman" w:hAnsi="Times New Roman" w:cs="Times New Roman"/>
        </w:rPr>
        <w:t xml:space="preserve"> approach to measure </w:t>
      </w:r>
      <w:proofErr w:type="spellStart"/>
      <w:r w:rsidRPr="00AE5F88">
        <w:rPr>
          <w:rFonts w:ascii="Times New Roman" w:hAnsi="Times New Roman" w:cs="Times New Roman"/>
        </w:rPr>
        <w:t>meiofaunal</w:t>
      </w:r>
      <w:proofErr w:type="spellEnd"/>
      <w:r w:rsidRPr="00AE5F88">
        <w:rPr>
          <w:rFonts w:ascii="Times New Roman" w:hAnsi="Times New Roman" w:cs="Times New Roman"/>
        </w:rPr>
        <w:t xml:space="preserve"> biomass. Limnology and Oceanography: Methods, 2(6), 181-190.</w:t>
      </w:r>
    </w:p>
    <w:p w:rsidR="002A5D59" w:rsidRDefault="002A5D59" w:rsidP="002A5D59">
      <w:pPr>
        <w:pStyle w:val="1111"/>
        <w:numPr>
          <w:ilvl w:val="0"/>
          <w:numId w:val="0"/>
        </w:numPr>
        <w:ind w:right="240"/>
      </w:pPr>
      <w:proofErr w:type="spellStart"/>
      <w:r>
        <w:t>Macrof</w:t>
      </w:r>
      <w:r w:rsidRPr="00B527AA">
        <w:t>auna</w:t>
      </w:r>
      <w:proofErr w:type="spellEnd"/>
      <w:r w:rsidRPr="00B527AA">
        <w:t xml:space="preserve"> biomass</w:t>
      </w:r>
    </w:p>
    <w:p w:rsidR="00F6092E" w:rsidRDefault="00F6092E" w:rsidP="00F6092E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90082C">
        <w:rPr>
          <w:rFonts w:ascii="Times New Roman" w:hAnsi="Times New Roman" w:cs="Times New Roman"/>
        </w:rPr>
        <w:t>Montagna</w:t>
      </w:r>
      <w:proofErr w:type="spellEnd"/>
      <w:r w:rsidRPr="0090082C">
        <w:rPr>
          <w:rFonts w:ascii="Times New Roman" w:hAnsi="Times New Roman" w:cs="Times New Roman"/>
        </w:rPr>
        <w:t xml:space="preserve">, P. A., </w:t>
      </w:r>
      <w:proofErr w:type="spellStart"/>
      <w:r w:rsidRPr="0090082C">
        <w:rPr>
          <w:rFonts w:ascii="Times New Roman" w:hAnsi="Times New Roman" w:cs="Times New Roman"/>
        </w:rPr>
        <w:t>Baguley</w:t>
      </w:r>
      <w:proofErr w:type="spellEnd"/>
      <w:r w:rsidRPr="0090082C">
        <w:rPr>
          <w:rFonts w:ascii="Times New Roman" w:hAnsi="Times New Roman" w:cs="Times New Roman"/>
        </w:rPr>
        <w:t xml:space="preserve">, J. G., Hsiang, C. Y., &amp; </w:t>
      </w:r>
      <w:proofErr w:type="spellStart"/>
      <w:r w:rsidRPr="0090082C">
        <w:rPr>
          <w:rFonts w:ascii="Times New Roman" w:hAnsi="Times New Roman" w:cs="Times New Roman"/>
        </w:rPr>
        <w:t>Reuscher</w:t>
      </w:r>
      <w:proofErr w:type="spellEnd"/>
      <w:r w:rsidRPr="0090082C">
        <w:rPr>
          <w:rFonts w:ascii="Times New Roman" w:hAnsi="Times New Roman" w:cs="Times New Roman"/>
        </w:rPr>
        <w:t xml:space="preserve">, M. G. (2017). Comparison of sampling methods for deep‐sea </w:t>
      </w:r>
      <w:proofErr w:type="spellStart"/>
      <w:r w:rsidRPr="0090082C">
        <w:rPr>
          <w:rFonts w:ascii="Times New Roman" w:hAnsi="Times New Roman" w:cs="Times New Roman"/>
        </w:rPr>
        <w:t>infauna</w:t>
      </w:r>
      <w:proofErr w:type="spellEnd"/>
      <w:r w:rsidRPr="0090082C">
        <w:rPr>
          <w:rFonts w:ascii="Times New Roman" w:hAnsi="Times New Roman" w:cs="Times New Roman"/>
        </w:rPr>
        <w:t>. Limnology and Oceanography: Methods, 15(2), 166-183.</w:t>
      </w:r>
    </w:p>
    <w:p w:rsidR="00F6092E" w:rsidRDefault="00F6092E" w:rsidP="00F6092E">
      <w:pPr>
        <w:ind w:left="480" w:hangingChars="200" w:hanging="480"/>
        <w:rPr>
          <w:rFonts w:ascii="Times New Roman" w:hAnsi="Times New Roman" w:cs="Times New Roman"/>
        </w:rPr>
      </w:pPr>
      <w:r w:rsidRPr="00AE5F88">
        <w:rPr>
          <w:rFonts w:ascii="Times New Roman" w:hAnsi="Times New Roman" w:cs="Times New Roman"/>
        </w:rPr>
        <w:t xml:space="preserve">Warwick, R. M., &amp; Gee, J. M. (1984). Community structure of estuarine </w:t>
      </w:r>
      <w:proofErr w:type="spellStart"/>
      <w:r w:rsidRPr="00AE5F88">
        <w:rPr>
          <w:rFonts w:ascii="Times New Roman" w:hAnsi="Times New Roman" w:cs="Times New Roman"/>
        </w:rPr>
        <w:t>meiobenthos</w:t>
      </w:r>
      <w:proofErr w:type="spellEnd"/>
      <w:r w:rsidRPr="00AE5F88">
        <w:rPr>
          <w:rFonts w:ascii="Times New Roman" w:hAnsi="Times New Roman" w:cs="Times New Roman"/>
        </w:rPr>
        <w:t>. Marine Ecology Progress Series, 18, 97-111.</w:t>
      </w:r>
    </w:p>
    <w:p w:rsidR="00F6092E" w:rsidRDefault="00F6092E" w:rsidP="00F6092E">
      <w:pPr>
        <w:ind w:left="480" w:hangingChars="200" w:hanging="480"/>
        <w:rPr>
          <w:rFonts w:ascii="Times New Roman" w:hAnsi="Times New Roman" w:cs="Times New Roman"/>
        </w:rPr>
      </w:pPr>
      <w:r w:rsidRPr="00EB07A9">
        <w:rPr>
          <w:rFonts w:ascii="Times New Roman" w:hAnsi="Times New Roman" w:cs="Times New Roman"/>
        </w:rPr>
        <w:t xml:space="preserve">Rowe, G. T. (1983). Biomass and production of the deep-sea </w:t>
      </w:r>
      <w:proofErr w:type="spellStart"/>
      <w:r w:rsidRPr="00EB07A9">
        <w:rPr>
          <w:rFonts w:ascii="Times New Roman" w:hAnsi="Times New Roman" w:cs="Times New Roman"/>
        </w:rPr>
        <w:t>macrobenthos</w:t>
      </w:r>
      <w:proofErr w:type="spellEnd"/>
      <w:r w:rsidRPr="00EB07A9">
        <w:rPr>
          <w:rFonts w:ascii="Times New Roman" w:hAnsi="Times New Roman" w:cs="Times New Roman"/>
        </w:rPr>
        <w:t>. The sea, 8, 97-121.</w:t>
      </w:r>
    </w:p>
    <w:p w:rsidR="00357AE3" w:rsidRPr="00357AE3" w:rsidRDefault="00357AE3" w:rsidP="00357AE3">
      <w:pPr>
        <w:pStyle w:val="111"/>
        <w:numPr>
          <w:ilvl w:val="0"/>
          <w:numId w:val="0"/>
        </w:numPr>
        <w:ind w:right="240"/>
        <w:rPr>
          <w:rFonts w:eastAsiaTheme="minorEastAsia" w:hint="eastAsia"/>
        </w:rPr>
      </w:pPr>
      <w:r w:rsidRPr="00027CC9">
        <w:t>Sampling</w:t>
      </w:r>
      <w:r>
        <w:rPr>
          <w:rFonts w:hint="eastAsia"/>
        </w:rPr>
        <w:t xml:space="preserve"> </w:t>
      </w:r>
      <w:r>
        <w:t>procedures of non-</w:t>
      </w:r>
      <w:r w:rsidRPr="00510D90">
        <w:t>living component of OC</w:t>
      </w:r>
    </w:p>
    <w:p w:rsidR="00357AE3" w:rsidRPr="00F6092E" w:rsidRDefault="00357AE3" w:rsidP="00357AE3">
      <w:pPr>
        <w:pStyle w:val="111"/>
        <w:numPr>
          <w:ilvl w:val="0"/>
          <w:numId w:val="0"/>
        </w:numPr>
        <w:ind w:right="240"/>
        <w:rPr>
          <w:rFonts w:eastAsiaTheme="minorEastAsia" w:hint="eastAsia"/>
        </w:rPr>
      </w:pPr>
      <w:r>
        <w:t>D</w:t>
      </w:r>
      <w:r w:rsidRPr="00510D90">
        <w:t>etrital organic carbon</w:t>
      </w:r>
    </w:p>
    <w:p w:rsidR="002477E7" w:rsidRDefault="002477E7" w:rsidP="002477E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2477E7">
        <w:rPr>
          <w:rFonts w:ascii="Times New Roman" w:hAnsi="Times New Roman" w:cs="Times New Roman"/>
        </w:rPr>
        <w:t>Eleftheriou</w:t>
      </w:r>
      <w:proofErr w:type="spellEnd"/>
      <w:r w:rsidRPr="002477E7">
        <w:rPr>
          <w:rFonts w:ascii="Times New Roman" w:hAnsi="Times New Roman" w:cs="Times New Roman"/>
        </w:rPr>
        <w:t>, A. (Ed.). (2013). Methods for the study of marine benthos. John Wiley &amp; Sons.</w:t>
      </w:r>
    </w:p>
    <w:p w:rsidR="00F43489" w:rsidRPr="00A97D20" w:rsidRDefault="00F43489" w:rsidP="00F43489">
      <w:pPr>
        <w:pStyle w:val="1111"/>
        <w:numPr>
          <w:ilvl w:val="0"/>
          <w:numId w:val="0"/>
        </w:numPr>
        <w:ind w:right="240"/>
      </w:pPr>
      <w:r w:rsidRPr="00A97D20">
        <w:t xml:space="preserve">Sediment community oxygen consumption </w:t>
      </w:r>
      <w:r w:rsidRPr="00A97D20">
        <w:rPr>
          <w:rFonts w:hint="eastAsia"/>
        </w:rPr>
        <w:t>(SCOC)</w:t>
      </w:r>
    </w:p>
    <w:p w:rsidR="002477E7" w:rsidRDefault="002477E7" w:rsidP="002477E7">
      <w:pPr>
        <w:ind w:left="480" w:hangingChars="200" w:hanging="480"/>
        <w:rPr>
          <w:rFonts w:ascii="Times New Roman" w:hAnsi="Times New Roman" w:cs="Times New Roman"/>
        </w:rPr>
      </w:pPr>
      <w:r w:rsidRPr="002477E7">
        <w:rPr>
          <w:rFonts w:ascii="Times New Roman" w:hAnsi="Times New Roman" w:cs="Times New Roman"/>
        </w:rPr>
        <w:t xml:space="preserve">Berg, P., </w:t>
      </w:r>
      <w:proofErr w:type="spellStart"/>
      <w:r w:rsidRPr="002477E7">
        <w:rPr>
          <w:rFonts w:ascii="Times New Roman" w:hAnsi="Times New Roman" w:cs="Times New Roman"/>
        </w:rPr>
        <w:t>Risgaard</w:t>
      </w:r>
      <w:proofErr w:type="spellEnd"/>
      <w:r w:rsidRPr="002477E7">
        <w:rPr>
          <w:rFonts w:ascii="Times New Roman" w:hAnsi="Times New Roman" w:cs="Times New Roman"/>
        </w:rPr>
        <w:t xml:space="preserve">‐Petersen, N., &amp; </w:t>
      </w:r>
      <w:proofErr w:type="spellStart"/>
      <w:r w:rsidRPr="002477E7">
        <w:rPr>
          <w:rFonts w:ascii="Times New Roman" w:hAnsi="Times New Roman" w:cs="Times New Roman"/>
        </w:rPr>
        <w:t>Rysgaard</w:t>
      </w:r>
      <w:proofErr w:type="spellEnd"/>
      <w:r w:rsidRPr="002477E7">
        <w:rPr>
          <w:rFonts w:ascii="Times New Roman" w:hAnsi="Times New Roman" w:cs="Times New Roman"/>
        </w:rPr>
        <w:t>, S. (1998). Interpretation of measured concentration profiles in sediment pore water. Limnology and Oceanography, 43(7), 1500-1510.</w:t>
      </w:r>
    </w:p>
    <w:p w:rsidR="002477E7" w:rsidRDefault="002477E7" w:rsidP="002477E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2477E7">
        <w:rPr>
          <w:rFonts w:ascii="Times New Roman" w:hAnsi="Times New Roman" w:cs="Times New Roman"/>
        </w:rPr>
        <w:t>Glud</w:t>
      </w:r>
      <w:proofErr w:type="spellEnd"/>
      <w:r w:rsidRPr="002477E7">
        <w:rPr>
          <w:rFonts w:ascii="Times New Roman" w:hAnsi="Times New Roman" w:cs="Times New Roman"/>
        </w:rPr>
        <w:t>, R. N. (2008). Oxygen dynamics of marine sediments. Marine Biology Research, 4(4), 243-289.</w:t>
      </w:r>
    </w:p>
    <w:p w:rsidR="00FC7BF4" w:rsidRDefault="00FC7BF4" w:rsidP="002477E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FC7BF4">
        <w:rPr>
          <w:rFonts w:ascii="Times New Roman" w:hAnsi="Times New Roman" w:cs="Times New Roman"/>
        </w:rPr>
        <w:t>Lichtschlag</w:t>
      </w:r>
      <w:proofErr w:type="spellEnd"/>
      <w:r w:rsidRPr="00FC7BF4">
        <w:rPr>
          <w:rFonts w:ascii="Times New Roman" w:hAnsi="Times New Roman" w:cs="Times New Roman"/>
        </w:rPr>
        <w:t xml:space="preserve">, A., </w:t>
      </w:r>
      <w:proofErr w:type="spellStart"/>
      <w:r w:rsidRPr="00FC7BF4">
        <w:rPr>
          <w:rFonts w:ascii="Times New Roman" w:hAnsi="Times New Roman" w:cs="Times New Roman"/>
        </w:rPr>
        <w:t>Donis</w:t>
      </w:r>
      <w:proofErr w:type="spellEnd"/>
      <w:r w:rsidRPr="00FC7BF4">
        <w:rPr>
          <w:rFonts w:ascii="Times New Roman" w:hAnsi="Times New Roman" w:cs="Times New Roman"/>
        </w:rPr>
        <w:t xml:space="preserve">, D., Janssen, F., Jessen, G. L., </w:t>
      </w:r>
      <w:proofErr w:type="spellStart"/>
      <w:r w:rsidRPr="00FC7BF4">
        <w:rPr>
          <w:rFonts w:ascii="Times New Roman" w:hAnsi="Times New Roman" w:cs="Times New Roman"/>
        </w:rPr>
        <w:t>Holtappels</w:t>
      </w:r>
      <w:proofErr w:type="spellEnd"/>
      <w:r w:rsidRPr="00FC7BF4">
        <w:rPr>
          <w:rFonts w:ascii="Times New Roman" w:hAnsi="Times New Roman" w:cs="Times New Roman"/>
        </w:rPr>
        <w:t xml:space="preserve">, M., </w:t>
      </w:r>
      <w:proofErr w:type="spellStart"/>
      <w:r w:rsidRPr="00FC7BF4">
        <w:rPr>
          <w:rFonts w:ascii="Times New Roman" w:hAnsi="Times New Roman" w:cs="Times New Roman"/>
        </w:rPr>
        <w:t>Wenzhöfer</w:t>
      </w:r>
      <w:proofErr w:type="spellEnd"/>
      <w:r w:rsidRPr="00FC7BF4">
        <w:rPr>
          <w:rFonts w:ascii="Times New Roman" w:hAnsi="Times New Roman" w:cs="Times New Roman"/>
        </w:rPr>
        <w:t>, F.,</w:t>
      </w:r>
      <w:r w:rsidRPr="00FC7BF4">
        <w:t xml:space="preserve"> </w:t>
      </w:r>
      <w:r w:rsidRPr="00FC7BF4">
        <w:rPr>
          <w:rFonts w:ascii="Times New Roman" w:hAnsi="Times New Roman" w:cs="Times New Roman"/>
        </w:rPr>
        <w:t xml:space="preserve">F., </w:t>
      </w:r>
      <w:proofErr w:type="spellStart"/>
      <w:r w:rsidRPr="00FC7BF4">
        <w:rPr>
          <w:rFonts w:ascii="Times New Roman" w:hAnsi="Times New Roman" w:cs="Times New Roman"/>
        </w:rPr>
        <w:t>Mazlumyan</w:t>
      </w:r>
      <w:proofErr w:type="spellEnd"/>
      <w:r w:rsidRPr="00FC7BF4">
        <w:rPr>
          <w:rFonts w:ascii="Times New Roman" w:hAnsi="Times New Roman" w:cs="Times New Roman"/>
        </w:rPr>
        <w:t xml:space="preserve">, S., </w:t>
      </w:r>
      <w:proofErr w:type="spellStart"/>
      <w:r w:rsidRPr="00FC7BF4">
        <w:rPr>
          <w:rFonts w:ascii="Times New Roman" w:hAnsi="Times New Roman" w:cs="Times New Roman"/>
        </w:rPr>
        <w:t>Sergeeva</w:t>
      </w:r>
      <w:proofErr w:type="spellEnd"/>
      <w:r w:rsidRPr="00FC7BF4">
        <w:rPr>
          <w:rFonts w:ascii="Times New Roman" w:hAnsi="Times New Roman" w:cs="Times New Roman"/>
        </w:rPr>
        <w:t xml:space="preserve">, N., </w:t>
      </w:r>
      <w:proofErr w:type="spellStart"/>
      <w:r w:rsidRPr="00FC7BF4">
        <w:rPr>
          <w:rFonts w:ascii="Times New Roman" w:hAnsi="Times New Roman" w:cs="Times New Roman"/>
        </w:rPr>
        <w:t>Waldmann</w:t>
      </w:r>
      <w:proofErr w:type="spellEnd"/>
      <w:r w:rsidRPr="00FC7B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C</w:t>
      </w:r>
      <w:r>
        <w:rPr>
          <w:rFonts w:ascii="Times New Roman" w:hAnsi="Times New Roman" w:cs="Times New Roman"/>
        </w:rPr>
        <w:t>.,</w:t>
      </w:r>
      <w:r w:rsidRPr="00FC7BF4">
        <w:rPr>
          <w:rFonts w:ascii="Times New Roman" w:hAnsi="Times New Roman" w:cs="Times New Roman"/>
        </w:rPr>
        <w:t xml:space="preserve"> &amp; </w:t>
      </w:r>
      <w:proofErr w:type="spellStart"/>
      <w:r w:rsidRPr="00FC7BF4">
        <w:rPr>
          <w:rFonts w:ascii="Times New Roman" w:hAnsi="Times New Roman" w:cs="Times New Roman"/>
        </w:rPr>
        <w:t>Boetius</w:t>
      </w:r>
      <w:proofErr w:type="spellEnd"/>
      <w:r w:rsidRPr="00FC7BF4">
        <w:rPr>
          <w:rFonts w:ascii="Times New Roman" w:hAnsi="Times New Roman" w:cs="Times New Roman"/>
        </w:rPr>
        <w:t xml:space="preserve">, A. (2015). Effects of fluctuating hypoxia on benthic oxygen consumption in the Black Sea (Crimean shelf). </w:t>
      </w:r>
      <w:proofErr w:type="spellStart"/>
      <w:r w:rsidRPr="00FC7BF4">
        <w:rPr>
          <w:rFonts w:ascii="Times New Roman" w:hAnsi="Times New Roman" w:cs="Times New Roman"/>
        </w:rPr>
        <w:t>Biogeosciences</w:t>
      </w:r>
      <w:proofErr w:type="spellEnd"/>
      <w:r w:rsidRPr="00FC7BF4">
        <w:rPr>
          <w:rFonts w:ascii="Times New Roman" w:hAnsi="Times New Roman" w:cs="Times New Roman"/>
        </w:rPr>
        <w:t>, 12(16), 5075-5092.</w:t>
      </w:r>
    </w:p>
    <w:p w:rsidR="00FC7BF4" w:rsidRDefault="00FC7BF4" w:rsidP="002477E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FC7BF4">
        <w:rPr>
          <w:rFonts w:ascii="Times New Roman" w:hAnsi="Times New Roman" w:cs="Times New Roman"/>
        </w:rPr>
        <w:t>Wenzhöfer</w:t>
      </w:r>
      <w:proofErr w:type="spellEnd"/>
      <w:r w:rsidRPr="00FC7BF4">
        <w:rPr>
          <w:rFonts w:ascii="Times New Roman" w:hAnsi="Times New Roman" w:cs="Times New Roman"/>
        </w:rPr>
        <w:t xml:space="preserve">, F., &amp; </w:t>
      </w:r>
      <w:proofErr w:type="spellStart"/>
      <w:r w:rsidRPr="00FC7BF4">
        <w:rPr>
          <w:rFonts w:ascii="Times New Roman" w:hAnsi="Times New Roman" w:cs="Times New Roman"/>
        </w:rPr>
        <w:t>Glud</w:t>
      </w:r>
      <w:proofErr w:type="spellEnd"/>
      <w:r w:rsidRPr="00FC7BF4">
        <w:rPr>
          <w:rFonts w:ascii="Times New Roman" w:hAnsi="Times New Roman" w:cs="Times New Roman"/>
        </w:rPr>
        <w:t>, R. N. (2004). Small‐scale spatial and temporal variability in coastal benthic O2 dynamics: Effects of fauna activity. Limnology and Oceanography, 49(5), 1471-1481.</w:t>
      </w:r>
    </w:p>
    <w:p w:rsidR="00F43489" w:rsidRDefault="00F43489" w:rsidP="00F43489">
      <w:pPr>
        <w:pStyle w:val="11"/>
        <w:numPr>
          <w:ilvl w:val="0"/>
          <w:numId w:val="0"/>
        </w:numPr>
        <w:ind w:right="240"/>
      </w:pPr>
      <w:r w:rsidRPr="00C01CCC">
        <w:t>Rain of POC</w:t>
      </w:r>
    </w:p>
    <w:p w:rsidR="007654BB" w:rsidRDefault="007654BB" w:rsidP="007654BB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7654BB">
        <w:rPr>
          <w:rFonts w:ascii="Times New Roman" w:hAnsi="Times New Roman" w:cs="Times New Roman"/>
        </w:rPr>
        <w:lastRenderedPageBreak/>
        <w:t>Giering</w:t>
      </w:r>
      <w:proofErr w:type="spellEnd"/>
      <w:r w:rsidRPr="007654BB">
        <w:rPr>
          <w:rFonts w:ascii="Times New Roman" w:hAnsi="Times New Roman" w:cs="Times New Roman"/>
        </w:rPr>
        <w:t>, S. L., Sanders, R., Martin, A. P., Henson, S. A., Riley, J. S., Marsay, C. M., &amp; Johns, D. G. (2017). Particle flux in the oceans: Challenging the steady state assumption. Global Biogeochemical Cycles, 31(1), 159-171.</w:t>
      </w:r>
    </w:p>
    <w:p w:rsidR="007654BB" w:rsidRDefault="007654BB" w:rsidP="007654BB">
      <w:pPr>
        <w:ind w:left="480" w:hangingChars="200" w:hanging="480"/>
        <w:rPr>
          <w:rFonts w:ascii="Times New Roman" w:hAnsi="Times New Roman" w:cs="Times New Roman"/>
        </w:rPr>
      </w:pPr>
      <w:r w:rsidRPr="007654BB">
        <w:rPr>
          <w:rFonts w:ascii="Times New Roman" w:hAnsi="Times New Roman" w:cs="Times New Roman"/>
        </w:rPr>
        <w:t xml:space="preserve">Steinberg, D. K., Van </w:t>
      </w:r>
      <w:proofErr w:type="spellStart"/>
      <w:r w:rsidRPr="007654BB">
        <w:rPr>
          <w:rFonts w:ascii="Times New Roman" w:hAnsi="Times New Roman" w:cs="Times New Roman"/>
        </w:rPr>
        <w:t>Mooy</w:t>
      </w:r>
      <w:proofErr w:type="spellEnd"/>
      <w:r w:rsidRPr="007654BB">
        <w:rPr>
          <w:rFonts w:ascii="Times New Roman" w:hAnsi="Times New Roman" w:cs="Times New Roman"/>
        </w:rPr>
        <w:t xml:space="preserve">, B. A., </w:t>
      </w:r>
      <w:proofErr w:type="spellStart"/>
      <w:r w:rsidRPr="007654BB">
        <w:rPr>
          <w:rFonts w:ascii="Times New Roman" w:hAnsi="Times New Roman" w:cs="Times New Roman"/>
        </w:rPr>
        <w:t>Buesseler</w:t>
      </w:r>
      <w:proofErr w:type="spellEnd"/>
      <w:r w:rsidRPr="007654BB">
        <w:rPr>
          <w:rFonts w:ascii="Times New Roman" w:hAnsi="Times New Roman" w:cs="Times New Roman"/>
        </w:rPr>
        <w:t xml:space="preserve">, K. O., Boyd, P. W., </w:t>
      </w:r>
      <w:proofErr w:type="spellStart"/>
      <w:r w:rsidRPr="007654BB">
        <w:rPr>
          <w:rFonts w:ascii="Times New Roman" w:hAnsi="Times New Roman" w:cs="Times New Roman"/>
        </w:rPr>
        <w:t>Kobari</w:t>
      </w:r>
      <w:proofErr w:type="spellEnd"/>
      <w:r w:rsidRPr="007654BB">
        <w:rPr>
          <w:rFonts w:ascii="Times New Roman" w:hAnsi="Times New Roman" w:cs="Times New Roman"/>
        </w:rPr>
        <w:t>, T., &amp; Karl, D. M. (2008). Bacterial vs. zooplankton control of sinking particle flux in the ocean's twilight zone. Limnology and Oceanography, 53(4), 1327-1338.</w:t>
      </w:r>
    </w:p>
    <w:p w:rsidR="007654BB" w:rsidRDefault="007654BB" w:rsidP="007654BB">
      <w:pPr>
        <w:ind w:left="480" w:hangingChars="200" w:hanging="480"/>
        <w:rPr>
          <w:rFonts w:ascii="Times New Roman" w:hAnsi="Times New Roman" w:cs="Times New Roman"/>
        </w:rPr>
      </w:pPr>
      <w:r w:rsidRPr="007654BB">
        <w:rPr>
          <w:rFonts w:ascii="Times New Roman" w:hAnsi="Times New Roman" w:cs="Times New Roman"/>
        </w:rPr>
        <w:t xml:space="preserve">Baker, C. A., </w:t>
      </w:r>
      <w:proofErr w:type="spellStart"/>
      <w:r w:rsidRPr="007654BB">
        <w:rPr>
          <w:rFonts w:ascii="Times New Roman" w:hAnsi="Times New Roman" w:cs="Times New Roman"/>
        </w:rPr>
        <w:t>Estapa</w:t>
      </w:r>
      <w:proofErr w:type="spellEnd"/>
      <w:r w:rsidRPr="007654BB">
        <w:rPr>
          <w:rFonts w:ascii="Times New Roman" w:hAnsi="Times New Roman" w:cs="Times New Roman"/>
        </w:rPr>
        <w:t xml:space="preserve">, M. L., </w:t>
      </w:r>
      <w:proofErr w:type="spellStart"/>
      <w:r w:rsidRPr="007654BB">
        <w:rPr>
          <w:rFonts w:ascii="Times New Roman" w:hAnsi="Times New Roman" w:cs="Times New Roman"/>
        </w:rPr>
        <w:t>Iversen</w:t>
      </w:r>
      <w:proofErr w:type="spellEnd"/>
      <w:r w:rsidRPr="007654BB">
        <w:rPr>
          <w:rFonts w:ascii="Times New Roman" w:hAnsi="Times New Roman" w:cs="Times New Roman"/>
        </w:rPr>
        <w:t xml:space="preserve">, M., </w:t>
      </w:r>
      <w:proofErr w:type="spellStart"/>
      <w:r w:rsidRPr="007654BB">
        <w:rPr>
          <w:rFonts w:ascii="Times New Roman" w:hAnsi="Times New Roman" w:cs="Times New Roman"/>
        </w:rPr>
        <w:t>Lampitt</w:t>
      </w:r>
      <w:proofErr w:type="spellEnd"/>
      <w:r w:rsidRPr="007654BB">
        <w:rPr>
          <w:rFonts w:ascii="Times New Roman" w:hAnsi="Times New Roman" w:cs="Times New Roman"/>
        </w:rPr>
        <w:t xml:space="preserve">, R., &amp; </w:t>
      </w:r>
      <w:proofErr w:type="spellStart"/>
      <w:r w:rsidRPr="007654BB">
        <w:rPr>
          <w:rFonts w:ascii="Times New Roman" w:hAnsi="Times New Roman" w:cs="Times New Roman"/>
        </w:rPr>
        <w:t>Buesseler</w:t>
      </w:r>
      <w:proofErr w:type="spellEnd"/>
      <w:r w:rsidRPr="007654BB">
        <w:rPr>
          <w:rFonts w:ascii="Times New Roman" w:hAnsi="Times New Roman" w:cs="Times New Roman"/>
        </w:rPr>
        <w:t xml:space="preserve">, K. (2020). Are all sediment traps created equal? An </w:t>
      </w:r>
      <w:proofErr w:type="spellStart"/>
      <w:r w:rsidRPr="007654BB">
        <w:rPr>
          <w:rFonts w:ascii="Times New Roman" w:hAnsi="Times New Roman" w:cs="Times New Roman"/>
        </w:rPr>
        <w:t>intercomparison</w:t>
      </w:r>
      <w:proofErr w:type="spellEnd"/>
      <w:r w:rsidRPr="007654BB">
        <w:rPr>
          <w:rFonts w:ascii="Times New Roman" w:hAnsi="Times New Roman" w:cs="Times New Roman"/>
        </w:rPr>
        <w:t xml:space="preserve"> study of carbon export methodologies at the PAP-SO site. Progress in Oceanography, 184, 102317.</w:t>
      </w:r>
    </w:p>
    <w:p w:rsidR="007654BB" w:rsidRDefault="007654BB" w:rsidP="007654BB">
      <w:pPr>
        <w:ind w:left="480" w:hangingChars="200" w:hanging="480"/>
        <w:rPr>
          <w:rFonts w:ascii="Times New Roman" w:hAnsi="Times New Roman" w:cs="Times New Roman"/>
        </w:rPr>
      </w:pPr>
      <w:r w:rsidRPr="007654BB">
        <w:rPr>
          <w:rFonts w:ascii="Times New Roman" w:hAnsi="Times New Roman" w:cs="Times New Roman"/>
        </w:rPr>
        <w:t>Liu, J. T., &amp; Lin, H. L. (2004). Sediment dynamics in a submarine canyon: a case of river–sea interaction. Marine Geology, 207(1-4), 55-81.</w:t>
      </w:r>
    </w:p>
    <w:p w:rsidR="007654BB" w:rsidRDefault="007654BB" w:rsidP="007654BB">
      <w:pPr>
        <w:ind w:left="480" w:hangingChars="200" w:hanging="480"/>
        <w:rPr>
          <w:rFonts w:ascii="Times New Roman" w:hAnsi="Times New Roman" w:cs="Times New Roman"/>
        </w:rPr>
      </w:pPr>
      <w:r w:rsidRPr="007654BB">
        <w:rPr>
          <w:rFonts w:ascii="Times New Roman" w:hAnsi="Times New Roman" w:cs="Times New Roman"/>
        </w:rPr>
        <w:t>Liu, J. T., Lin, H. L., &amp; Hung, J. J. (2006). A submarine canyon conduit under typhoon conditions off Southern Taiwan. Deep Sea Research Part I: Oceanographic Research Papers, 53(2), 223-240.</w:t>
      </w:r>
    </w:p>
    <w:p w:rsidR="007654BB" w:rsidRPr="00E367DA" w:rsidRDefault="007654BB" w:rsidP="007654BB">
      <w:pPr>
        <w:pStyle w:val="1111"/>
        <w:numPr>
          <w:ilvl w:val="0"/>
          <w:numId w:val="0"/>
        </w:numPr>
        <w:ind w:right="240"/>
      </w:pPr>
      <w:r w:rsidRPr="00E367DA">
        <w:t>Burial efficiency of organic carbon</w:t>
      </w:r>
    </w:p>
    <w:p w:rsidR="007654BB" w:rsidRDefault="007654BB" w:rsidP="007654BB">
      <w:pPr>
        <w:ind w:left="480" w:hangingChars="200" w:hanging="480"/>
        <w:rPr>
          <w:rFonts w:ascii="Times New Roman" w:hAnsi="Times New Roman" w:cs="Times New Roman"/>
        </w:rPr>
      </w:pPr>
      <w:r w:rsidRPr="007654BB">
        <w:rPr>
          <w:rFonts w:ascii="Times New Roman" w:hAnsi="Times New Roman" w:cs="Times New Roman"/>
        </w:rPr>
        <w:t xml:space="preserve">Huh, C. A., Lin, H. L., Lin, S., &amp; Huang, Y. W. (2009). Modern accumulation rates and a budget of sediment off the </w:t>
      </w:r>
      <w:proofErr w:type="spellStart"/>
      <w:r w:rsidRPr="007654BB">
        <w:rPr>
          <w:rFonts w:ascii="Times New Roman" w:hAnsi="Times New Roman" w:cs="Times New Roman"/>
        </w:rPr>
        <w:t>Gaoping</w:t>
      </w:r>
      <w:proofErr w:type="spellEnd"/>
      <w:r w:rsidRPr="007654BB">
        <w:rPr>
          <w:rFonts w:ascii="Times New Roman" w:hAnsi="Times New Roman" w:cs="Times New Roman"/>
        </w:rPr>
        <w:t xml:space="preserve"> (</w:t>
      </w:r>
      <w:proofErr w:type="spellStart"/>
      <w:r w:rsidRPr="007654BB">
        <w:rPr>
          <w:rFonts w:ascii="Times New Roman" w:hAnsi="Times New Roman" w:cs="Times New Roman"/>
        </w:rPr>
        <w:t>Kaoping</w:t>
      </w:r>
      <w:proofErr w:type="spellEnd"/>
      <w:r w:rsidRPr="007654BB">
        <w:rPr>
          <w:rFonts w:ascii="Times New Roman" w:hAnsi="Times New Roman" w:cs="Times New Roman"/>
        </w:rPr>
        <w:t>) River, SW Taiwan: a tidal and flood dominated depositional environment around a submarine canyon. Journal of Marine Systems, 76(4), 405-416.</w:t>
      </w:r>
    </w:p>
    <w:p w:rsidR="00CA0222" w:rsidRDefault="007654BB" w:rsidP="007654BB">
      <w:pPr>
        <w:ind w:left="480" w:hangingChars="200" w:hanging="480"/>
      </w:pPr>
      <w:r w:rsidRPr="007654BB">
        <w:rPr>
          <w:rFonts w:ascii="Times New Roman" w:hAnsi="Times New Roman" w:cs="Times New Roman"/>
        </w:rPr>
        <w:t>Hsu, F. H., Su, C. C., Wang, C. H., Lin, S., Liu, J., &amp; Huh, C. A. (2014). Accumulation of terrestrial organic carbon on an active continental margin offshore southwestern Taiwan: Source-to-sink pathways of river-borne organic particles. Journal of Asian Earth Sciences, 91, 163-173.</w:t>
      </w:r>
      <w:r w:rsidR="00CA0222" w:rsidRPr="00CA0222">
        <w:t xml:space="preserve"> </w:t>
      </w:r>
    </w:p>
    <w:p w:rsidR="00CA0222" w:rsidRDefault="00CA0222" w:rsidP="007654BB">
      <w:pPr>
        <w:ind w:left="480" w:hangingChars="200" w:hanging="480"/>
      </w:pPr>
    </w:p>
    <w:p w:rsidR="00F43489" w:rsidRPr="00F43489" w:rsidRDefault="00F43489" w:rsidP="00F43489">
      <w:pPr>
        <w:pStyle w:val="11"/>
        <w:numPr>
          <w:ilvl w:val="0"/>
          <w:numId w:val="0"/>
        </w:numPr>
        <w:ind w:right="240"/>
        <w:rPr>
          <w:rFonts w:eastAsiaTheme="minorEastAsia" w:hint="eastAsia"/>
        </w:rPr>
      </w:pPr>
      <w:r w:rsidRPr="00B83CCA">
        <w:t>Linear inverse model formulatio</w:t>
      </w:r>
      <w:r>
        <w:t>n</w:t>
      </w:r>
    </w:p>
    <w:p w:rsidR="00F43489" w:rsidRDefault="00F43489" w:rsidP="00F43489">
      <w:pPr>
        <w:pStyle w:val="111"/>
        <w:numPr>
          <w:ilvl w:val="0"/>
          <w:numId w:val="0"/>
        </w:numPr>
        <w:ind w:right="240"/>
      </w:pPr>
      <w:r>
        <w:rPr>
          <w:rFonts w:hint="eastAsia"/>
        </w:rPr>
        <w:t>S</w:t>
      </w:r>
      <w:r>
        <w:t>tructure</w:t>
      </w:r>
    </w:p>
    <w:p w:rsidR="008E4237" w:rsidRPr="008E4237" w:rsidRDefault="008E4237" w:rsidP="008E4237">
      <w:pPr>
        <w:pStyle w:val="111"/>
        <w:numPr>
          <w:ilvl w:val="0"/>
          <w:numId w:val="0"/>
        </w:numPr>
        <w:ind w:right="240"/>
      </w:pPr>
      <w:r>
        <w:rPr>
          <w:rFonts w:hint="eastAsia"/>
        </w:rPr>
        <w:t>Co</w:t>
      </w:r>
      <w:r>
        <w:t>nstraints</w:t>
      </w:r>
    </w:p>
    <w:p w:rsidR="00CA0222" w:rsidRDefault="00CA0222" w:rsidP="00CA0222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CA0222">
        <w:rPr>
          <w:rFonts w:ascii="Times New Roman" w:hAnsi="Times New Roman" w:cs="Times New Roman"/>
        </w:rPr>
        <w:t>Holling</w:t>
      </w:r>
      <w:proofErr w:type="spellEnd"/>
      <w:r w:rsidRPr="00CA0222">
        <w:rPr>
          <w:rFonts w:ascii="Times New Roman" w:hAnsi="Times New Roman" w:cs="Times New Roman"/>
        </w:rPr>
        <w:t>, C. S. (1966). The functional response of invertebrate predators to prey density. The Memoirs of the Entomological Society of Canada, 98(S48), 5-86.</w:t>
      </w:r>
    </w:p>
    <w:p w:rsidR="00CA0222" w:rsidRDefault="00CA0222" w:rsidP="00CA0222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CA0222">
        <w:rPr>
          <w:rFonts w:ascii="Times New Roman" w:hAnsi="Times New Roman" w:cs="Times New Roman"/>
        </w:rPr>
        <w:t>Mahaut</w:t>
      </w:r>
      <w:proofErr w:type="spellEnd"/>
      <w:r w:rsidRPr="00CA0222">
        <w:rPr>
          <w:rFonts w:ascii="Times New Roman" w:hAnsi="Times New Roman" w:cs="Times New Roman"/>
        </w:rPr>
        <w:t xml:space="preserve">, M. L., </w:t>
      </w:r>
      <w:proofErr w:type="spellStart"/>
      <w:r w:rsidRPr="00CA0222">
        <w:rPr>
          <w:rFonts w:ascii="Times New Roman" w:hAnsi="Times New Roman" w:cs="Times New Roman"/>
        </w:rPr>
        <w:t>Sibuet</w:t>
      </w:r>
      <w:proofErr w:type="spellEnd"/>
      <w:r w:rsidRPr="00CA0222">
        <w:rPr>
          <w:rFonts w:ascii="Times New Roman" w:hAnsi="Times New Roman" w:cs="Times New Roman"/>
        </w:rPr>
        <w:t xml:space="preserve">, M., &amp; </w:t>
      </w:r>
      <w:proofErr w:type="spellStart"/>
      <w:r w:rsidRPr="00CA0222">
        <w:rPr>
          <w:rFonts w:ascii="Times New Roman" w:hAnsi="Times New Roman" w:cs="Times New Roman"/>
        </w:rPr>
        <w:t>Shirayama</w:t>
      </w:r>
      <w:proofErr w:type="spellEnd"/>
      <w:r w:rsidRPr="00CA0222">
        <w:rPr>
          <w:rFonts w:ascii="Times New Roman" w:hAnsi="Times New Roman" w:cs="Times New Roman"/>
        </w:rPr>
        <w:t>, Y. (1995). Weight-dependent respiration rates in deep-sea organisms. Deep Sea Research Part I: Oceanographic Research Papers, 42(9), 1575-1582.</w:t>
      </w:r>
    </w:p>
    <w:p w:rsidR="00CA0222" w:rsidRDefault="00CA0222" w:rsidP="00CA0222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CA0222">
        <w:rPr>
          <w:rFonts w:ascii="Times New Roman" w:hAnsi="Times New Roman" w:cs="Times New Roman"/>
        </w:rPr>
        <w:t>Calow</w:t>
      </w:r>
      <w:proofErr w:type="spellEnd"/>
      <w:r w:rsidRPr="00CA0222">
        <w:rPr>
          <w:rFonts w:ascii="Times New Roman" w:hAnsi="Times New Roman" w:cs="Times New Roman"/>
        </w:rPr>
        <w:t>, P. (1977). Conversion efficiencies in heterotrophic organisms. Biological reviews, 52(3), 385-409.</w:t>
      </w:r>
    </w:p>
    <w:p w:rsidR="00CA0222" w:rsidRDefault="00CA0222" w:rsidP="00CA0222">
      <w:pPr>
        <w:ind w:left="480" w:hangingChars="200" w:hanging="480"/>
        <w:rPr>
          <w:rFonts w:ascii="Times New Roman" w:hAnsi="Times New Roman" w:cs="Times New Roman"/>
        </w:rPr>
      </w:pPr>
      <w:r w:rsidRPr="00CA0222">
        <w:rPr>
          <w:rFonts w:ascii="Times New Roman" w:hAnsi="Times New Roman" w:cs="Times New Roman"/>
        </w:rPr>
        <w:t>Schroeder, L. A. (1981). Consumer growth efficiencies: their limits and relationships to ecological energetics. Journal of Theoretical Biology, 93(4), 805-828.</w:t>
      </w:r>
    </w:p>
    <w:p w:rsidR="00CA0222" w:rsidRDefault="00CA0222" w:rsidP="00CA0222">
      <w:pPr>
        <w:ind w:left="480" w:hangingChars="200" w:hanging="480"/>
        <w:rPr>
          <w:rFonts w:ascii="Times New Roman" w:hAnsi="Times New Roman" w:cs="Times New Roman"/>
        </w:rPr>
      </w:pPr>
      <w:r w:rsidRPr="00CA0222">
        <w:rPr>
          <w:rFonts w:ascii="Times New Roman" w:hAnsi="Times New Roman" w:cs="Times New Roman"/>
        </w:rPr>
        <w:t xml:space="preserve">Van </w:t>
      </w:r>
      <w:proofErr w:type="spellStart"/>
      <w:r w:rsidRPr="00CA0222">
        <w:rPr>
          <w:rFonts w:ascii="Times New Roman" w:hAnsi="Times New Roman" w:cs="Times New Roman"/>
        </w:rPr>
        <w:t>Oevelen</w:t>
      </w:r>
      <w:proofErr w:type="spellEnd"/>
      <w:r w:rsidRPr="00CA0222">
        <w:rPr>
          <w:rFonts w:ascii="Times New Roman" w:hAnsi="Times New Roman" w:cs="Times New Roman"/>
        </w:rPr>
        <w:t xml:space="preserve">, D., </w:t>
      </w:r>
      <w:proofErr w:type="spellStart"/>
      <w:r w:rsidRPr="00CA0222">
        <w:rPr>
          <w:rFonts w:ascii="Times New Roman" w:hAnsi="Times New Roman" w:cs="Times New Roman"/>
        </w:rPr>
        <w:t>Soetaert</w:t>
      </w:r>
      <w:proofErr w:type="spellEnd"/>
      <w:r w:rsidRPr="00CA0222">
        <w:rPr>
          <w:rFonts w:ascii="Times New Roman" w:hAnsi="Times New Roman" w:cs="Times New Roman"/>
        </w:rPr>
        <w:t xml:space="preserve">, K., Middelburg, J. J., Herman, </w:t>
      </w:r>
      <w:r>
        <w:rPr>
          <w:rFonts w:ascii="Times New Roman" w:hAnsi="Times New Roman" w:cs="Times New Roman"/>
        </w:rPr>
        <w:t xml:space="preserve">P. M., </w:t>
      </w:r>
      <w:proofErr w:type="spellStart"/>
      <w:r>
        <w:rPr>
          <w:rFonts w:ascii="Times New Roman" w:hAnsi="Times New Roman" w:cs="Times New Roman"/>
        </w:rPr>
        <w:t>Moodley</w:t>
      </w:r>
      <w:proofErr w:type="spellEnd"/>
      <w:r>
        <w:rPr>
          <w:rFonts w:ascii="Times New Roman" w:hAnsi="Times New Roman" w:cs="Times New Roman"/>
        </w:rPr>
        <w:t xml:space="preserve">, L., Hamels, I., </w:t>
      </w:r>
      <w:proofErr w:type="spellStart"/>
      <w:r w:rsidRPr="00CA0222">
        <w:rPr>
          <w:rFonts w:ascii="Times New Roman" w:hAnsi="Times New Roman" w:cs="Times New Roman"/>
        </w:rPr>
        <w:t>Moens</w:t>
      </w:r>
      <w:proofErr w:type="spellEnd"/>
      <w:r w:rsidRPr="00CA0222"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</w:rPr>
        <w:t xml:space="preserve">., </w:t>
      </w:r>
      <w:r w:rsidRPr="00CA0222">
        <w:rPr>
          <w:rFonts w:ascii="Times New Roman" w:hAnsi="Times New Roman" w:cs="Times New Roman"/>
        </w:rPr>
        <w:t xml:space="preserve">&amp; </w:t>
      </w:r>
      <w:proofErr w:type="spellStart"/>
      <w:r w:rsidRPr="00CA0222">
        <w:rPr>
          <w:rFonts w:ascii="Times New Roman" w:hAnsi="Times New Roman" w:cs="Times New Roman"/>
        </w:rPr>
        <w:t>Heip</w:t>
      </w:r>
      <w:proofErr w:type="spellEnd"/>
      <w:r w:rsidRPr="00CA0222">
        <w:rPr>
          <w:rFonts w:ascii="Times New Roman" w:hAnsi="Times New Roman" w:cs="Times New Roman"/>
        </w:rPr>
        <w:t xml:space="preserve">, C. H. (2006). Carbon flows through a benthic food web: </w:t>
      </w:r>
      <w:r w:rsidRPr="00CA0222">
        <w:rPr>
          <w:rFonts w:ascii="Times New Roman" w:hAnsi="Times New Roman" w:cs="Times New Roman"/>
        </w:rPr>
        <w:lastRenderedPageBreak/>
        <w:t>Integrating biomass, isotope and tracer data. Journal of Marine Research, 64(3), 453-482.</w:t>
      </w:r>
    </w:p>
    <w:p w:rsidR="00934B18" w:rsidRDefault="00934B18" w:rsidP="00CA0222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934B18">
        <w:rPr>
          <w:rFonts w:ascii="Times New Roman" w:hAnsi="Times New Roman" w:cs="Times New Roman"/>
        </w:rPr>
        <w:t>Stratmann</w:t>
      </w:r>
      <w:proofErr w:type="spellEnd"/>
      <w:r w:rsidRPr="00934B18">
        <w:rPr>
          <w:rFonts w:ascii="Times New Roman" w:hAnsi="Times New Roman" w:cs="Times New Roman"/>
        </w:rPr>
        <w:t xml:space="preserve">, T., </w:t>
      </w:r>
      <w:proofErr w:type="spellStart"/>
      <w:r w:rsidRPr="00934B18">
        <w:rPr>
          <w:rFonts w:ascii="Times New Roman" w:hAnsi="Times New Roman" w:cs="Times New Roman"/>
        </w:rPr>
        <w:t>Lins</w:t>
      </w:r>
      <w:proofErr w:type="spellEnd"/>
      <w:r w:rsidRPr="00934B18">
        <w:rPr>
          <w:rFonts w:ascii="Times New Roman" w:hAnsi="Times New Roman" w:cs="Times New Roman"/>
        </w:rPr>
        <w:t xml:space="preserve">, L., Purser, A., </w:t>
      </w:r>
      <w:proofErr w:type="spellStart"/>
      <w:r w:rsidRPr="00934B18">
        <w:rPr>
          <w:rFonts w:ascii="Times New Roman" w:hAnsi="Times New Roman" w:cs="Times New Roman"/>
        </w:rPr>
        <w:t>Marcon</w:t>
      </w:r>
      <w:proofErr w:type="spellEnd"/>
      <w:r w:rsidRPr="00934B18">
        <w:rPr>
          <w:rFonts w:ascii="Times New Roman" w:hAnsi="Times New Roman" w:cs="Times New Roman"/>
        </w:rPr>
        <w:t>, Y.,</w:t>
      </w:r>
      <w:r>
        <w:rPr>
          <w:rFonts w:ascii="Times New Roman" w:hAnsi="Times New Roman" w:cs="Times New Roman"/>
        </w:rPr>
        <w:t xml:space="preserve"> Rodrigues, C. F., </w:t>
      </w:r>
      <w:proofErr w:type="spellStart"/>
      <w:r>
        <w:rPr>
          <w:rFonts w:ascii="Times New Roman" w:hAnsi="Times New Roman" w:cs="Times New Roman"/>
        </w:rPr>
        <w:t>Ravara</w:t>
      </w:r>
      <w:proofErr w:type="spellEnd"/>
      <w:r>
        <w:rPr>
          <w:rFonts w:ascii="Times New Roman" w:hAnsi="Times New Roman" w:cs="Times New Roman"/>
        </w:rPr>
        <w:t>, A.,</w:t>
      </w:r>
      <w:r w:rsidRPr="00934B18">
        <w:rPr>
          <w:rFonts w:ascii="Times New Roman" w:hAnsi="Times New Roman" w:cs="Times New Roman"/>
        </w:rPr>
        <w:t xml:space="preserve"> Cunha,</w:t>
      </w:r>
      <w:r>
        <w:rPr>
          <w:rFonts w:ascii="Times New Roman" w:hAnsi="Times New Roman" w:cs="Times New Roman" w:hint="eastAsia"/>
        </w:rPr>
        <w:t xml:space="preserve"> M.</w:t>
      </w:r>
      <w:r>
        <w:rPr>
          <w:rFonts w:ascii="Times New Roman" w:hAnsi="Times New Roman" w:cs="Times New Roman"/>
        </w:rPr>
        <w:t xml:space="preserve"> R., Simon-</w:t>
      </w:r>
      <w:proofErr w:type="spellStart"/>
      <w:r>
        <w:rPr>
          <w:rFonts w:ascii="Times New Roman" w:hAnsi="Times New Roman" w:cs="Times New Roman"/>
        </w:rPr>
        <w:t>Lledó</w:t>
      </w:r>
      <w:proofErr w:type="spellEnd"/>
      <w:r w:rsidRPr="00934B1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E.,</w:t>
      </w:r>
      <w:r w:rsidRPr="00934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Jones, </w:t>
      </w:r>
      <w:r w:rsidRPr="00934B1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934B18">
        <w:rPr>
          <w:rFonts w:ascii="Times New Roman" w:hAnsi="Times New Roman" w:cs="Times New Roman"/>
        </w:rPr>
        <w:t xml:space="preserve"> O. B.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Sweetman</w:t>
      </w:r>
      <w:proofErr w:type="spellEnd"/>
      <w:r>
        <w:rPr>
          <w:rFonts w:ascii="Times New Roman" w:hAnsi="Times New Roman" w:cs="Times New Roman"/>
        </w:rPr>
        <w:t>, A. K.</w:t>
      </w:r>
      <w:r w:rsidRPr="00934B18">
        <w:rPr>
          <w:rFonts w:ascii="Times New Roman" w:hAnsi="Times New Roman" w:cs="Times New Roman"/>
        </w:rPr>
        <w:t xml:space="preserve"> &amp; Van </w:t>
      </w:r>
      <w:proofErr w:type="spellStart"/>
      <w:r w:rsidRPr="00934B18">
        <w:rPr>
          <w:rFonts w:ascii="Times New Roman" w:hAnsi="Times New Roman" w:cs="Times New Roman"/>
        </w:rPr>
        <w:t>Oevelen</w:t>
      </w:r>
      <w:proofErr w:type="spellEnd"/>
      <w:r w:rsidRPr="00934B18">
        <w:rPr>
          <w:rFonts w:ascii="Times New Roman" w:hAnsi="Times New Roman" w:cs="Times New Roman"/>
        </w:rPr>
        <w:t xml:space="preserve">, D. (2018). Abyssal plain faunal carbon flows remain depressed 26 years after a simulated deep-sea mining disturbance. </w:t>
      </w:r>
      <w:proofErr w:type="spellStart"/>
      <w:r w:rsidRPr="00934B18">
        <w:rPr>
          <w:rFonts w:ascii="Times New Roman" w:hAnsi="Times New Roman" w:cs="Times New Roman"/>
        </w:rPr>
        <w:t>Biogeosciences</w:t>
      </w:r>
      <w:proofErr w:type="spellEnd"/>
      <w:r w:rsidRPr="00934B18">
        <w:rPr>
          <w:rFonts w:ascii="Times New Roman" w:hAnsi="Times New Roman" w:cs="Times New Roman"/>
        </w:rPr>
        <w:t>, 15(13), 4131-4145.</w:t>
      </w:r>
    </w:p>
    <w:p w:rsidR="00CE45F6" w:rsidRDefault="00CE45F6" w:rsidP="00CA0222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CE45F6">
        <w:rPr>
          <w:rFonts w:ascii="Times New Roman" w:hAnsi="Times New Roman" w:cs="Times New Roman"/>
        </w:rPr>
        <w:t>Fenchel</w:t>
      </w:r>
      <w:proofErr w:type="spellEnd"/>
      <w:r w:rsidRPr="00CE45F6">
        <w:rPr>
          <w:rFonts w:ascii="Times New Roman" w:hAnsi="Times New Roman" w:cs="Times New Roman"/>
        </w:rPr>
        <w:t xml:space="preserve">, T. (1982). Ecology of heterotrophic </w:t>
      </w:r>
      <w:proofErr w:type="spellStart"/>
      <w:r w:rsidRPr="00CE45F6">
        <w:rPr>
          <w:rFonts w:ascii="Times New Roman" w:hAnsi="Times New Roman" w:cs="Times New Roman"/>
        </w:rPr>
        <w:t>microflagellates</w:t>
      </w:r>
      <w:proofErr w:type="spellEnd"/>
      <w:r w:rsidRPr="00CE45F6">
        <w:rPr>
          <w:rFonts w:ascii="Times New Roman" w:hAnsi="Times New Roman" w:cs="Times New Roman"/>
        </w:rPr>
        <w:t xml:space="preserve">. 11. Bioenergetics and growth. Mar. Ecol. </w:t>
      </w:r>
      <w:proofErr w:type="spellStart"/>
      <w:r w:rsidRPr="00CE45F6">
        <w:rPr>
          <w:rFonts w:ascii="Times New Roman" w:hAnsi="Times New Roman" w:cs="Times New Roman"/>
        </w:rPr>
        <w:t>Prog</w:t>
      </w:r>
      <w:proofErr w:type="spellEnd"/>
      <w:r w:rsidRPr="00CE45F6">
        <w:rPr>
          <w:rFonts w:ascii="Times New Roman" w:hAnsi="Times New Roman" w:cs="Times New Roman"/>
        </w:rPr>
        <w:t xml:space="preserve">. </w:t>
      </w:r>
      <w:proofErr w:type="spellStart"/>
      <w:r w:rsidRPr="00CE45F6">
        <w:rPr>
          <w:rFonts w:ascii="Times New Roman" w:hAnsi="Times New Roman" w:cs="Times New Roman"/>
        </w:rPr>
        <w:t>Ser</w:t>
      </w:r>
      <w:proofErr w:type="spellEnd"/>
      <w:r w:rsidRPr="00CE45F6">
        <w:rPr>
          <w:rFonts w:ascii="Times New Roman" w:hAnsi="Times New Roman" w:cs="Times New Roman"/>
        </w:rPr>
        <w:t>, 8(22523), 1.</w:t>
      </w:r>
    </w:p>
    <w:p w:rsidR="00CE45F6" w:rsidRDefault="00CE45F6" w:rsidP="00CE45F6">
      <w:pPr>
        <w:ind w:left="480" w:hangingChars="200" w:hanging="480"/>
        <w:rPr>
          <w:rFonts w:ascii="Times New Roman" w:hAnsi="Times New Roman" w:cs="Times New Roman"/>
        </w:rPr>
      </w:pPr>
      <w:r w:rsidRPr="00CE45F6">
        <w:rPr>
          <w:rFonts w:ascii="Times New Roman" w:hAnsi="Times New Roman" w:cs="Times New Roman"/>
        </w:rPr>
        <w:t xml:space="preserve">Nielsen, A. M., </w:t>
      </w:r>
      <w:proofErr w:type="spellStart"/>
      <w:r w:rsidRPr="00CE45F6">
        <w:rPr>
          <w:rFonts w:ascii="Times New Roman" w:hAnsi="Times New Roman" w:cs="Times New Roman"/>
        </w:rPr>
        <w:t>Eriksen</w:t>
      </w:r>
      <w:proofErr w:type="spellEnd"/>
      <w:r w:rsidRPr="00CE45F6">
        <w:rPr>
          <w:rFonts w:ascii="Times New Roman" w:hAnsi="Times New Roman" w:cs="Times New Roman"/>
        </w:rPr>
        <w:t xml:space="preserve">, N. T., </w:t>
      </w:r>
      <w:proofErr w:type="spellStart"/>
      <w:r w:rsidRPr="00CE45F6">
        <w:rPr>
          <w:rFonts w:ascii="Times New Roman" w:hAnsi="Times New Roman" w:cs="Times New Roman"/>
        </w:rPr>
        <w:t>Iversen</w:t>
      </w:r>
      <w:proofErr w:type="spellEnd"/>
      <w:r w:rsidRPr="00CE45F6">
        <w:rPr>
          <w:rFonts w:ascii="Times New Roman" w:hAnsi="Times New Roman" w:cs="Times New Roman"/>
        </w:rPr>
        <w:t xml:space="preserve">, J. L., &amp; </w:t>
      </w:r>
      <w:proofErr w:type="spellStart"/>
      <w:r w:rsidRPr="00CE45F6">
        <w:rPr>
          <w:rFonts w:ascii="Times New Roman" w:hAnsi="Times New Roman" w:cs="Times New Roman"/>
        </w:rPr>
        <w:t>Riisgård</w:t>
      </w:r>
      <w:proofErr w:type="spellEnd"/>
      <w:r w:rsidRPr="00CE45F6">
        <w:rPr>
          <w:rFonts w:ascii="Times New Roman" w:hAnsi="Times New Roman" w:cs="Times New Roman"/>
        </w:rPr>
        <w:t xml:space="preserve">, H. U. (1995). Feeding, growth and respiration in the </w:t>
      </w:r>
      <w:proofErr w:type="spellStart"/>
      <w:r w:rsidRPr="00CE45F6">
        <w:rPr>
          <w:rFonts w:ascii="Times New Roman" w:hAnsi="Times New Roman" w:cs="Times New Roman"/>
        </w:rPr>
        <w:t>polychaetes</w:t>
      </w:r>
      <w:proofErr w:type="spellEnd"/>
      <w:r w:rsidRPr="00CE45F6">
        <w:rPr>
          <w:rFonts w:ascii="Times New Roman" w:hAnsi="Times New Roman" w:cs="Times New Roman"/>
        </w:rPr>
        <w:t xml:space="preserve"> </w:t>
      </w:r>
      <w:proofErr w:type="spellStart"/>
      <w:r w:rsidRPr="00CE45F6">
        <w:rPr>
          <w:rFonts w:ascii="Times New Roman" w:hAnsi="Times New Roman" w:cs="Times New Roman"/>
        </w:rPr>
        <w:t>Nereis</w:t>
      </w:r>
      <w:proofErr w:type="spellEnd"/>
      <w:r w:rsidRPr="00CE45F6">
        <w:rPr>
          <w:rFonts w:ascii="Times New Roman" w:hAnsi="Times New Roman" w:cs="Times New Roman"/>
        </w:rPr>
        <w:t xml:space="preserve"> </w:t>
      </w:r>
      <w:proofErr w:type="spellStart"/>
      <w:r w:rsidRPr="00CE45F6">
        <w:rPr>
          <w:rFonts w:ascii="Times New Roman" w:hAnsi="Times New Roman" w:cs="Times New Roman"/>
        </w:rPr>
        <w:t>diversicolor</w:t>
      </w:r>
      <w:proofErr w:type="spellEnd"/>
      <w:r w:rsidRPr="00CE45F6">
        <w:rPr>
          <w:rFonts w:ascii="Times New Roman" w:hAnsi="Times New Roman" w:cs="Times New Roman"/>
        </w:rPr>
        <w:t xml:space="preserve"> (facultative filter-feeder) and N. </w:t>
      </w:r>
      <w:proofErr w:type="spellStart"/>
      <w:r w:rsidRPr="00CE45F6">
        <w:rPr>
          <w:rFonts w:ascii="Times New Roman" w:hAnsi="Times New Roman" w:cs="Times New Roman"/>
        </w:rPr>
        <w:t>virens</w:t>
      </w:r>
      <w:proofErr w:type="spellEnd"/>
      <w:r w:rsidRPr="00CE45F6">
        <w:rPr>
          <w:rFonts w:ascii="Times New Roman" w:hAnsi="Times New Roman" w:cs="Times New Roman"/>
        </w:rPr>
        <w:t xml:space="preserve"> (omnivorous)-a comparative study. Marine Ecology Progress Series, 125, 149-158.</w:t>
      </w:r>
    </w:p>
    <w:p w:rsidR="0048171E" w:rsidRDefault="0048171E" w:rsidP="00CE45F6">
      <w:pPr>
        <w:ind w:left="480" w:hangingChars="200" w:hanging="480"/>
        <w:rPr>
          <w:rFonts w:ascii="Times New Roman" w:hAnsi="Times New Roman" w:cs="Times New Roman"/>
        </w:rPr>
      </w:pPr>
      <w:r w:rsidRPr="0048171E">
        <w:rPr>
          <w:rFonts w:ascii="Times New Roman" w:hAnsi="Times New Roman" w:cs="Times New Roman"/>
        </w:rPr>
        <w:t>Crisp, D. J. (1971). Energy flow measurements. Methods for the study of marine benthos.</w:t>
      </w:r>
    </w:p>
    <w:p w:rsidR="0048171E" w:rsidRDefault="0048171E" w:rsidP="00CE45F6">
      <w:pPr>
        <w:ind w:left="480" w:hangingChars="200" w:hanging="480"/>
        <w:rPr>
          <w:rFonts w:ascii="Times New Roman" w:hAnsi="Times New Roman" w:cs="Times New Roman"/>
        </w:rPr>
      </w:pPr>
      <w:r w:rsidRPr="0048171E">
        <w:rPr>
          <w:rFonts w:ascii="Times New Roman" w:hAnsi="Times New Roman" w:cs="Times New Roman"/>
        </w:rPr>
        <w:t>Conover, R. J. (1966). Assimilation of organic matter by zooplankton 1. Limnology and oceanography, 11(3), 338-345.</w:t>
      </w:r>
    </w:p>
    <w:p w:rsidR="0048171E" w:rsidRDefault="0048171E" w:rsidP="00CE45F6">
      <w:pPr>
        <w:ind w:left="480" w:hangingChars="200" w:hanging="480"/>
        <w:rPr>
          <w:rFonts w:ascii="Times New Roman" w:hAnsi="Times New Roman" w:cs="Times New Roman"/>
        </w:rPr>
      </w:pPr>
      <w:r w:rsidRPr="0048171E">
        <w:rPr>
          <w:rFonts w:ascii="Times New Roman" w:hAnsi="Times New Roman" w:cs="Times New Roman"/>
        </w:rPr>
        <w:t xml:space="preserve">Loo, L. O., &amp; Rosenberg, R. (1996). Production and energy budget in marine suspension feeding populations: </w:t>
      </w:r>
      <w:proofErr w:type="spellStart"/>
      <w:r w:rsidRPr="0048171E">
        <w:rPr>
          <w:rFonts w:ascii="Times New Roman" w:hAnsi="Times New Roman" w:cs="Times New Roman"/>
        </w:rPr>
        <w:t>Mytilus</w:t>
      </w:r>
      <w:proofErr w:type="spellEnd"/>
      <w:r w:rsidRPr="0048171E">
        <w:rPr>
          <w:rFonts w:ascii="Times New Roman" w:hAnsi="Times New Roman" w:cs="Times New Roman"/>
        </w:rPr>
        <w:t xml:space="preserve"> </w:t>
      </w:r>
      <w:proofErr w:type="spellStart"/>
      <w:r w:rsidRPr="0048171E">
        <w:rPr>
          <w:rFonts w:ascii="Times New Roman" w:hAnsi="Times New Roman" w:cs="Times New Roman"/>
        </w:rPr>
        <w:t>edulis</w:t>
      </w:r>
      <w:proofErr w:type="spellEnd"/>
      <w:r w:rsidRPr="0048171E">
        <w:rPr>
          <w:rFonts w:ascii="Times New Roman" w:hAnsi="Times New Roman" w:cs="Times New Roman"/>
        </w:rPr>
        <w:t xml:space="preserve">, </w:t>
      </w:r>
      <w:proofErr w:type="spellStart"/>
      <w:r w:rsidRPr="0048171E">
        <w:rPr>
          <w:rFonts w:ascii="Times New Roman" w:hAnsi="Times New Roman" w:cs="Times New Roman"/>
        </w:rPr>
        <w:t>Cerastoderma</w:t>
      </w:r>
      <w:proofErr w:type="spellEnd"/>
      <w:r w:rsidRPr="0048171E">
        <w:rPr>
          <w:rFonts w:ascii="Times New Roman" w:hAnsi="Times New Roman" w:cs="Times New Roman"/>
        </w:rPr>
        <w:t xml:space="preserve"> </w:t>
      </w:r>
      <w:proofErr w:type="spellStart"/>
      <w:r w:rsidRPr="0048171E">
        <w:rPr>
          <w:rFonts w:ascii="Times New Roman" w:hAnsi="Times New Roman" w:cs="Times New Roman"/>
        </w:rPr>
        <w:t>edule</w:t>
      </w:r>
      <w:proofErr w:type="spellEnd"/>
      <w:r w:rsidRPr="0048171E">
        <w:rPr>
          <w:rFonts w:ascii="Times New Roman" w:hAnsi="Times New Roman" w:cs="Times New Roman"/>
        </w:rPr>
        <w:t xml:space="preserve">, Mya </w:t>
      </w:r>
      <w:proofErr w:type="spellStart"/>
      <w:r w:rsidRPr="0048171E">
        <w:rPr>
          <w:rFonts w:ascii="Times New Roman" w:hAnsi="Times New Roman" w:cs="Times New Roman"/>
        </w:rPr>
        <w:t>arenaria</w:t>
      </w:r>
      <w:proofErr w:type="spellEnd"/>
      <w:r w:rsidRPr="0048171E">
        <w:rPr>
          <w:rFonts w:ascii="Times New Roman" w:hAnsi="Times New Roman" w:cs="Times New Roman"/>
        </w:rPr>
        <w:t xml:space="preserve"> and </w:t>
      </w:r>
      <w:proofErr w:type="spellStart"/>
      <w:r w:rsidRPr="0048171E">
        <w:rPr>
          <w:rFonts w:ascii="Times New Roman" w:hAnsi="Times New Roman" w:cs="Times New Roman"/>
        </w:rPr>
        <w:t>Amphiura</w:t>
      </w:r>
      <w:proofErr w:type="spellEnd"/>
      <w:r w:rsidRPr="0048171E">
        <w:rPr>
          <w:rFonts w:ascii="Times New Roman" w:hAnsi="Times New Roman" w:cs="Times New Roman"/>
        </w:rPr>
        <w:t xml:space="preserve"> </w:t>
      </w:r>
      <w:proofErr w:type="spellStart"/>
      <w:r w:rsidRPr="0048171E">
        <w:rPr>
          <w:rFonts w:ascii="Times New Roman" w:hAnsi="Times New Roman" w:cs="Times New Roman"/>
        </w:rPr>
        <w:t>filiformis</w:t>
      </w:r>
      <w:proofErr w:type="spellEnd"/>
      <w:r w:rsidRPr="0048171E">
        <w:rPr>
          <w:rFonts w:ascii="Times New Roman" w:hAnsi="Times New Roman" w:cs="Times New Roman"/>
        </w:rPr>
        <w:t>. Journal of Sea Research, 35(1-3), 199-207.</w:t>
      </w:r>
    </w:p>
    <w:p w:rsidR="0048171E" w:rsidRDefault="0048171E" w:rsidP="00CE45F6">
      <w:pPr>
        <w:ind w:left="480" w:hangingChars="200" w:hanging="480"/>
        <w:rPr>
          <w:rFonts w:ascii="Times New Roman" w:hAnsi="Times New Roman" w:cs="Times New Roman"/>
        </w:rPr>
      </w:pPr>
      <w:r w:rsidRPr="0048171E">
        <w:rPr>
          <w:rFonts w:ascii="Times New Roman" w:hAnsi="Times New Roman" w:cs="Times New Roman"/>
        </w:rPr>
        <w:t xml:space="preserve">Fleeger, J. W., &amp; Palmer, M. A. (1982). Secondary Production of the Estuarine, Meiobenthic Copepod </w:t>
      </w:r>
      <w:proofErr w:type="spellStart"/>
      <w:r w:rsidRPr="0048171E">
        <w:rPr>
          <w:rFonts w:ascii="Times New Roman" w:hAnsi="Times New Roman" w:cs="Times New Roman"/>
        </w:rPr>
        <w:t>Microarthridion</w:t>
      </w:r>
      <w:proofErr w:type="spellEnd"/>
      <w:r w:rsidRPr="0048171E">
        <w:rPr>
          <w:rFonts w:ascii="Times New Roman" w:hAnsi="Times New Roman" w:cs="Times New Roman"/>
        </w:rPr>
        <w:t xml:space="preserve"> </w:t>
      </w:r>
      <w:proofErr w:type="spellStart"/>
      <w:r w:rsidRPr="0048171E">
        <w:rPr>
          <w:rFonts w:ascii="Times New Roman" w:hAnsi="Times New Roman" w:cs="Times New Roman"/>
        </w:rPr>
        <w:t>littorale</w:t>
      </w:r>
      <w:proofErr w:type="spellEnd"/>
      <w:r w:rsidRPr="0048171E">
        <w:rPr>
          <w:rFonts w:ascii="Times New Roman" w:hAnsi="Times New Roman" w:cs="Times New Roman"/>
        </w:rPr>
        <w:t xml:space="preserve">. Marine ecology progress series. </w:t>
      </w:r>
      <w:proofErr w:type="spellStart"/>
      <w:r w:rsidRPr="0048171E">
        <w:rPr>
          <w:rFonts w:ascii="Times New Roman" w:hAnsi="Times New Roman" w:cs="Times New Roman"/>
        </w:rPr>
        <w:t>Oldendorf</w:t>
      </w:r>
      <w:proofErr w:type="spellEnd"/>
      <w:r w:rsidRPr="0048171E">
        <w:rPr>
          <w:rFonts w:ascii="Times New Roman" w:hAnsi="Times New Roman" w:cs="Times New Roman"/>
        </w:rPr>
        <w:t>, 7(2), 157-162.</w:t>
      </w:r>
    </w:p>
    <w:p w:rsidR="00F86D94" w:rsidRDefault="00F86D94" w:rsidP="00F86D94">
      <w:pPr>
        <w:ind w:left="480" w:hangingChars="200" w:hanging="480"/>
        <w:rPr>
          <w:rFonts w:ascii="Times New Roman" w:hAnsi="Times New Roman" w:cs="Times New Roman"/>
        </w:rPr>
      </w:pPr>
      <w:r w:rsidRPr="0048171E">
        <w:rPr>
          <w:rFonts w:ascii="Times New Roman" w:hAnsi="Times New Roman" w:cs="Times New Roman"/>
        </w:rPr>
        <w:t>Del Giorgio, P. A., &amp; Cole, J. J. (1998). Bacterial growth efficiency in natural aquatic systems. Annual Review of Ecology and Systematics, 29(1), 503-541.</w:t>
      </w:r>
    </w:p>
    <w:p w:rsidR="00F86D94" w:rsidRDefault="00F86D94" w:rsidP="00CE45F6">
      <w:pPr>
        <w:ind w:left="480" w:hangingChars="200" w:hanging="480"/>
        <w:rPr>
          <w:rFonts w:ascii="Times New Roman" w:hAnsi="Times New Roman" w:cs="Times New Roman"/>
        </w:rPr>
      </w:pPr>
      <w:r w:rsidRPr="00F86D94">
        <w:rPr>
          <w:rFonts w:ascii="Times New Roman" w:hAnsi="Times New Roman" w:cs="Times New Roman"/>
        </w:rPr>
        <w:t xml:space="preserve">Clausen, I. B., &amp; </w:t>
      </w:r>
      <w:proofErr w:type="spellStart"/>
      <w:r w:rsidRPr="00F86D94">
        <w:rPr>
          <w:rFonts w:ascii="Times New Roman" w:hAnsi="Times New Roman" w:cs="Times New Roman"/>
        </w:rPr>
        <w:t>Riisgård</w:t>
      </w:r>
      <w:proofErr w:type="spellEnd"/>
      <w:r w:rsidRPr="00F86D94">
        <w:rPr>
          <w:rFonts w:ascii="Times New Roman" w:hAnsi="Times New Roman" w:cs="Times New Roman"/>
        </w:rPr>
        <w:t xml:space="preserve">, H. U. (1996). Growth, filtration and respiration in the mussel </w:t>
      </w:r>
      <w:proofErr w:type="spellStart"/>
      <w:r w:rsidRPr="00F86D94">
        <w:rPr>
          <w:rFonts w:ascii="Times New Roman" w:hAnsi="Times New Roman" w:cs="Times New Roman"/>
        </w:rPr>
        <w:t>Mytilus</w:t>
      </w:r>
      <w:proofErr w:type="spellEnd"/>
      <w:r w:rsidRPr="00F86D94">
        <w:rPr>
          <w:rFonts w:ascii="Times New Roman" w:hAnsi="Times New Roman" w:cs="Times New Roman"/>
        </w:rPr>
        <w:t xml:space="preserve"> </w:t>
      </w:r>
      <w:proofErr w:type="spellStart"/>
      <w:r w:rsidRPr="00F86D94">
        <w:rPr>
          <w:rFonts w:ascii="Times New Roman" w:hAnsi="Times New Roman" w:cs="Times New Roman"/>
        </w:rPr>
        <w:t>edulis</w:t>
      </w:r>
      <w:proofErr w:type="spellEnd"/>
      <w:r w:rsidRPr="00F86D94">
        <w:rPr>
          <w:rFonts w:ascii="Times New Roman" w:hAnsi="Times New Roman" w:cs="Times New Roman"/>
        </w:rPr>
        <w:t>: no evidence for physiological regulation of the filter-pump to nutritional needs. Marine Ecology Progress Series, 141, 37-45.</w:t>
      </w:r>
    </w:p>
    <w:p w:rsidR="00F86D94" w:rsidRDefault="009E3C84" w:rsidP="009E3C84">
      <w:pPr>
        <w:ind w:left="480" w:hangingChars="200" w:hanging="480"/>
        <w:rPr>
          <w:rFonts w:eastAsia="標楷體"/>
        </w:rPr>
      </w:pPr>
      <w:proofErr w:type="spellStart"/>
      <w:r w:rsidRPr="009E3C84">
        <w:rPr>
          <w:rFonts w:ascii="Times New Roman" w:hAnsi="Times New Roman" w:cs="Times New Roman"/>
        </w:rPr>
        <w:t>Stratmann</w:t>
      </w:r>
      <w:proofErr w:type="spellEnd"/>
      <w:r w:rsidRPr="009E3C84">
        <w:rPr>
          <w:rFonts w:ascii="Times New Roman" w:hAnsi="Times New Roman" w:cs="Times New Roman"/>
        </w:rPr>
        <w:t xml:space="preserve">, T., </w:t>
      </w:r>
      <w:proofErr w:type="spellStart"/>
      <w:r w:rsidRPr="009E3C84">
        <w:rPr>
          <w:rFonts w:ascii="Times New Roman" w:hAnsi="Times New Roman" w:cs="Times New Roman"/>
        </w:rPr>
        <w:t>Soetaert</w:t>
      </w:r>
      <w:proofErr w:type="spellEnd"/>
      <w:r w:rsidRPr="009E3C84">
        <w:rPr>
          <w:rFonts w:ascii="Times New Roman" w:hAnsi="Times New Roman" w:cs="Times New Roman"/>
        </w:rPr>
        <w:t xml:space="preserve">, K., Wei, C.-L., and van </w:t>
      </w:r>
      <w:proofErr w:type="spellStart"/>
      <w:r w:rsidRPr="009E3C84">
        <w:rPr>
          <w:rFonts w:ascii="Times New Roman" w:hAnsi="Times New Roman" w:cs="Times New Roman"/>
        </w:rPr>
        <w:t>Oevelen</w:t>
      </w:r>
      <w:proofErr w:type="spellEnd"/>
      <w:r w:rsidRPr="009E3C84">
        <w:rPr>
          <w:rFonts w:ascii="Times New Roman" w:hAnsi="Times New Roman" w:cs="Times New Roman"/>
        </w:rPr>
        <w:t xml:space="preserve">, D.: The role of benthos in the global marine carbon cycle, Global </w:t>
      </w:r>
      <w:proofErr w:type="spellStart"/>
      <w:r>
        <w:rPr>
          <w:rFonts w:ascii="Times New Roman" w:hAnsi="Times New Roman" w:cs="Times New Roman"/>
        </w:rPr>
        <w:t>Biogeochem</w:t>
      </w:r>
      <w:proofErr w:type="spellEnd"/>
      <w:r>
        <w:rPr>
          <w:rFonts w:ascii="Times New Roman" w:hAnsi="Times New Roman" w:cs="Times New Roman"/>
        </w:rPr>
        <w:t>. Cy., in preparation.</w:t>
      </w:r>
      <w:bookmarkStart w:id="0" w:name="_GoBack"/>
      <w:bookmarkEnd w:id="0"/>
    </w:p>
    <w:p w:rsidR="00F86D94" w:rsidRDefault="00F86D94" w:rsidP="00CE45F6">
      <w:pPr>
        <w:ind w:left="480" w:hangingChars="200" w:hanging="480"/>
        <w:rPr>
          <w:rFonts w:ascii="Times New Roman" w:hAnsi="Times New Roman" w:cs="Times New Roman"/>
        </w:rPr>
      </w:pPr>
      <w:r w:rsidRPr="00F86D94">
        <w:rPr>
          <w:rFonts w:ascii="Times New Roman" w:hAnsi="Times New Roman" w:cs="Times New Roman"/>
        </w:rPr>
        <w:t xml:space="preserve">Herman, P. M., &amp; </w:t>
      </w:r>
      <w:proofErr w:type="spellStart"/>
      <w:r w:rsidRPr="00F86D94">
        <w:rPr>
          <w:rFonts w:ascii="Times New Roman" w:hAnsi="Times New Roman" w:cs="Times New Roman"/>
        </w:rPr>
        <w:t>Heip</w:t>
      </w:r>
      <w:proofErr w:type="spellEnd"/>
      <w:r w:rsidRPr="00F86D94">
        <w:rPr>
          <w:rFonts w:ascii="Times New Roman" w:hAnsi="Times New Roman" w:cs="Times New Roman"/>
        </w:rPr>
        <w:t xml:space="preserve">, C. (1985). Secondary production of the harpacticoid copepod </w:t>
      </w:r>
      <w:proofErr w:type="spellStart"/>
      <w:r w:rsidRPr="00F86D94">
        <w:rPr>
          <w:rFonts w:ascii="Times New Roman" w:hAnsi="Times New Roman" w:cs="Times New Roman"/>
        </w:rPr>
        <w:t>Paronychocamptus</w:t>
      </w:r>
      <w:proofErr w:type="spellEnd"/>
      <w:r w:rsidRPr="00F86D94">
        <w:rPr>
          <w:rFonts w:ascii="Times New Roman" w:hAnsi="Times New Roman" w:cs="Times New Roman"/>
        </w:rPr>
        <w:t xml:space="preserve"> </w:t>
      </w:r>
      <w:proofErr w:type="spellStart"/>
      <w:r w:rsidRPr="00F86D94">
        <w:rPr>
          <w:rFonts w:ascii="Times New Roman" w:hAnsi="Times New Roman" w:cs="Times New Roman"/>
        </w:rPr>
        <w:t>nanus</w:t>
      </w:r>
      <w:proofErr w:type="spellEnd"/>
      <w:r w:rsidRPr="00F86D94">
        <w:rPr>
          <w:rFonts w:ascii="Times New Roman" w:hAnsi="Times New Roman" w:cs="Times New Roman"/>
        </w:rPr>
        <w:t xml:space="preserve"> in a brackish‐water habitat. Limnology and oceanography, 30(5), 1060-1066.</w:t>
      </w:r>
    </w:p>
    <w:p w:rsidR="00F86D94" w:rsidRDefault="00F86D94" w:rsidP="00CE45F6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F86D94">
        <w:rPr>
          <w:rFonts w:ascii="Times New Roman" w:hAnsi="Times New Roman" w:cs="Times New Roman"/>
        </w:rPr>
        <w:t>Banse</w:t>
      </w:r>
      <w:proofErr w:type="spellEnd"/>
      <w:r w:rsidRPr="00F86D94">
        <w:rPr>
          <w:rFonts w:ascii="Times New Roman" w:hAnsi="Times New Roman" w:cs="Times New Roman"/>
        </w:rPr>
        <w:t>, K., &amp; Mosher, S. (1980). Adult body mass and annual production/biomass relationships of field populations. Ecological monographs, 50(3), 355-379.</w:t>
      </w:r>
    </w:p>
    <w:p w:rsidR="00D810E2" w:rsidRDefault="00D810E2" w:rsidP="00CE45F6">
      <w:pPr>
        <w:ind w:left="480" w:hangingChars="200" w:hanging="480"/>
        <w:rPr>
          <w:rFonts w:ascii="Times New Roman" w:hAnsi="Times New Roman" w:cs="Times New Roman"/>
        </w:rPr>
      </w:pPr>
      <w:r w:rsidRPr="00D810E2">
        <w:rPr>
          <w:rFonts w:ascii="Times New Roman" w:hAnsi="Times New Roman" w:cs="Times New Roman"/>
        </w:rPr>
        <w:t xml:space="preserve">Herman, P. M. J., </w:t>
      </w:r>
      <w:proofErr w:type="spellStart"/>
      <w:r w:rsidRPr="00D810E2">
        <w:rPr>
          <w:rFonts w:ascii="Times New Roman" w:hAnsi="Times New Roman" w:cs="Times New Roman"/>
        </w:rPr>
        <w:t>Heip</w:t>
      </w:r>
      <w:proofErr w:type="spellEnd"/>
      <w:r w:rsidRPr="00D810E2">
        <w:rPr>
          <w:rFonts w:ascii="Times New Roman" w:hAnsi="Times New Roman" w:cs="Times New Roman"/>
        </w:rPr>
        <w:t xml:space="preserve">, C., &amp; </w:t>
      </w:r>
      <w:proofErr w:type="spellStart"/>
      <w:r w:rsidRPr="00D810E2">
        <w:rPr>
          <w:rFonts w:ascii="Times New Roman" w:hAnsi="Times New Roman" w:cs="Times New Roman"/>
        </w:rPr>
        <w:t>Vranken</w:t>
      </w:r>
      <w:proofErr w:type="spellEnd"/>
      <w:r w:rsidRPr="00D810E2">
        <w:rPr>
          <w:rFonts w:ascii="Times New Roman" w:hAnsi="Times New Roman" w:cs="Times New Roman"/>
        </w:rPr>
        <w:t xml:space="preserve">, G. (1983). The production of </w:t>
      </w:r>
      <w:proofErr w:type="spellStart"/>
      <w:r w:rsidRPr="00D810E2">
        <w:rPr>
          <w:rFonts w:ascii="Times New Roman" w:hAnsi="Times New Roman" w:cs="Times New Roman"/>
        </w:rPr>
        <w:t>Cyprideis</w:t>
      </w:r>
      <w:proofErr w:type="spellEnd"/>
      <w:r w:rsidRPr="00D810E2">
        <w:rPr>
          <w:rFonts w:ascii="Times New Roman" w:hAnsi="Times New Roman" w:cs="Times New Roman"/>
        </w:rPr>
        <w:t xml:space="preserve"> </w:t>
      </w:r>
      <w:proofErr w:type="spellStart"/>
      <w:r w:rsidRPr="00D810E2">
        <w:rPr>
          <w:rFonts w:ascii="Times New Roman" w:hAnsi="Times New Roman" w:cs="Times New Roman"/>
        </w:rPr>
        <w:t>torosa</w:t>
      </w:r>
      <w:proofErr w:type="spellEnd"/>
      <w:r w:rsidRPr="00D810E2">
        <w:rPr>
          <w:rFonts w:ascii="Times New Roman" w:hAnsi="Times New Roman" w:cs="Times New Roman"/>
        </w:rPr>
        <w:t xml:space="preserve"> Jones 1850 (</w:t>
      </w:r>
      <w:proofErr w:type="spellStart"/>
      <w:r w:rsidRPr="00D810E2">
        <w:rPr>
          <w:rFonts w:ascii="Times New Roman" w:hAnsi="Times New Roman" w:cs="Times New Roman"/>
        </w:rPr>
        <w:t>Crustacea</w:t>
      </w:r>
      <w:proofErr w:type="spellEnd"/>
      <w:r w:rsidRPr="00D810E2">
        <w:rPr>
          <w:rFonts w:ascii="Times New Roman" w:hAnsi="Times New Roman" w:cs="Times New Roman"/>
        </w:rPr>
        <w:t xml:space="preserve">, </w:t>
      </w:r>
      <w:proofErr w:type="spellStart"/>
      <w:r w:rsidRPr="00D810E2">
        <w:rPr>
          <w:rFonts w:ascii="Times New Roman" w:hAnsi="Times New Roman" w:cs="Times New Roman"/>
        </w:rPr>
        <w:t>Ostracoda</w:t>
      </w:r>
      <w:proofErr w:type="spellEnd"/>
      <w:r w:rsidRPr="00D810E2">
        <w:rPr>
          <w:rFonts w:ascii="Times New Roman" w:hAnsi="Times New Roman" w:cs="Times New Roman"/>
        </w:rPr>
        <w:t xml:space="preserve">). </w:t>
      </w:r>
      <w:proofErr w:type="spellStart"/>
      <w:r w:rsidRPr="00D810E2">
        <w:rPr>
          <w:rFonts w:ascii="Times New Roman" w:hAnsi="Times New Roman" w:cs="Times New Roman"/>
        </w:rPr>
        <w:t>Oecologia</w:t>
      </w:r>
      <w:proofErr w:type="spellEnd"/>
      <w:r w:rsidRPr="00D810E2">
        <w:rPr>
          <w:rFonts w:ascii="Times New Roman" w:hAnsi="Times New Roman" w:cs="Times New Roman"/>
        </w:rPr>
        <w:t>, 58(3), 326-331.</w:t>
      </w:r>
    </w:p>
    <w:p w:rsidR="008E4237" w:rsidRDefault="00D810E2" w:rsidP="00D810E2">
      <w:pPr>
        <w:ind w:left="480" w:hangingChars="200" w:hanging="480"/>
        <w:rPr>
          <w:rFonts w:ascii="Times New Roman" w:hAnsi="Times New Roman" w:cs="Times New Roman"/>
        </w:rPr>
      </w:pPr>
      <w:r w:rsidRPr="00D810E2">
        <w:rPr>
          <w:rFonts w:ascii="Times New Roman" w:hAnsi="Times New Roman" w:cs="Times New Roman"/>
        </w:rPr>
        <w:t xml:space="preserve">Herman, P. M., &amp; </w:t>
      </w:r>
      <w:proofErr w:type="spellStart"/>
      <w:r w:rsidRPr="00D810E2">
        <w:rPr>
          <w:rFonts w:ascii="Times New Roman" w:hAnsi="Times New Roman" w:cs="Times New Roman"/>
        </w:rPr>
        <w:t>Heip</w:t>
      </w:r>
      <w:proofErr w:type="spellEnd"/>
      <w:r w:rsidRPr="00D810E2">
        <w:rPr>
          <w:rFonts w:ascii="Times New Roman" w:hAnsi="Times New Roman" w:cs="Times New Roman"/>
        </w:rPr>
        <w:t xml:space="preserve">, C. (1985). Secondary production of the harpacticoid copepod </w:t>
      </w:r>
      <w:proofErr w:type="spellStart"/>
      <w:r w:rsidRPr="00D810E2">
        <w:rPr>
          <w:rFonts w:ascii="Times New Roman" w:hAnsi="Times New Roman" w:cs="Times New Roman"/>
        </w:rPr>
        <w:t>Paronychocamptus</w:t>
      </w:r>
      <w:proofErr w:type="spellEnd"/>
      <w:r w:rsidRPr="00D810E2">
        <w:rPr>
          <w:rFonts w:ascii="Times New Roman" w:hAnsi="Times New Roman" w:cs="Times New Roman"/>
        </w:rPr>
        <w:t xml:space="preserve"> </w:t>
      </w:r>
      <w:proofErr w:type="spellStart"/>
      <w:r w:rsidRPr="00D810E2">
        <w:rPr>
          <w:rFonts w:ascii="Times New Roman" w:hAnsi="Times New Roman" w:cs="Times New Roman"/>
        </w:rPr>
        <w:t>nanus</w:t>
      </w:r>
      <w:proofErr w:type="spellEnd"/>
      <w:r w:rsidRPr="00D810E2">
        <w:rPr>
          <w:rFonts w:ascii="Times New Roman" w:hAnsi="Times New Roman" w:cs="Times New Roman"/>
        </w:rPr>
        <w:t xml:space="preserve"> in a brackish‐water habitat. Limnology and </w:t>
      </w:r>
      <w:r w:rsidRPr="00D810E2">
        <w:rPr>
          <w:rFonts w:ascii="Times New Roman" w:hAnsi="Times New Roman" w:cs="Times New Roman"/>
        </w:rPr>
        <w:lastRenderedPageBreak/>
        <w:t>oceanography, 30(5), 1060-1066.</w:t>
      </w:r>
    </w:p>
    <w:p w:rsidR="008E4237" w:rsidRDefault="000E1429" w:rsidP="000E1429">
      <w:pPr>
        <w:ind w:left="480" w:hangingChars="200" w:hanging="480"/>
        <w:rPr>
          <w:rFonts w:eastAsia="標楷體"/>
        </w:rPr>
      </w:pPr>
      <w:r w:rsidRPr="000E1429">
        <w:rPr>
          <w:rFonts w:ascii="Times New Roman" w:hAnsi="Times New Roman" w:cs="Times New Roman"/>
        </w:rPr>
        <w:t xml:space="preserve">Navarro, E., Iglesias, J. I. P., Ortega, M. M., &amp; </w:t>
      </w:r>
      <w:proofErr w:type="spellStart"/>
      <w:r w:rsidRPr="000E1429">
        <w:rPr>
          <w:rFonts w:ascii="Times New Roman" w:hAnsi="Times New Roman" w:cs="Times New Roman"/>
        </w:rPr>
        <w:t>Larretxea</w:t>
      </w:r>
      <w:proofErr w:type="spellEnd"/>
      <w:r w:rsidRPr="000E1429">
        <w:rPr>
          <w:rFonts w:ascii="Times New Roman" w:hAnsi="Times New Roman" w:cs="Times New Roman"/>
        </w:rPr>
        <w:t xml:space="preserve">, X. (1994). The basis for a functional response to variable food quantity and quality in cockles </w:t>
      </w:r>
      <w:proofErr w:type="spellStart"/>
      <w:r w:rsidRPr="00270CC6">
        <w:rPr>
          <w:rFonts w:ascii="Times New Roman" w:hAnsi="Times New Roman" w:cs="Times New Roman"/>
          <w:i/>
        </w:rPr>
        <w:t>Cerastoderma</w:t>
      </w:r>
      <w:proofErr w:type="spellEnd"/>
      <w:r w:rsidRPr="00270CC6">
        <w:rPr>
          <w:rFonts w:ascii="Times New Roman" w:hAnsi="Times New Roman" w:cs="Times New Roman"/>
          <w:i/>
        </w:rPr>
        <w:t xml:space="preserve"> </w:t>
      </w:r>
      <w:proofErr w:type="spellStart"/>
      <w:r w:rsidRPr="00270CC6">
        <w:rPr>
          <w:rFonts w:ascii="Times New Roman" w:hAnsi="Times New Roman" w:cs="Times New Roman"/>
          <w:i/>
        </w:rPr>
        <w:t>edule</w:t>
      </w:r>
      <w:proofErr w:type="spellEnd"/>
      <w:r w:rsidRPr="000E1429">
        <w:rPr>
          <w:rFonts w:ascii="Times New Roman" w:hAnsi="Times New Roman" w:cs="Times New Roman"/>
        </w:rPr>
        <w:t xml:space="preserve"> (</w:t>
      </w:r>
      <w:proofErr w:type="spellStart"/>
      <w:r w:rsidRPr="000E1429">
        <w:rPr>
          <w:rFonts w:ascii="Times New Roman" w:hAnsi="Times New Roman" w:cs="Times New Roman"/>
        </w:rPr>
        <w:t>Bivalvia</w:t>
      </w:r>
      <w:proofErr w:type="spellEnd"/>
      <w:r w:rsidRPr="000E1429">
        <w:rPr>
          <w:rFonts w:ascii="Times New Roman" w:hAnsi="Times New Roman" w:cs="Times New Roman"/>
        </w:rPr>
        <w:t xml:space="preserve">, </w:t>
      </w:r>
      <w:proofErr w:type="spellStart"/>
      <w:r w:rsidRPr="000E1429">
        <w:rPr>
          <w:rFonts w:ascii="Times New Roman" w:hAnsi="Times New Roman" w:cs="Times New Roman"/>
        </w:rPr>
        <w:t>Cardiidae</w:t>
      </w:r>
      <w:proofErr w:type="spellEnd"/>
      <w:r w:rsidRPr="000E1429">
        <w:rPr>
          <w:rFonts w:ascii="Times New Roman" w:hAnsi="Times New Roman" w:cs="Times New Roman"/>
        </w:rPr>
        <w:t>). Physiological zoology, 67(2), 468-496.</w:t>
      </w:r>
    </w:p>
    <w:p w:rsidR="008E4237" w:rsidRPr="00420082" w:rsidRDefault="008E4237" w:rsidP="008E4237">
      <w:pPr>
        <w:pStyle w:val="111"/>
        <w:numPr>
          <w:ilvl w:val="0"/>
          <w:numId w:val="0"/>
        </w:numPr>
        <w:ind w:right="240"/>
        <w:rPr>
          <w:rFonts w:eastAsia="新細明體"/>
        </w:rPr>
      </w:pPr>
      <w:r w:rsidRPr="00420082">
        <w:t>Model Solution: Likelihood method</w:t>
      </w:r>
    </w:p>
    <w:p w:rsidR="00D20047" w:rsidRDefault="00D20047" w:rsidP="00D2004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20047">
        <w:rPr>
          <w:rFonts w:ascii="Times New Roman" w:hAnsi="Times New Roman" w:cs="Times New Roman"/>
        </w:rPr>
        <w:t>Vézina</w:t>
      </w:r>
      <w:proofErr w:type="spellEnd"/>
      <w:r w:rsidRPr="00D20047">
        <w:rPr>
          <w:rFonts w:ascii="Times New Roman" w:hAnsi="Times New Roman" w:cs="Times New Roman"/>
        </w:rPr>
        <w:t xml:space="preserve">, A. F., &amp; Platt, T. (1988). Food web dynamics in the ocean. 1. Best-estimates of flow networks using inverse methods. Marine ecology progress series. </w:t>
      </w:r>
      <w:proofErr w:type="spellStart"/>
      <w:r w:rsidRPr="00D20047">
        <w:rPr>
          <w:rFonts w:ascii="Times New Roman" w:hAnsi="Times New Roman" w:cs="Times New Roman"/>
        </w:rPr>
        <w:t>Oldendorf</w:t>
      </w:r>
      <w:proofErr w:type="spellEnd"/>
      <w:r w:rsidRPr="00D20047">
        <w:rPr>
          <w:rFonts w:ascii="Times New Roman" w:hAnsi="Times New Roman" w:cs="Times New Roman"/>
        </w:rPr>
        <w:t>, 42(3), 269-287.</w:t>
      </w:r>
    </w:p>
    <w:p w:rsidR="00D20047" w:rsidRDefault="00D20047" w:rsidP="00D2004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20047">
        <w:rPr>
          <w:rFonts w:ascii="Times New Roman" w:hAnsi="Times New Roman" w:cs="Times New Roman"/>
        </w:rPr>
        <w:t>Diffendorfer</w:t>
      </w:r>
      <w:proofErr w:type="spellEnd"/>
      <w:r w:rsidRPr="00D20047">
        <w:rPr>
          <w:rFonts w:ascii="Times New Roman" w:hAnsi="Times New Roman" w:cs="Times New Roman"/>
        </w:rPr>
        <w:t xml:space="preserve">, J. E., Richards, P. M., Dalrymple, G. H., &amp; </w:t>
      </w:r>
      <w:proofErr w:type="spellStart"/>
      <w:r w:rsidRPr="00D20047">
        <w:rPr>
          <w:rFonts w:ascii="Times New Roman" w:hAnsi="Times New Roman" w:cs="Times New Roman"/>
        </w:rPr>
        <w:t>DeAngelis</w:t>
      </w:r>
      <w:proofErr w:type="spellEnd"/>
      <w:r w:rsidRPr="00D20047">
        <w:rPr>
          <w:rFonts w:ascii="Times New Roman" w:hAnsi="Times New Roman" w:cs="Times New Roman"/>
        </w:rPr>
        <w:t>, D. L. (2001). Applying linear programming to estimate fluxes in ecosystems or food webs: an example from the herpetological assemblage of the freshwater Everglades. Ecological Modelling, 144(2-3), 99-120.</w:t>
      </w:r>
    </w:p>
    <w:p w:rsidR="00D20047" w:rsidRDefault="00D20047" w:rsidP="00D2004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20047">
        <w:rPr>
          <w:rFonts w:ascii="Times New Roman" w:hAnsi="Times New Roman" w:cs="Times New Roman"/>
        </w:rPr>
        <w:t>Kones</w:t>
      </w:r>
      <w:proofErr w:type="spellEnd"/>
      <w:r w:rsidRPr="00D20047">
        <w:rPr>
          <w:rFonts w:ascii="Times New Roman" w:hAnsi="Times New Roman" w:cs="Times New Roman"/>
        </w:rPr>
        <w:t xml:space="preserve">, J. K., </w:t>
      </w:r>
      <w:proofErr w:type="spellStart"/>
      <w:r w:rsidRPr="00D20047">
        <w:rPr>
          <w:rFonts w:ascii="Times New Roman" w:hAnsi="Times New Roman" w:cs="Times New Roman"/>
        </w:rPr>
        <w:t>Soetaert</w:t>
      </w:r>
      <w:proofErr w:type="spellEnd"/>
      <w:r w:rsidRPr="00D20047">
        <w:rPr>
          <w:rFonts w:ascii="Times New Roman" w:hAnsi="Times New Roman" w:cs="Times New Roman"/>
        </w:rPr>
        <w:t xml:space="preserve">, K., van </w:t>
      </w:r>
      <w:proofErr w:type="spellStart"/>
      <w:r w:rsidRPr="00D20047">
        <w:rPr>
          <w:rFonts w:ascii="Times New Roman" w:hAnsi="Times New Roman" w:cs="Times New Roman"/>
        </w:rPr>
        <w:t>Oevelen</w:t>
      </w:r>
      <w:proofErr w:type="spellEnd"/>
      <w:r w:rsidRPr="00D20047">
        <w:rPr>
          <w:rFonts w:ascii="Times New Roman" w:hAnsi="Times New Roman" w:cs="Times New Roman"/>
        </w:rPr>
        <w:t xml:space="preserve">, D., </w:t>
      </w:r>
      <w:proofErr w:type="spellStart"/>
      <w:r w:rsidRPr="00D20047">
        <w:rPr>
          <w:rFonts w:ascii="Times New Roman" w:hAnsi="Times New Roman" w:cs="Times New Roman"/>
        </w:rPr>
        <w:t>Owino</w:t>
      </w:r>
      <w:proofErr w:type="spellEnd"/>
      <w:r w:rsidRPr="00D20047">
        <w:rPr>
          <w:rFonts w:ascii="Times New Roman" w:hAnsi="Times New Roman" w:cs="Times New Roman"/>
        </w:rPr>
        <w:t xml:space="preserve">, J. O., &amp; </w:t>
      </w:r>
      <w:proofErr w:type="spellStart"/>
      <w:r w:rsidRPr="00D20047">
        <w:rPr>
          <w:rFonts w:ascii="Times New Roman" w:hAnsi="Times New Roman" w:cs="Times New Roman"/>
        </w:rPr>
        <w:t>Mavuti</w:t>
      </w:r>
      <w:proofErr w:type="spellEnd"/>
      <w:r w:rsidRPr="00D20047">
        <w:rPr>
          <w:rFonts w:ascii="Times New Roman" w:hAnsi="Times New Roman" w:cs="Times New Roman"/>
        </w:rPr>
        <w:t>, K. (2006). Gaining insight into food webs reconstructed by the inverse method. Journal of Marine Systems, 60(1-2), 153-166.</w:t>
      </w:r>
    </w:p>
    <w:p w:rsidR="00D20047" w:rsidRDefault="00D20047" w:rsidP="00D2004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20047">
        <w:rPr>
          <w:rFonts w:ascii="Times New Roman" w:hAnsi="Times New Roman" w:cs="Times New Roman"/>
        </w:rPr>
        <w:t>Soetaert</w:t>
      </w:r>
      <w:proofErr w:type="spellEnd"/>
      <w:r w:rsidRPr="00D20047">
        <w:rPr>
          <w:rFonts w:ascii="Times New Roman" w:hAnsi="Times New Roman" w:cs="Times New Roman"/>
        </w:rPr>
        <w:t>, K., &amp; Herman, P. M. (2009). A practical guide to ecological modelling: using R as a simulation platform (Vol. 7, No. 7). New York: Springer.</w:t>
      </w:r>
    </w:p>
    <w:p w:rsidR="00877775" w:rsidRDefault="00D20047" w:rsidP="00D20047">
      <w:pPr>
        <w:ind w:left="480" w:hangingChars="200" w:hanging="480"/>
        <w:rPr>
          <w:rFonts w:ascii="Times New Roman" w:hAnsi="Times New Roman" w:cs="Times New Roman"/>
        </w:rPr>
      </w:pPr>
      <w:r w:rsidRPr="00D20047">
        <w:rPr>
          <w:rFonts w:ascii="Times New Roman" w:hAnsi="Times New Roman" w:cs="Times New Roman"/>
        </w:rPr>
        <w:t xml:space="preserve">Van </w:t>
      </w:r>
      <w:proofErr w:type="spellStart"/>
      <w:r w:rsidRPr="00D20047">
        <w:rPr>
          <w:rFonts w:ascii="Times New Roman" w:hAnsi="Times New Roman" w:cs="Times New Roman"/>
        </w:rPr>
        <w:t>Oevelen</w:t>
      </w:r>
      <w:proofErr w:type="spellEnd"/>
      <w:r w:rsidRPr="00D20047">
        <w:rPr>
          <w:rFonts w:ascii="Times New Roman" w:hAnsi="Times New Roman" w:cs="Times New Roman"/>
        </w:rPr>
        <w:t xml:space="preserve">, D., Van den </w:t>
      </w:r>
      <w:proofErr w:type="spellStart"/>
      <w:r w:rsidRPr="00D20047">
        <w:rPr>
          <w:rFonts w:ascii="Times New Roman" w:hAnsi="Times New Roman" w:cs="Times New Roman"/>
        </w:rPr>
        <w:t>Meersche</w:t>
      </w:r>
      <w:proofErr w:type="spellEnd"/>
      <w:r w:rsidRPr="00D20047">
        <w:rPr>
          <w:rFonts w:ascii="Times New Roman" w:hAnsi="Times New Roman" w:cs="Times New Roman"/>
        </w:rPr>
        <w:t xml:space="preserve">, K., </w:t>
      </w:r>
      <w:proofErr w:type="spellStart"/>
      <w:r w:rsidRPr="00D20047">
        <w:rPr>
          <w:rFonts w:ascii="Times New Roman" w:hAnsi="Times New Roman" w:cs="Times New Roman"/>
        </w:rPr>
        <w:t>Meysman</w:t>
      </w:r>
      <w:proofErr w:type="spellEnd"/>
      <w:r w:rsidRPr="00D20047">
        <w:rPr>
          <w:rFonts w:ascii="Times New Roman" w:hAnsi="Times New Roman" w:cs="Times New Roman"/>
        </w:rPr>
        <w:t xml:space="preserve">, F. J., </w:t>
      </w:r>
      <w:proofErr w:type="spellStart"/>
      <w:r w:rsidRPr="00D20047">
        <w:rPr>
          <w:rFonts w:ascii="Times New Roman" w:hAnsi="Times New Roman" w:cs="Times New Roman"/>
        </w:rPr>
        <w:t>Soetaert</w:t>
      </w:r>
      <w:proofErr w:type="spellEnd"/>
      <w:r w:rsidRPr="00D20047">
        <w:rPr>
          <w:rFonts w:ascii="Times New Roman" w:hAnsi="Times New Roman" w:cs="Times New Roman"/>
        </w:rPr>
        <w:t xml:space="preserve">, K., Middelburg, J. J., &amp; </w:t>
      </w:r>
      <w:proofErr w:type="spellStart"/>
      <w:r w:rsidRPr="00D20047">
        <w:rPr>
          <w:rFonts w:ascii="Times New Roman" w:hAnsi="Times New Roman" w:cs="Times New Roman"/>
        </w:rPr>
        <w:t>Vézina</w:t>
      </w:r>
      <w:proofErr w:type="spellEnd"/>
      <w:r w:rsidRPr="00D20047">
        <w:rPr>
          <w:rFonts w:ascii="Times New Roman" w:hAnsi="Times New Roman" w:cs="Times New Roman"/>
        </w:rPr>
        <w:t>, A. F. (2010). Quantifying food web flows using linear inverse models. Ecosystems, 13(1), 32-45.</w:t>
      </w:r>
    </w:p>
    <w:p w:rsidR="00877775" w:rsidRDefault="00D20047" w:rsidP="00D20047">
      <w:pPr>
        <w:ind w:left="480" w:hangingChars="200" w:hanging="480"/>
        <w:rPr>
          <w:rFonts w:eastAsia="標楷體"/>
        </w:rPr>
      </w:pPr>
      <w:r w:rsidRPr="00D20047">
        <w:rPr>
          <w:rFonts w:ascii="Times New Roman" w:hAnsi="Times New Roman" w:cs="Times New Roman"/>
        </w:rPr>
        <w:t>R Core Team (2020). R: A language and environment for statistical computing. R Foundation for Statistical Computing, Vienna, Austria. URL https://www.R-project.org/.</w:t>
      </w:r>
    </w:p>
    <w:p w:rsidR="00332DAA" w:rsidRPr="00332DAA" w:rsidRDefault="00877775" w:rsidP="00332DAA">
      <w:pPr>
        <w:pStyle w:val="111"/>
        <w:numPr>
          <w:ilvl w:val="0"/>
          <w:numId w:val="0"/>
        </w:numPr>
        <w:ind w:right="240"/>
        <w:rPr>
          <w:rFonts w:eastAsia="標楷體" w:hint="eastAsia"/>
        </w:rPr>
      </w:pPr>
      <w:r w:rsidRPr="006E1E5B">
        <w:t>Network indices of ecosystem</w:t>
      </w:r>
      <w:r>
        <w:t>s</w:t>
      </w:r>
      <w:r>
        <w:rPr>
          <w:rFonts w:eastAsia="標楷體"/>
        </w:rPr>
        <w:tab/>
      </w:r>
    </w:p>
    <w:p w:rsidR="00332DAA" w:rsidRDefault="00332DAA" w:rsidP="00332DAA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32DAA">
        <w:rPr>
          <w:rFonts w:ascii="Times New Roman" w:hAnsi="Times New Roman" w:cs="Times New Roman"/>
        </w:rPr>
        <w:t>Kones</w:t>
      </w:r>
      <w:proofErr w:type="spellEnd"/>
      <w:r w:rsidRPr="00332DAA">
        <w:rPr>
          <w:rFonts w:ascii="Times New Roman" w:hAnsi="Times New Roman" w:cs="Times New Roman"/>
        </w:rPr>
        <w:t xml:space="preserve">, J. K., </w:t>
      </w:r>
      <w:proofErr w:type="spellStart"/>
      <w:r w:rsidRPr="00332DAA">
        <w:rPr>
          <w:rFonts w:ascii="Times New Roman" w:hAnsi="Times New Roman" w:cs="Times New Roman"/>
        </w:rPr>
        <w:t>Soetaert</w:t>
      </w:r>
      <w:proofErr w:type="spellEnd"/>
      <w:r w:rsidRPr="00332DAA">
        <w:rPr>
          <w:rFonts w:ascii="Times New Roman" w:hAnsi="Times New Roman" w:cs="Times New Roman"/>
        </w:rPr>
        <w:t xml:space="preserve">, K., van </w:t>
      </w:r>
      <w:proofErr w:type="spellStart"/>
      <w:r w:rsidRPr="00332DAA">
        <w:rPr>
          <w:rFonts w:ascii="Times New Roman" w:hAnsi="Times New Roman" w:cs="Times New Roman"/>
        </w:rPr>
        <w:t>Oevelen</w:t>
      </w:r>
      <w:proofErr w:type="spellEnd"/>
      <w:r w:rsidRPr="00332DAA">
        <w:rPr>
          <w:rFonts w:ascii="Times New Roman" w:hAnsi="Times New Roman" w:cs="Times New Roman"/>
        </w:rPr>
        <w:t xml:space="preserve">, D., &amp; </w:t>
      </w:r>
      <w:proofErr w:type="spellStart"/>
      <w:r w:rsidRPr="00332DAA">
        <w:rPr>
          <w:rFonts w:ascii="Times New Roman" w:hAnsi="Times New Roman" w:cs="Times New Roman"/>
        </w:rPr>
        <w:t>Owino</w:t>
      </w:r>
      <w:proofErr w:type="spellEnd"/>
      <w:r w:rsidRPr="00332DAA">
        <w:rPr>
          <w:rFonts w:ascii="Times New Roman" w:hAnsi="Times New Roman" w:cs="Times New Roman"/>
        </w:rPr>
        <w:t>, J. O. (2009). Are network indices robust indicators of food web functioning? A Monte Carlo approach. Ecological Modelling, 220(3), 370-382.</w:t>
      </w:r>
    </w:p>
    <w:p w:rsidR="00332DAA" w:rsidRDefault="00332DAA" w:rsidP="00332DAA">
      <w:pPr>
        <w:ind w:left="480" w:hangingChars="200" w:hanging="480"/>
        <w:rPr>
          <w:rFonts w:ascii="Times New Roman" w:hAnsi="Times New Roman" w:cs="Times New Roman"/>
        </w:rPr>
      </w:pPr>
      <w:r w:rsidRPr="00332DAA">
        <w:rPr>
          <w:rFonts w:ascii="Times New Roman" w:hAnsi="Times New Roman" w:cs="Times New Roman"/>
        </w:rPr>
        <w:t>Finn, J. T. (1976). Measures of ecosystem structure and function derived from analysis of flows. Journal of theoretical Biology, 56(2), 363-380.</w:t>
      </w:r>
    </w:p>
    <w:p w:rsidR="00332DAA" w:rsidRDefault="00332DAA" w:rsidP="00332DAA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32DAA">
        <w:rPr>
          <w:rFonts w:ascii="Times New Roman" w:hAnsi="Times New Roman" w:cs="Times New Roman"/>
        </w:rPr>
        <w:t>Allesina</w:t>
      </w:r>
      <w:proofErr w:type="spellEnd"/>
      <w:r w:rsidRPr="00332DAA">
        <w:rPr>
          <w:rFonts w:ascii="Times New Roman" w:hAnsi="Times New Roman" w:cs="Times New Roman"/>
        </w:rPr>
        <w:t xml:space="preserve">, S., &amp; </w:t>
      </w:r>
      <w:proofErr w:type="spellStart"/>
      <w:r w:rsidRPr="00332DAA">
        <w:rPr>
          <w:rFonts w:ascii="Times New Roman" w:hAnsi="Times New Roman" w:cs="Times New Roman"/>
        </w:rPr>
        <w:t>Ulanowicz</w:t>
      </w:r>
      <w:proofErr w:type="spellEnd"/>
      <w:r w:rsidRPr="00332DAA">
        <w:rPr>
          <w:rFonts w:ascii="Times New Roman" w:hAnsi="Times New Roman" w:cs="Times New Roman"/>
        </w:rPr>
        <w:t>, R. E. (2004). Cycling in ecological networks: Finn’s index revisited. Computational biology and chemistry, 28(3), 227-233.</w:t>
      </w:r>
    </w:p>
    <w:p w:rsidR="00877775" w:rsidRPr="00332DAA" w:rsidRDefault="00332DAA" w:rsidP="00332DAA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32DAA">
        <w:rPr>
          <w:rFonts w:ascii="Times New Roman" w:hAnsi="Times New Roman" w:cs="Times New Roman"/>
        </w:rPr>
        <w:t>Ulanowicz</w:t>
      </w:r>
      <w:proofErr w:type="spellEnd"/>
      <w:r w:rsidRPr="00332DAA">
        <w:rPr>
          <w:rFonts w:ascii="Times New Roman" w:hAnsi="Times New Roman" w:cs="Times New Roman"/>
        </w:rPr>
        <w:t xml:space="preserve">, R.E., 1997. Ecology the </w:t>
      </w:r>
      <w:proofErr w:type="spellStart"/>
      <w:r w:rsidRPr="00332DAA">
        <w:rPr>
          <w:rFonts w:ascii="Times New Roman" w:hAnsi="Times New Roman" w:cs="Times New Roman"/>
        </w:rPr>
        <w:t>ascendent</w:t>
      </w:r>
      <w:proofErr w:type="spellEnd"/>
      <w:r w:rsidRPr="00332DAA">
        <w:rPr>
          <w:rFonts w:ascii="Times New Roman" w:hAnsi="Times New Roman" w:cs="Times New Roman"/>
        </w:rPr>
        <w:t xml:space="preserve"> perspective. In: Allen, T.F.H., Roberts, D.W. (Eds.), Complexity in Ecological Systems Series. Columbia University Press, New York</w:t>
      </w:r>
    </w:p>
    <w:p w:rsidR="00D20047" w:rsidRDefault="00D20047" w:rsidP="00D2004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332DAA">
        <w:rPr>
          <w:rFonts w:ascii="Times New Roman" w:hAnsi="Times New Roman" w:cs="Times New Roman"/>
        </w:rPr>
        <w:t>Ulanowicz</w:t>
      </w:r>
      <w:proofErr w:type="spellEnd"/>
      <w:r w:rsidRPr="00332DAA">
        <w:rPr>
          <w:rFonts w:ascii="Times New Roman" w:hAnsi="Times New Roman" w:cs="Times New Roman"/>
        </w:rPr>
        <w:t xml:space="preserve">, R.E., 1980. </w:t>
      </w:r>
      <w:proofErr w:type="gramStart"/>
      <w:r w:rsidRPr="00332DAA">
        <w:rPr>
          <w:rFonts w:ascii="Times New Roman" w:hAnsi="Times New Roman" w:cs="Times New Roman"/>
        </w:rPr>
        <w:t>An</w:t>
      </w:r>
      <w:proofErr w:type="gramEnd"/>
      <w:r w:rsidRPr="00332DAA">
        <w:rPr>
          <w:rFonts w:ascii="Times New Roman" w:hAnsi="Times New Roman" w:cs="Times New Roman"/>
        </w:rPr>
        <w:t xml:space="preserve"> hypothesis on the development of natural communities. J. </w:t>
      </w:r>
      <w:proofErr w:type="spellStart"/>
      <w:r w:rsidRPr="00332DAA">
        <w:rPr>
          <w:rFonts w:ascii="Times New Roman" w:hAnsi="Times New Roman" w:cs="Times New Roman"/>
        </w:rPr>
        <w:t>Theor</w:t>
      </w:r>
      <w:proofErr w:type="spellEnd"/>
      <w:r w:rsidRPr="00332DAA">
        <w:rPr>
          <w:rFonts w:ascii="Times New Roman" w:hAnsi="Times New Roman" w:cs="Times New Roman"/>
        </w:rPr>
        <w:t>. Biol. 85, 223–245.</w:t>
      </w:r>
    </w:p>
    <w:p w:rsidR="00D20047" w:rsidRDefault="00D20047" w:rsidP="00D20047">
      <w:pPr>
        <w:ind w:left="480" w:hangingChars="200" w:hanging="480"/>
        <w:rPr>
          <w:rFonts w:ascii="Times New Roman" w:hAnsi="Times New Roman" w:cs="Times New Roman"/>
        </w:rPr>
      </w:pPr>
      <w:proofErr w:type="spellStart"/>
      <w:r w:rsidRPr="00D20047">
        <w:rPr>
          <w:rFonts w:ascii="Times New Roman" w:hAnsi="Times New Roman" w:cs="Times New Roman"/>
        </w:rPr>
        <w:t>Ulanowicz</w:t>
      </w:r>
      <w:proofErr w:type="spellEnd"/>
      <w:r w:rsidRPr="00D20047">
        <w:rPr>
          <w:rFonts w:ascii="Times New Roman" w:hAnsi="Times New Roman" w:cs="Times New Roman"/>
        </w:rPr>
        <w:t xml:space="preserve">, R. E. (1986). A phenomenological perspective of ecological development. </w:t>
      </w:r>
      <w:r w:rsidRPr="00D20047">
        <w:rPr>
          <w:rFonts w:ascii="Times New Roman" w:hAnsi="Times New Roman" w:cs="Times New Roman"/>
        </w:rPr>
        <w:lastRenderedPageBreak/>
        <w:t>ASTM International.</w:t>
      </w:r>
      <w:r w:rsidRPr="00332DAA">
        <w:rPr>
          <w:rFonts w:ascii="Times New Roman" w:hAnsi="Times New Roman" w:cs="Times New Roman"/>
        </w:rPr>
        <w:t xml:space="preserve"> </w:t>
      </w:r>
    </w:p>
    <w:p w:rsidR="00D20047" w:rsidRDefault="00D20047" w:rsidP="00D20047">
      <w:pPr>
        <w:ind w:left="480" w:hangingChars="200" w:hanging="480"/>
      </w:pPr>
      <w:proofErr w:type="spellStart"/>
      <w:r w:rsidRPr="00D20047">
        <w:rPr>
          <w:rFonts w:ascii="Times New Roman" w:hAnsi="Times New Roman" w:cs="Times New Roman"/>
        </w:rPr>
        <w:t>Ulanowicz</w:t>
      </w:r>
      <w:proofErr w:type="spellEnd"/>
      <w:r w:rsidRPr="00D20047">
        <w:rPr>
          <w:rFonts w:ascii="Times New Roman" w:hAnsi="Times New Roman" w:cs="Times New Roman"/>
        </w:rPr>
        <w:t>, R. E. (2004). Quantitative methods for ecological network analysis. Computational biology and chemistry, 28(5-6), 321-339.</w:t>
      </w:r>
      <w:r w:rsidRPr="00D20047">
        <w:t xml:space="preserve"> </w:t>
      </w:r>
    </w:p>
    <w:p w:rsidR="00877775" w:rsidRDefault="00D20047" w:rsidP="00D20047">
      <w:pPr>
        <w:ind w:left="480" w:hangingChars="200" w:hanging="480"/>
      </w:pPr>
      <w:r w:rsidRPr="00D20047">
        <w:rPr>
          <w:rFonts w:ascii="Times New Roman" w:hAnsi="Times New Roman" w:cs="Times New Roman"/>
        </w:rPr>
        <w:t>Latham II, L. G., &amp; Scully, E. P. (2002). Quantifying constraint to assess development in ecological networks. Ecological Modelling, 154(1-2), 25-44.</w:t>
      </w:r>
    </w:p>
    <w:p w:rsidR="00D20047" w:rsidRPr="003F029A" w:rsidRDefault="00D20047" w:rsidP="00877775">
      <w:pPr>
        <w:tabs>
          <w:tab w:val="left" w:pos="2910"/>
        </w:tabs>
      </w:pPr>
    </w:p>
    <w:sectPr w:rsidR="00D20047" w:rsidRPr="003F0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49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6D45BA"/>
    <w:multiLevelType w:val="hybridMultilevel"/>
    <w:tmpl w:val="D64EF282"/>
    <w:lvl w:ilvl="0" w:tplc="463A74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DF6C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C71708"/>
    <w:multiLevelType w:val="hybridMultilevel"/>
    <w:tmpl w:val="863C3D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BAF50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 w15:restartNumberingAfterBreak="0">
    <w:nsid w:val="20D076FC"/>
    <w:multiLevelType w:val="hybridMultilevel"/>
    <w:tmpl w:val="4F5C07DE"/>
    <w:lvl w:ilvl="0" w:tplc="A79C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AA0F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10D7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7F3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D5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5FF0E05"/>
    <w:multiLevelType w:val="multilevel"/>
    <w:tmpl w:val="4134CA2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B46438"/>
    <w:multiLevelType w:val="hybridMultilevel"/>
    <w:tmpl w:val="01E6446C"/>
    <w:lvl w:ilvl="0" w:tplc="3690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24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4E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E3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2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6C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4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25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EE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156B3B"/>
    <w:multiLevelType w:val="hybridMultilevel"/>
    <w:tmpl w:val="2068A41C"/>
    <w:lvl w:ilvl="0" w:tplc="19C4F2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545042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 w15:restartNumberingAfterBreak="0">
    <w:nsid w:val="6C460FAB"/>
    <w:multiLevelType w:val="hybridMultilevel"/>
    <w:tmpl w:val="79DA0990"/>
    <w:lvl w:ilvl="0" w:tplc="528EA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E5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A0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A8F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81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C7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BC3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E1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27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D73FF4"/>
    <w:multiLevelType w:val="hybridMultilevel"/>
    <w:tmpl w:val="5F6C20F6"/>
    <w:lvl w:ilvl="0" w:tplc="8AFEADE2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712C7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13"/>
  </w:num>
  <w:num w:numId="8">
    <w:abstractNumId w:val="15"/>
  </w:num>
  <w:num w:numId="9">
    <w:abstractNumId w:val="0"/>
  </w:num>
  <w:num w:numId="10">
    <w:abstractNumId w:val="5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66"/>
    <w:rsid w:val="000E1429"/>
    <w:rsid w:val="002454EF"/>
    <w:rsid w:val="002477E7"/>
    <w:rsid w:val="00270CC6"/>
    <w:rsid w:val="00293423"/>
    <w:rsid w:val="002A5D59"/>
    <w:rsid w:val="002D52C1"/>
    <w:rsid w:val="00332DAA"/>
    <w:rsid w:val="00357AE3"/>
    <w:rsid w:val="003F029A"/>
    <w:rsid w:val="0048171E"/>
    <w:rsid w:val="005571DD"/>
    <w:rsid w:val="007654BB"/>
    <w:rsid w:val="0087595D"/>
    <w:rsid w:val="00877775"/>
    <w:rsid w:val="008E4237"/>
    <w:rsid w:val="0090082C"/>
    <w:rsid w:val="00934B18"/>
    <w:rsid w:val="009E3C84"/>
    <w:rsid w:val="00AE5F88"/>
    <w:rsid w:val="00C33EEE"/>
    <w:rsid w:val="00C70566"/>
    <w:rsid w:val="00CA0222"/>
    <w:rsid w:val="00CE45F6"/>
    <w:rsid w:val="00D20047"/>
    <w:rsid w:val="00D810E2"/>
    <w:rsid w:val="00EB07A9"/>
    <w:rsid w:val="00EF0C6D"/>
    <w:rsid w:val="00F43489"/>
    <w:rsid w:val="00F6092E"/>
    <w:rsid w:val="00F86D94"/>
    <w:rsid w:val="00FC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1B0"/>
  <w15:chartTrackingRefBased/>
  <w15:docId w15:val="{D1B1A957-B1EF-446B-BA4F-13449E4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23"/>
    <w:pPr>
      <w:widowControl w:val="0"/>
    </w:pPr>
  </w:style>
  <w:style w:type="paragraph" w:styleId="10">
    <w:name w:val="heading 1"/>
    <w:basedOn w:val="a"/>
    <w:next w:val="a"/>
    <w:link w:val="12"/>
    <w:uiPriority w:val="9"/>
    <w:qFormat/>
    <w:rsid w:val="005571D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75"/>
    <w:pPr>
      <w:keepNext/>
      <w:spacing w:line="720" w:lineRule="auto"/>
      <w:ind w:leftChars="100" w:left="240" w:rightChars="100" w:right="100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77775"/>
    <w:pPr>
      <w:keepNext/>
      <w:spacing w:line="720" w:lineRule="auto"/>
      <w:ind w:leftChars="100" w:left="240" w:rightChars="100" w:right="100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10"/>
    <w:rsid w:val="005571DD"/>
    <w:pPr>
      <w:numPr>
        <w:numId w:val="1"/>
      </w:numPr>
      <w:tabs>
        <w:tab w:val="num" w:pos="360"/>
      </w:tabs>
      <w:ind w:leftChars="100" w:left="0" w:rightChars="100" w:right="100" w:firstLine="0"/>
    </w:pPr>
    <w:rPr>
      <w:rFonts w:ascii="Times New Roman" w:eastAsia="Times New Roman" w:hAnsi="Times New Roman" w:cs="Times New Roman"/>
      <w:sz w:val="28"/>
    </w:rPr>
  </w:style>
  <w:style w:type="paragraph" w:customStyle="1" w:styleId="11">
    <w:name w:val="1.1"/>
    <w:link w:val="110"/>
    <w:qFormat/>
    <w:rsid w:val="005571DD"/>
    <w:pPr>
      <w:numPr>
        <w:ilvl w:val="1"/>
        <w:numId w:val="1"/>
      </w:numPr>
      <w:ind w:leftChars="100" w:left="272" w:rightChars="100" w:right="100"/>
      <w:outlineLvl w:val="1"/>
    </w:pPr>
    <w:rPr>
      <w:rFonts w:ascii="Times New Roman" w:eastAsia="Times New Roman" w:hAnsi="Times New Roman" w:cs="Times New Roman"/>
      <w:b/>
    </w:rPr>
  </w:style>
  <w:style w:type="paragraph" w:customStyle="1" w:styleId="111">
    <w:name w:val="1.1.1"/>
    <w:basedOn w:val="a3"/>
    <w:link w:val="1110"/>
    <w:qFormat/>
    <w:rsid w:val="005571DD"/>
    <w:pPr>
      <w:numPr>
        <w:ilvl w:val="2"/>
        <w:numId w:val="1"/>
      </w:numPr>
      <w:ind w:leftChars="100" w:left="0" w:rightChars="100" w:right="100"/>
      <w:outlineLvl w:val="2"/>
    </w:pPr>
    <w:rPr>
      <w:rFonts w:ascii="Times New Roman" w:eastAsia="Times New Roman" w:hAnsi="Times New Roman" w:cs="Times New Roman"/>
      <w:b/>
      <w:szCs w:val="24"/>
    </w:rPr>
  </w:style>
  <w:style w:type="paragraph" w:customStyle="1" w:styleId="1111">
    <w:name w:val="1.1.1.1"/>
    <w:basedOn w:val="a3"/>
    <w:link w:val="11110"/>
    <w:qFormat/>
    <w:rsid w:val="005571DD"/>
    <w:pPr>
      <w:numPr>
        <w:ilvl w:val="3"/>
        <w:numId w:val="1"/>
      </w:numPr>
      <w:tabs>
        <w:tab w:val="num" w:pos="360"/>
      </w:tabs>
      <w:ind w:leftChars="100" w:left="480" w:rightChars="100" w:right="100" w:firstLine="0"/>
      <w:outlineLvl w:val="3"/>
    </w:pPr>
    <w:rPr>
      <w:rFonts w:ascii="Times New Roman" w:eastAsia="Times New Roman" w:hAnsi="Times New Roman" w:cs="Times New Roman"/>
      <w:b/>
      <w:szCs w:val="24"/>
    </w:rPr>
  </w:style>
  <w:style w:type="character" w:customStyle="1" w:styleId="1110">
    <w:name w:val="1.1.1 字元"/>
    <w:basedOn w:val="a0"/>
    <w:link w:val="111"/>
    <w:rsid w:val="005571DD"/>
    <w:rPr>
      <w:rFonts w:ascii="Times New Roman" w:eastAsia="Times New Roman" w:hAnsi="Times New Roman" w:cs="Times New Roman"/>
      <w:b/>
      <w:szCs w:val="24"/>
    </w:rPr>
  </w:style>
  <w:style w:type="character" w:customStyle="1" w:styleId="12">
    <w:name w:val="標題 1 字元"/>
    <w:basedOn w:val="a0"/>
    <w:link w:val="10"/>
    <w:uiPriority w:val="9"/>
    <w:rsid w:val="005571D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link w:val="a4"/>
    <w:uiPriority w:val="34"/>
    <w:qFormat/>
    <w:rsid w:val="005571DD"/>
    <w:pPr>
      <w:ind w:leftChars="200" w:left="480"/>
    </w:pPr>
  </w:style>
  <w:style w:type="character" w:customStyle="1" w:styleId="11110">
    <w:name w:val="1.1.1.1 字元"/>
    <w:basedOn w:val="a0"/>
    <w:link w:val="1111"/>
    <w:rsid w:val="005571DD"/>
    <w:rPr>
      <w:rFonts w:ascii="Times New Roman" w:eastAsia="Times New Roman" w:hAnsi="Times New Roman" w:cs="Times New Roman"/>
      <w:b/>
      <w:szCs w:val="24"/>
    </w:rPr>
  </w:style>
  <w:style w:type="character" w:customStyle="1" w:styleId="110">
    <w:name w:val="1.1 字元"/>
    <w:basedOn w:val="a0"/>
    <w:link w:val="11"/>
    <w:rsid w:val="00F43489"/>
    <w:rPr>
      <w:rFonts w:ascii="Times New Roman" w:eastAsia="Times New Roman" w:hAnsi="Times New Roman" w:cs="Times New Roman"/>
      <w:b/>
    </w:rPr>
  </w:style>
  <w:style w:type="character" w:customStyle="1" w:styleId="20">
    <w:name w:val="標題 2 字元"/>
    <w:basedOn w:val="a0"/>
    <w:link w:val="2"/>
    <w:uiPriority w:val="9"/>
    <w:rsid w:val="0087777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7777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877775"/>
    <w:pPr>
      <w:tabs>
        <w:tab w:val="center" w:pos="4153"/>
        <w:tab w:val="right" w:pos="8306"/>
      </w:tabs>
      <w:snapToGrid w:val="0"/>
      <w:ind w:leftChars="100" w:left="240" w:rightChars="100" w:right="1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7775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7775"/>
    <w:pPr>
      <w:tabs>
        <w:tab w:val="center" w:pos="4153"/>
        <w:tab w:val="right" w:pos="8306"/>
      </w:tabs>
      <w:snapToGrid w:val="0"/>
      <w:ind w:leftChars="100" w:left="240" w:rightChars="100" w:right="1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7775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87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77775"/>
    <w:rPr>
      <w:color w:val="808080"/>
    </w:rPr>
  </w:style>
  <w:style w:type="character" w:styleId="ab">
    <w:name w:val="line number"/>
    <w:basedOn w:val="a0"/>
    <w:uiPriority w:val="99"/>
    <w:semiHidden/>
    <w:unhideWhenUsed/>
    <w:rsid w:val="00877775"/>
  </w:style>
  <w:style w:type="paragraph" w:customStyle="1" w:styleId="13">
    <w:name w:val="1"/>
    <w:link w:val="14"/>
    <w:qFormat/>
    <w:rsid w:val="00877775"/>
    <w:pPr>
      <w:ind w:left="425" w:hanging="425"/>
    </w:pPr>
    <w:rPr>
      <w:rFonts w:ascii="Times New Roman" w:eastAsia="Times New Roman" w:hAnsi="Times New Roman" w:cs="Times New Roman"/>
      <w:b/>
      <w:bCs/>
      <w:kern w:val="52"/>
      <w:sz w:val="28"/>
      <w:szCs w:val="52"/>
    </w:rPr>
  </w:style>
  <w:style w:type="character" w:customStyle="1" w:styleId="14">
    <w:name w:val="1 字元"/>
    <w:basedOn w:val="a0"/>
    <w:link w:val="13"/>
    <w:rsid w:val="00877775"/>
    <w:rPr>
      <w:rFonts w:ascii="Times New Roman" w:eastAsia="Times New Roman" w:hAnsi="Times New Roman" w:cs="Times New Roman"/>
      <w:b/>
      <w:bCs/>
      <w:kern w:val="52"/>
      <w:sz w:val="28"/>
      <w:szCs w:val="52"/>
    </w:rPr>
  </w:style>
  <w:style w:type="character" w:customStyle="1" w:styleId="a4">
    <w:name w:val="清單段落 字元"/>
    <w:basedOn w:val="a0"/>
    <w:link w:val="a3"/>
    <w:uiPriority w:val="34"/>
    <w:rsid w:val="00877775"/>
  </w:style>
  <w:style w:type="character" w:styleId="ac">
    <w:name w:val="annotation reference"/>
    <w:basedOn w:val="a0"/>
    <w:uiPriority w:val="99"/>
    <w:semiHidden/>
    <w:unhideWhenUsed/>
    <w:rsid w:val="0087777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77775"/>
    <w:pPr>
      <w:ind w:leftChars="100" w:left="240" w:rightChars="100" w:right="100"/>
    </w:pPr>
    <w:rPr>
      <w:rFonts w:ascii="Times New Roman" w:eastAsia="Times New Roman" w:hAnsi="Times New Roman" w:cs="Times New Roman"/>
      <w:szCs w:val="24"/>
    </w:rPr>
  </w:style>
  <w:style w:type="character" w:customStyle="1" w:styleId="ae">
    <w:name w:val="註解文字 字元"/>
    <w:basedOn w:val="a0"/>
    <w:link w:val="ad"/>
    <w:uiPriority w:val="99"/>
    <w:semiHidden/>
    <w:rsid w:val="00877775"/>
    <w:rPr>
      <w:rFonts w:ascii="Times New Roman" w:eastAsia="Times New Roman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7777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77775"/>
    <w:rPr>
      <w:rFonts w:ascii="Times New Roman" w:eastAsia="Times New Roman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877775"/>
    <w:pPr>
      <w:ind w:leftChars="100" w:left="240" w:rightChars="100" w:right="10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8777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687B3-4C3E-405D-9D92-F4B8F4A7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1787</Words>
  <Characters>10191</Characters>
  <Application>Microsoft Office Word</Application>
  <DocSecurity>0</DocSecurity>
  <Lines>84</Lines>
  <Paragraphs>23</Paragraphs>
  <ScaleCrop>false</ScaleCrop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2022-04-08T06:33:00Z</dcterms:created>
  <dcterms:modified xsi:type="dcterms:W3CDTF">2022-04-08T10:00:00Z</dcterms:modified>
</cp:coreProperties>
</file>