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&lt;&lt; Nombre del CU &gt;&gt;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&lt;&lt; Identificador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Listado de los actores participantes en el CU &gt;&gt; &lt;&lt; Podemos indicar quien es el que inicia el CU usando (I)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Tipo del caso de uso &gt;&gt;  &lt;&lt; Primario, Secundario u Opcional | &lt;&lt;Esencial o  Real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Indicamos que requisitos se pueden incluir dentro de este CU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CU que tienen relación con este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Condiciones sobre el estado del sistema que tienen que ser ciertas para que se pueda realizar el CU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Efectos que de forma inmediata tiene la realización del CU sobre el estado del sistema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Esta línea se podría repetir para mantener una historia de cambios del CU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Descripción general del CU (Suficiente con una línea) 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Descripción de alto nivel del flujo normal (básico) del caso de uso (Suficiente con un pequeño párrafo 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Actor 1: Acción realizada por 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Actor 2: Acción realizada por 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Acción realizada por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Cuando se realiza la inclusión de otro caso de uso lo representaremos de la forma. Incluir (CU_identificador. CU_Nombre)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&lt;&lt; Se incluyen la secuencia de acciones realizadas por los actores que intervienen en el CU , se usaran, frases cortas, que describan el dialogo entre los actores y el sistema&gt;&gt;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&lt;&lt; Se pueden añadir referencias a elementos de un boceto del Interfaz del Usuario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&lt;&lt; Se incluyen la secuencia de acciones que realiza el sistema ante las acciones de los actores 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Descripción de la secuencia de acciones alternas a la acción 1 del Curso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Secuencia de los cursos alternos del CU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&lt;&lt; Numero de veces que se realiza el CU por unidad de tiempo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&lt;&lt; Rendimiento esperado de la secuencia de acciones del CU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&lt;&lt; Importancia de este CU en el sistema (vital, alta, moderada, baja)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&lt;&lt; Urgencia en la realización de este CU, durante el desarrollo (alta, moderada, baja)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&lt;&lt; Estado actual del CU en el desarrollo 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vertAlign w:val="baseline"/>
                <w:rtl w:val="0"/>
              </w:rPr>
              <w:t xml:space="preserve">&lt;&lt; estabilidad de los requisitos asociados a este CU (alta, moderada, baja) 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&lt;&lt; Comentarios adicionales sobre este CU 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3082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