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6E5" w:rsidRDefault="00E316E5" w:rsidP="00775542">
      <w:pPr>
        <w:pStyle w:val="1"/>
      </w:pPr>
      <w:r>
        <w:rPr>
          <w:rFonts w:hint="eastAsia"/>
        </w:rPr>
        <w:t>脂烷烃的同分异构体计数的程序实现论文</w:t>
      </w:r>
    </w:p>
    <w:p w:rsidR="00775542" w:rsidRDefault="00775542" w:rsidP="00775542">
      <w:pPr>
        <w:jc w:val="right"/>
      </w:pPr>
      <w:r>
        <w:rPr>
          <w:rFonts w:hint="eastAsia"/>
        </w:rPr>
        <w:t>第一撰稿人：褚健</w:t>
      </w:r>
    </w:p>
    <w:p w:rsidR="00775542" w:rsidRDefault="00775542" w:rsidP="00775542">
      <w:pPr>
        <w:jc w:val="right"/>
      </w:pPr>
      <w:r>
        <w:rPr>
          <w:rFonts w:hint="eastAsia"/>
        </w:rPr>
        <w:t>审稿人：丁屹</w:t>
      </w:r>
    </w:p>
    <w:p w:rsidR="00775542" w:rsidRDefault="00775542" w:rsidP="00775542">
      <w:pPr>
        <w:jc w:val="right"/>
      </w:pPr>
      <w:r>
        <w:rPr>
          <w:rFonts w:hint="eastAsia"/>
        </w:rPr>
        <w:t>小组成员：丁屹，褚健，邵奕铭，</w:t>
      </w:r>
    </w:p>
    <w:p w:rsidR="00775542" w:rsidRPr="00775542" w:rsidRDefault="00775542" w:rsidP="00775542">
      <w:pPr>
        <w:jc w:val="right"/>
      </w:pPr>
      <w:proofErr w:type="gramStart"/>
      <w:r>
        <w:rPr>
          <w:rFonts w:hint="eastAsia"/>
        </w:rPr>
        <w:t>岂家盛</w:t>
      </w:r>
      <w:proofErr w:type="gramEnd"/>
      <w:r>
        <w:rPr>
          <w:rFonts w:hint="eastAsia"/>
        </w:rPr>
        <w:t>，杨斌杰，沈曦，沈妍彦</w:t>
      </w:r>
    </w:p>
    <w:p w:rsidR="00297D54" w:rsidRDefault="00297D54" w:rsidP="000C49E2">
      <w:pPr>
        <w:jc w:val="left"/>
        <w:rPr>
          <w:rFonts w:hint="eastAsia"/>
        </w:rPr>
      </w:pP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</w:t>
      </w:r>
      <w:r>
        <w:rPr>
          <w:rFonts w:hint="eastAsia"/>
        </w:rPr>
        <w:t>丁屹</w:t>
      </w:r>
      <w:r>
        <w:rPr>
          <w:rFonts w:hint="eastAsia"/>
        </w:rPr>
        <w:t>提出了初步的构想——</w:t>
      </w:r>
      <w:r w:rsidR="000C49E2">
        <w:rPr>
          <w:rFonts w:hint="eastAsia"/>
        </w:rPr>
        <w:t>计算简单有机物的同分异构体数量并输出答案，此课题有效结合了化学有机知识和信息学知识，对组员化学、信息水平和抽象能力的提升有较好的正面作用。以此课题，我们召集了组员，他们分别是</w:t>
      </w:r>
      <w:r w:rsidR="000C49E2">
        <w:rPr>
          <w:rFonts w:hint="eastAsia"/>
        </w:rPr>
        <w:t>丁屹，褚健，邵奕铭，</w:t>
      </w:r>
      <w:proofErr w:type="gramStart"/>
      <w:r w:rsidR="000C49E2">
        <w:rPr>
          <w:rFonts w:hint="eastAsia"/>
        </w:rPr>
        <w:t>岂家盛</w:t>
      </w:r>
      <w:proofErr w:type="gramEnd"/>
      <w:r w:rsidR="000C49E2">
        <w:rPr>
          <w:rFonts w:hint="eastAsia"/>
        </w:rPr>
        <w:t>，杨斌杰，沈曦，沈妍彦</w:t>
      </w:r>
      <w:r w:rsidR="000C49E2">
        <w:rPr>
          <w:rFonts w:hint="eastAsia"/>
        </w:rPr>
        <w:t>共计七人。鉴于</w:t>
      </w:r>
      <w:r w:rsidR="000C49E2">
        <w:rPr>
          <w:rFonts w:hint="eastAsia"/>
        </w:rPr>
        <w:t>丁屹</w:t>
      </w:r>
      <w:r w:rsidR="000C49E2">
        <w:rPr>
          <w:rFonts w:hint="eastAsia"/>
        </w:rPr>
        <w:t>同学提出了精妙的主题，我们推选他为组长。初步的分工如下：</w:t>
      </w:r>
    </w:p>
    <w:p w:rsidR="00C46BA2" w:rsidRDefault="000C49E2" w:rsidP="000C49E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褚健</w:t>
      </w:r>
      <w:r>
        <w:rPr>
          <w:rFonts w:hint="eastAsia"/>
        </w:rPr>
        <w:t>和</w:t>
      </w:r>
      <w:r>
        <w:rPr>
          <w:rFonts w:hint="eastAsia"/>
        </w:rPr>
        <w:t>丁屹</w:t>
      </w:r>
      <w:r>
        <w:rPr>
          <w:rFonts w:hint="eastAsia"/>
        </w:rPr>
        <w:t>，</w:t>
      </w:r>
      <w:r w:rsidR="00C46BA2">
        <w:rPr>
          <w:rFonts w:hint="eastAsia"/>
        </w:rPr>
        <w:t>负责通过</w:t>
      </w:r>
      <w:r w:rsidR="00C46BA2">
        <w:rPr>
          <w:rFonts w:hint="eastAsia"/>
        </w:rPr>
        <w:t>C++</w:t>
      </w:r>
      <w:r w:rsidR="00C46BA2" w:rsidRPr="00C46BA2">
        <w:rPr>
          <w:rStyle w:val="ac"/>
          <w:sz w:val="28"/>
          <w:szCs w:val="28"/>
        </w:rPr>
        <w:endnoteReference w:id="1"/>
      </w:r>
      <w:r w:rsidR="00C46BA2">
        <w:rPr>
          <w:rFonts w:hint="eastAsia"/>
        </w:rPr>
        <w:t>使用搜索算法实现需求，完成底层的开发；</w:t>
      </w:r>
    </w:p>
    <w:p w:rsidR="00C46BA2" w:rsidRDefault="00C46BA2" w:rsidP="000C49E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杨斌杰</w:t>
      </w:r>
      <w:r>
        <w:rPr>
          <w:rFonts w:hint="eastAsia"/>
        </w:rPr>
        <w:t>，负责交互界面（由</w:t>
      </w:r>
      <w:r>
        <w:rPr>
          <w:rFonts w:hint="eastAsia"/>
        </w:rPr>
        <w:t>Visual Basic</w:t>
      </w:r>
      <w:r>
        <w:rPr>
          <w:rFonts w:hint="eastAsia"/>
        </w:rPr>
        <w:t>完成）和素材的收集以及后期的处理；</w:t>
      </w:r>
    </w:p>
    <w:p w:rsidR="00C46BA2" w:rsidRDefault="00C46BA2" w:rsidP="000C49E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邵奕铭</w:t>
      </w:r>
      <w:proofErr w:type="gramStart"/>
      <w:r>
        <w:rPr>
          <w:rFonts w:hint="eastAsia"/>
        </w:rPr>
        <w:t>和</w:t>
      </w:r>
      <w:r>
        <w:rPr>
          <w:rFonts w:hint="eastAsia"/>
        </w:rPr>
        <w:t>岂家盛</w:t>
      </w:r>
      <w:proofErr w:type="gramEnd"/>
      <w:r>
        <w:rPr>
          <w:rFonts w:hint="eastAsia"/>
        </w:rPr>
        <w:t>，整理有机物的不稳定情况和特殊异构等</w:t>
      </w:r>
      <w:r w:rsidR="008F775C">
        <w:rPr>
          <w:rFonts w:hint="eastAsia"/>
        </w:rPr>
        <w:t>；</w:t>
      </w:r>
    </w:p>
    <w:p w:rsidR="008F775C" w:rsidRDefault="008F775C" w:rsidP="000C49E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沈曦</w:t>
      </w:r>
      <w:r>
        <w:rPr>
          <w:rFonts w:hint="eastAsia"/>
        </w:rPr>
        <w:t>和</w:t>
      </w:r>
      <w:r>
        <w:rPr>
          <w:rFonts w:hint="eastAsia"/>
        </w:rPr>
        <w:t>沈妍彦</w:t>
      </w:r>
      <w:r w:rsidR="00497D4A">
        <w:rPr>
          <w:rFonts w:hint="eastAsia"/>
        </w:rPr>
        <w:t>，负责汇报和后续的工作；</w:t>
      </w:r>
    </w:p>
    <w:p w:rsidR="00497D4A" w:rsidRPr="000C49E2" w:rsidRDefault="00497D4A" w:rsidP="000C49E2">
      <w:pPr>
        <w:jc w:val="left"/>
        <w:rPr>
          <w:rFonts w:hint="eastAsia"/>
        </w:rPr>
      </w:pPr>
      <w:r>
        <w:rPr>
          <w:rFonts w:hint="eastAsia"/>
        </w:rPr>
        <w:t>至此，我们顺利地完成了开题。</w:t>
      </w:r>
      <w:bookmarkStart w:id="0" w:name="_GoBack"/>
      <w:bookmarkEnd w:id="0"/>
    </w:p>
    <w:p w:rsidR="00205261" w:rsidRDefault="00BA1BC5" w:rsidP="00775542">
      <w:pPr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noProof/>
        </w:rPr>
        <w:pict>
          <v:rect id="_x0000_s1027" style="position:absolute;left:0;text-align:left;margin-left:207pt;margin-top:434.25pt;width:153.75pt;height:17.55pt;z-index:-251655680;mso-wrap-distance-left:14.4pt;mso-wrap-distance-top:14.4pt;mso-wrap-distance-right:14.4pt;mso-wrap-distance-bottom:7.2pt;mso-position-horizontal-relative:page;mso-position-vertical-relative:page;mso-width-relative:margin;mso-height-relative:margin" wrapcoords="0 0" o:allowincell="f" filled="f" stroked="f" strokecolor="#90b5e3 [1279]" strokeweight="6pt">
            <v:shadow on="t" color="#2f6ebe [2495]" opacity=".5" offset="6pt,6pt"/>
            <v:textbox style="mso-next-textbox:#_x0000_s1027" inset="0,0,0,0">
              <w:txbxContent>
                <w:p w:rsidR="009D49D3" w:rsidRPr="009D49D3" w:rsidRDefault="009D49D3" w:rsidP="009D49D3">
                  <w:pPr>
                    <w:rPr>
                      <w:sz w:val="18"/>
                      <w:szCs w:val="18"/>
                    </w:rPr>
                  </w:pPr>
                  <w:r w:rsidRPr="009D49D3">
                    <w:rPr>
                      <w:sz w:val="18"/>
                      <w:szCs w:val="18"/>
                    </w:rPr>
                    <w:t>比如新戊烷就可以变成这样的一颗树</w:t>
                  </w:r>
                </w:p>
                <w:p w:rsidR="009D49D3" w:rsidRPr="009D49D3" w:rsidRDefault="009D49D3">
                  <w:pPr>
                    <w:pBdr>
                      <w:top w:val="single" w:sz="4" w:space="10" w:color="A7BFDE" w:themeColor="accent1" w:themeTint="7F"/>
                      <w:bottom w:val="single" w:sz="4" w:space="10" w:color="A7BFDE" w:themeColor="accent1" w:themeTint="7F"/>
                    </w:pBdr>
                    <w:jc w:val="center"/>
                    <w:rPr>
                      <w:i/>
                      <w:iCs/>
                      <w:color w:val="4F81BD" w:themeColor="accent1"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rect>
        </w:pict>
      </w:r>
      <w:r w:rsidR="009D49D3">
        <w:rPr>
          <w:noProof/>
        </w:rPr>
        <w:drawing>
          <wp:anchor distT="0" distB="0" distL="114300" distR="114300" simplePos="0" relativeHeight="251656704" behindDoc="0" locked="0" layoutInCell="1" allowOverlap="1" wp14:anchorId="45D4E083" wp14:editId="12B5CD32">
            <wp:simplePos x="0" y="0"/>
            <wp:positionH relativeFrom="column">
              <wp:posOffset>1419225</wp:posOffset>
            </wp:positionH>
            <wp:positionV relativeFrom="paragraph">
              <wp:posOffset>1123950</wp:posOffset>
            </wp:positionV>
            <wp:extent cx="1943100" cy="1000125"/>
            <wp:effectExtent l="1905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49D3">
        <w:rPr>
          <w:noProof/>
        </w:rPr>
        <w:drawing>
          <wp:anchor distT="0" distB="0" distL="114300" distR="114300" simplePos="0" relativeHeight="251655680" behindDoc="0" locked="0" layoutInCell="1" allowOverlap="1" wp14:anchorId="638DB534" wp14:editId="4E6D7504">
            <wp:simplePos x="0" y="0"/>
            <wp:positionH relativeFrom="column">
              <wp:posOffset>-342900</wp:posOffset>
            </wp:positionH>
            <wp:positionV relativeFrom="paragraph">
              <wp:posOffset>685800</wp:posOffset>
            </wp:positionV>
            <wp:extent cx="1919605" cy="1819275"/>
            <wp:effectExtent l="19050" t="0" r="444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7133">
        <w:rPr>
          <w:noProof/>
        </w:rPr>
        <w:drawing>
          <wp:anchor distT="0" distB="0" distL="114300" distR="114300" simplePos="0" relativeHeight="251654656" behindDoc="0" locked="0" layoutInCell="1" allowOverlap="1" wp14:anchorId="582EEE39" wp14:editId="1B75DD65">
            <wp:simplePos x="0" y="0"/>
            <wp:positionH relativeFrom="column">
              <wp:posOffset>3362325</wp:posOffset>
            </wp:positionH>
            <wp:positionV relativeFrom="paragraph">
              <wp:posOffset>628650</wp:posOffset>
            </wp:positionV>
            <wp:extent cx="1790700" cy="1876425"/>
            <wp:effectExtent l="19050" t="0" r="0" b="0"/>
            <wp:wrapTopAndBottom/>
            <wp:docPr id="4" name="图片 4" descr="C:\Users\dell\AppData\Roaming\Tencent\Users\1768485949\QQ\WinTemp\RichOle\E((Q}@M~_KN]XHZQXFG_4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Roaming\Tencent\Users\1768485949\QQ\WinTemp\RichOle\E((Q}@M~_KN]XHZQXFG_4V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344A">
        <w:t>脂肪烃，指</w:t>
      </w:r>
      <w:r w:rsidR="0033344A">
        <w:rPr>
          <w:rFonts w:ascii="Arial" w:hAnsi="Arial" w:cs="Arial"/>
          <w:color w:val="333333"/>
          <w:szCs w:val="21"/>
          <w:shd w:val="clear" w:color="auto" w:fill="FFFFFF"/>
        </w:rPr>
        <w:t>具有</w:t>
      </w:r>
      <w:r w:rsidR="0033344A" w:rsidRPr="0033344A">
        <w:rPr>
          <w:rFonts w:ascii="Arial" w:hAnsi="Arial" w:cs="Arial"/>
          <w:szCs w:val="21"/>
          <w:shd w:val="clear" w:color="auto" w:fill="FFFFFF"/>
        </w:rPr>
        <w:t>脂肪族化合物</w:t>
      </w:r>
      <w:r w:rsidR="0033344A">
        <w:rPr>
          <w:rFonts w:ascii="Arial" w:hAnsi="Arial" w:cs="Arial"/>
          <w:color w:val="333333"/>
          <w:szCs w:val="21"/>
          <w:shd w:val="clear" w:color="auto" w:fill="FFFFFF"/>
        </w:rPr>
        <w:t>基本属性的</w:t>
      </w:r>
      <w:r w:rsidR="0033344A" w:rsidRPr="0033344A">
        <w:rPr>
          <w:rFonts w:ascii="Arial" w:hAnsi="Arial" w:cs="Arial"/>
          <w:szCs w:val="21"/>
          <w:shd w:val="clear" w:color="auto" w:fill="FFFFFF"/>
        </w:rPr>
        <w:t>碳氢化合物</w:t>
      </w:r>
      <w:r w:rsidR="0033344A">
        <w:rPr>
          <w:rFonts w:ascii="Arial" w:hAnsi="Arial" w:cs="Arial"/>
          <w:szCs w:val="21"/>
          <w:shd w:val="clear" w:color="auto" w:fill="FFFFFF"/>
        </w:rPr>
        <w:t>，是</w:t>
      </w:r>
      <w:r w:rsidR="0033344A">
        <w:rPr>
          <w:rFonts w:ascii="Arial" w:hAnsi="Arial" w:cs="Arial"/>
          <w:color w:val="333333"/>
          <w:szCs w:val="21"/>
          <w:shd w:val="clear" w:color="auto" w:fill="FFFFFF"/>
        </w:rPr>
        <w:t>分子中</w:t>
      </w:r>
      <w:r w:rsidR="0033344A" w:rsidRPr="0033344A">
        <w:rPr>
          <w:rFonts w:ascii="Arial" w:hAnsi="Arial" w:cs="Arial"/>
          <w:szCs w:val="21"/>
          <w:shd w:val="clear" w:color="auto" w:fill="FFFFFF"/>
        </w:rPr>
        <w:t>碳原子</w:t>
      </w:r>
      <w:r w:rsidR="0033344A">
        <w:rPr>
          <w:rFonts w:ascii="Arial" w:hAnsi="Arial" w:cs="Arial"/>
          <w:color w:val="333333"/>
          <w:szCs w:val="21"/>
          <w:shd w:val="clear" w:color="auto" w:fill="FFFFFF"/>
        </w:rPr>
        <w:t>间通过共价键连接形成链状的碳架，两端张开而不成环的烃。作为</w:t>
      </w:r>
      <w:r w:rsidR="0033344A">
        <w:rPr>
          <w:rFonts w:ascii="Arial" w:hAnsi="Arial" w:cs="Arial" w:hint="eastAsia"/>
          <w:color w:val="333333"/>
          <w:szCs w:val="21"/>
          <w:shd w:val="clear" w:color="auto" w:fill="FFFFFF"/>
        </w:rPr>
        <w:t>不存在环状结构的简单有机物，可以将之抽象成为一颗无标号无根树，且满足约束条件每个点的度数都不大于</w:t>
      </w:r>
      <w:r w:rsidR="0033344A">
        <w:rPr>
          <w:rFonts w:ascii="Arial" w:hAnsi="Arial" w:cs="Arial" w:hint="eastAsia"/>
          <w:color w:val="333333"/>
          <w:szCs w:val="21"/>
          <w:shd w:val="clear" w:color="auto" w:fill="FFFFFF"/>
        </w:rPr>
        <w:t>4</w:t>
      </w:r>
      <w:r w:rsidR="0033344A"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</w:p>
    <w:p w:rsidR="00C90E42" w:rsidRDefault="00C90E42"/>
    <w:p w:rsidR="009D49D3" w:rsidRDefault="009D49D3" w:rsidP="00497133"/>
    <w:p w:rsidR="009D49D3" w:rsidRDefault="009D49D3" w:rsidP="00497133"/>
    <w:p w:rsidR="00497133" w:rsidRDefault="00497133" w:rsidP="009D49D3">
      <w:pPr>
        <w:ind w:firstLine="420"/>
      </w:pPr>
      <w:r>
        <w:rPr>
          <w:rFonts w:hint="eastAsia"/>
        </w:rPr>
        <w:t>那么原问题就一般化成了求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节点，每个节点度数不超过</w:t>
      </w:r>
      <w:r>
        <w:rPr>
          <w:rFonts w:hint="eastAsia"/>
        </w:rPr>
        <w:t>4</w:t>
      </w:r>
      <w:r>
        <w:rPr>
          <w:rFonts w:hint="eastAsia"/>
        </w:rPr>
        <w:t>的无标号无根树个数。</w:t>
      </w:r>
      <w:r w:rsidR="009D49D3">
        <w:rPr>
          <w:rFonts w:hint="eastAsia"/>
        </w:rPr>
        <w:t>不过，</w:t>
      </w:r>
      <w:r>
        <w:rPr>
          <w:rFonts w:hint="eastAsia"/>
        </w:rPr>
        <w:t>对于这个问题，直接进行动态规划并不方便，不妨先考虑有根树的情况。</w:t>
      </w:r>
    </w:p>
    <w:p w:rsidR="009D49D3" w:rsidRDefault="009D49D3" w:rsidP="009D49D3">
      <w:pPr>
        <w:ind w:firstLine="480"/>
        <w:rPr>
          <w:rFonts w:ascii="宋体" w:eastAsia="宋体" w:hAnsi="宋体" w:cs="宋体"/>
          <w:kern w:val="0"/>
          <w:szCs w:val="21"/>
        </w:rPr>
      </w:pPr>
      <w:r w:rsidRPr="009D49D3">
        <w:rPr>
          <w:rFonts w:ascii="宋体" w:eastAsia="宋体" w:hAnsi="宋体" w:cs="宋体" w:hint="eastAsia"/>
          <w:kern w:val="0"/>
          <w:szCs w:val="21"/>
        </w:rPr>
        <w:t>在思考的过程中笔者发现需要</w:t>
      </w:r>
      <w:r>
        <w:rPr>
          <w:rFonts w:ascii="宋体" w:eastAsia="宋体" w:hAnsi="宋体" w:cs="宋体" w:hint="eastAsia"/>
          <w:kern w:val="0"/>
          <w:szCs w:val="21"/>
        </w:rPr>
        <w:t>注意的是子树的总节点数（size）。所以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不妨令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f</w:t>
      </w:r>
      <w:r w:rsidR="000D19B7">
        <w:rPr>
          <w:rFonts w:ascii="宋体" w:eastAsia="宋体" w:hAnsi="宋体" w:cs="宋体" w:hint="eastAsia"/>
          <w:kern w:val="0"/>
          <w:szCs w:val="21"/>
        </w:rPr>
        <w:t>[i][j]</w:t>
      </w:r>
      <w:r>
        <w:rPr>
          <w:rFonts w:ascii="宋体" w:eastAsia="宋体" w:hAnsi="宋体" w:cs="宋体" w:hint="eastAsia"/>
          <w:kern w:val="0"/>
          <w:szCs w:val="21"/>
        </w:rPr>
        <w:t>表示有i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个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节点，根节点度数为j时的方案总数</w:t>
      </w:r>
      <w:r w:rsidR="000E0C7B">
        <w:rPr>
          <w:rFonts w:ascii="宋体" w:eastAsia="宋体" w:hAnsi="宋体" w:cs="宋体" w:hint="eastAsia"/>
          <w:kern w:val="0"/>
          <w:szCs w:val="21"/>
        </w:rPr>
        <w:t>。</w:t>
      </w:r>
      <w:r w:rsidR="000D19B7">
        <w:rPr>
          <w:rFonts w:ascii="宋体" w:eastAsia="宋体" w:hAnsi="宋体" w:cs="宋体" w:hint="eastAsia"/>
          <w:kern w:val="0"/>
          <w:szCs w:val="21"/>
        </w:rPr>
        <w:t>则有状态转移方程：</w:t>
      </w:r>
    </w:p>
    <w:p w:rsidR="000D19B7" w:rsidRDefault="000D19B7" w:rsidP="009D49D3">
      <w:pPr>
        <w:ind w:firstLine="480"/>
        <w:rPr>
          <w:rFonts w:ascii="宋体" w:eastAsia="宋体" w:hAnsi="宋体" w:cs="宋体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Cs w:val="21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i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Cs w:val="21"/>
            </w:rPr>
            <m:t>[j]=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kern w:val="0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F</m:t>
              </m:r>
            </m:e>
          </m:nary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i-size*k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Cs w:val="21"/>
            </w:rPr>
            <m:t>[j-k]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Cs w:val="21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宋体" w:hAnsi="Cambria Math" w:cs="宋体"/>
                      <w:kern w:val="0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Cs w:val="21"/>
                    </w:rPr>
                    <m:t>s+k-1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Cs w:val="21"/>
                    </w:rPr>
                    <m:t>k</m:t>
                  </m:r>
                </m:den>
              </m:f>
            </m:e>
          </m:d>
        </m:oMath>
      </m:oMathPara>
    </w:p>
    <w:p w:rsidR="00122C92" w:rsidRDefault="00122C92" w:rsidP="00122C92">
      <w:pPr>
        <w:ind w:left="1620" w:firstLine="480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其中 s=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p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/>
                    <w:kern w:val="0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Cs w:val="21"/>
                  </w:rPr>
                  <m:t>size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[k]</m:t>
            </m:r>
          </m:e>
        </m:nary>
      </m:oMath>
    </w:p>
    <w:p w:rsidR="00122C92" w:rsidRDefault="00122C92" w:rsidP="00122C92">
      <w:pPr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 xml:space="preserve">     解决了有根数计数问题，根据“</w:t>
      </w:r>
      <w:r w:rsidRPr="00122C92">
        <w:rPr>
          <w:rFonts w:ascii="宋体" w:eastAsia="宋体" w:hAnsi="宋体" w:cs="宋体" w:hint="eastAsia"/>
          <w:bCs/>
          <w:kern w:val="0"/>
          <w:szCs w:val="21"/>
        </w:rPr>
        <w:t>两颗无根树同构，则以它们重心为根的有根树同构</w:t>
      </w:r>
      <w:r>
        <w:rPr>
          <w:rFonts w:ascii="宋体" w:eastAsia="宋体" w:hAnsi="宋体" w:cs="宋体" w:hint="eastAsia"/>
          <w:bCs/>
          <w:kern w:val="0"/>
          <w:szCs w:val="21"/>
        </w:rPr>
        <w:t>”的性质就可以的到答案为</w:t>
      </w:r>
    </w:p>
    <w:p w:rsidR="00122C92" w:rsidRDefault="00BA1BC5" w:rsidP="00122C92">
      <w:pPr>
        <w:rPr>
          <w:rFonts w:ascii="宋体" w:eastAsia="宋体" w:hAnsi="宋体" w:cs="宋体"/>
          <w:kern w:val="0"/>
          <w:szCs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bCs/>
                  <w:kern w:val="0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宋体"/>
                      <w:bCs/>
                      <w:kern w:val="0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Cs w:val="21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Cs w:val="21"/>
                </w:rPr>
                <m:t>[k]</m:t>
              </m:r>
            </m:e>
          </m:nary>
          <m:r>
            <m:rPr>
              <m:sty m:val="p"/>
            </m:rPr>
            <w:rPr>
              <w:rFonts w:ascii="Cambria Math" w:eastAsia="宋体" w:hAnsi="Cambria Math" w:cs="宋体"/>
              <w:kern w:val="0"/>
              <w:szCs w:val="21"/>
            </w:rPr>
            <m:t>+[n mod 2=0]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Cs w:val="21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宋体" w:hAnsi="Cambria Math" w:cs="宋体"/>
                      <w:kern w:val="0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 w:cs="宋体"/>
                          <w:kern w:val="0"/>
                          <w:szCs w:val="21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Cs w:val="21"/>
                        </w:rPr>
                        <m:t>k=0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Cs w:val="21"/>
                        </w:rPr>
                        <m:t>m-1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Cs w:val="21"/>
                        </w:rPr>
                        <m:t>F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Cs w:val="21"/>
                            </w:rPr>
                            <m:t>n/2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Cs w:val="21"/>
                        </w:rPr>
                        <m:t>[k]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Cs w:val="21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Cs w:val="21"/>
                    </w:rPr>
                    <m:t>2</m:t>
                  </m:r>
                </m:den>
              </m:f>
            </m:e>
          </m:d>
        </m:oMath>
      </m:oMathPara>
    </w:p>
    <w:p w:rsidR="00E50434" w:rsidRPr="00E50434" w:rsidRDefault="00E50434" w:rsidP="00122C92">
      <w:pPr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noProof/>
          <w:kern w:val="0"/>
          <w:szCs w:val="21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220980</wp:posOffset>
            </wp:positionV>
            <wp:extent cx="5048250" cy="1076325"/>
            <wp:effectExtent l="19050" t="0" r="0" b="0"/>
            <wp:wrapThrough wrapText="bothSides">
              <wp:wrapPolygon edited="0">
                <wp:start x="-82" y="0"/>
                <wp:lineTo x="-82" y="21409"/>
                <wp:lineTo x="21600" y="21409"/>
                <wp:lineTo x="21600" y="0"/>
                <wp:lineTo x="-82" y="0"/>
              </wp:wrapPolygon>
            </wp:wrapThrough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kern w:val="0"/>
          <w:szCs w:val="21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1202055</wp:posOffset>
            </wp:positionV>
            <wp:extent cx="5048250" cy="1638300"/>
            <wp:effectExtent l="19050" t="0" r="0" b="0"/>
            <wp:wrapTopAndBottom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64CBB">
        <w:rPr>
          <w:rFonts w:ascii="宋体" w:eastAsia="宋体" w:hAnsi="宋体" w:cs="宋体" w:hint="eastAsia"/>
          <w:kern w:val="0"/>
          <w:szCs w:val="21"/>
        </w:rPr>
        <w:t xml:space="preserve">     写成程序就是如下的代码（由C++写成，其中</w:t>
      </w:r>
      <w:proofErr w:type="spellStart"/>
      <w:r w:rsidR="00B64CBB">
        <w:rPr>
          <w:rFonts w:ascii="宋体" w:eastAsia="宋体" w:hAnsi="宋体" w:cs="宋体" w:hint="eastAsia"/>
          <w:kern w:val="0"/>
          <w:szCs w:val="21"/>
        </w:rPr>
        <w:t>bign</w:t>
      </w:r>
      <w:proofErr w:type="spellEnd"/>
      <w:r w:rsidR="00B64CBB">
        <w:rPr>
          <w:rFonts w:ascii="宋体" w:eastAsia="宋体" w:hAnsi="宋体" w:cs="宋体" w:hint="eastAsia"/>
          <w:kern w:val="0"/>
          <w:szCs w:val="21"/>
        </w:rPr>
        <w:t>类型为自定义的高精度类）</w:t>
      </w:r>
    </w:p>
    <w:p w:rsidR="00E50434" w:rsidRDefault="00E50434" w:rsidP="00122C92">
      <w:pPr>
        <w:rPr>
          <w:rFonts w:ascii="宋体" w:eastAsia="宋体" w:hAnsi="宋体" w:cs="宋体"/>
          <w:kern w:val="0"/>
          <w:szCs w:val="21"/>
        </w:rPr>
      </w:pPr>
    </w:p>
    <w:p w:rsidR="00E50434" w:rsidRPr="00E50434" w:rsidRDefault="00E50434" w:rsidP="00E50434">
      <w:pPr>
        <w:ind w:firstLine="420"/>
      </w:pPr>
      <w:r w:rsidRPr="00E50434"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95250</wp:posOffset>
            </wp:positionV>
            <wp:extent cx="5274310" cy="3971925"/>
            <wp:effectExtent l="19050" t="0" r="254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50434">
        <w:rPr>
          <w:rFonts w:hint="eastAsia"/>
        </w:rPr>
        <w:t>最后为了与</w:t>
      </w:r>
      <w:r w:rsidRPr="00E50434">
        <w:rPr>
          <w:rFonts w:hint="eastAsia"/>
        </w:rPr>
        <w:t>VB</w:t>
      </w:r>
      <w:r w:rsidRPr="00E50434">
        <w:rPr>
          <w:rFonts w:hint="eastAsia"/>
        </w:rPr>
        <w:t>设计的前端整合，重写</w:t>
      </w:r>
      <w:r w:rsidRPr="00E50434">
        <w:t>DLL</w:t>
      </w:r>
      <w:r w:rsidRPr="00E50434">
        <w:t>（动态链接库）</w:t>
      </w:r>
      <w:r>
        <w:t>形式，源码（</w:t>
      </w:r>
      <w:r>
        <w:t>source</w:t>
      </w:r>
      <w:r>
        <w:rPr>
          <w:rFonts w:hint="eastAsia"/>
        </w:rPr>
        <w:t>.cpp</w:t>
      </w:r>
      <w:r>
        <w:t>）和</w:t>
      </w:r>
      <w:proofErr w:type="spellStart"/>
      <w:r>
        <w:t>dll</w:t>
      </w:r>
      <w:proofErr w:type="spellEnd"/>
      <w:r>
        <w:t>文件及其工程文件</w:t>
      </w:r>
      <w:r>
        <w:rPr>
          <w:rFonts w:hint="eastAsia"/>
        </w:rPr>
        <w:t>(calc.dll</w:t>
      </w:r>
      <w:r>
        <w:t>…</w:t>
      </w:r>
      <w:r>
        <w:rPr>
          <w:rFonts w:hint="eastAsia"/>
        </w:rPr>
        <w:t>)</w:t>
      </w:r>
      <w:r>
        <w:rPr>
          <w:rFonts w:hint="eastAsia"/>
        </w:rPr>
        <w:t>以及控制台形式的计算程序（</w:t>
      </w:r>
      <w:r w:rsidRPr="00E50434">
        <w:t>ICOAH_console.exe</w:t>
      </w:r>
      <w:r>
        <w:rPr>
          <w:rFonts w:hint="eastAsia"/>
        </w:rPr>
        <w:t>）</w:t>
      </w:r>
      <w:r>
        <w:t>都附于附件当中。</w:t>
      </w:r>
    </w:p>
    <w:sectPr w:rsidR="00E50434" w:rsidRPr="00E50434" w:rsidSect="00205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C4B" w:rsidRDefault="00D92C4B" w:rsidP="0033344A">
      <w:r>
        <w:separator/>
      </w:r>
    </w:p>
  </w:endnote>
  <w:endnote w:type="continuationSeparator" w:id="0">
    <w:p w:rsidR="00D92C4B" w:rsidRDefault="00D92C4B" w:rsidP="0033344A">
      <w:r>
        <w:continuationSeparator/>
      </w:r>
    </w:p>
  </w:endnote>
  <w:endnote w:id="1">
    <w:p w:rsidR="00C46BA2" w:rsidRDefault="00C46BA2">
      <w:pPr>
        <w:pStyle w:val="ab"/>
        <w:rPr>
          <w:rFonts w:hint="eastAsia"/>
        </w:rPr>
      </w:pPr>
      <w:r>
        <w:rPr>
          <w:rStyle w:val="ac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C4B" w:rsidRDefault="00D92C4B" w:rsidP="0033344A">
      <w:r>
        <w:separator/>
      </w:r>
    </w:p>
  </w:footnote>
  <w:footnote w:type="continuationSeparator" w:id="0">
    <w:p w:rsidR="00D92C4B" w:rsidRDefault="00D92C4B" w:rsidP="00333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344A"/>
    <w:rsid w:val="000C49E2"/>
    <w:rsid w:val="000D19B7"/>
    <w:rsid w:val="000E0C7B"/>
    <w:rsid w:val="00122C92"/>
    <w:rsid w:val="00205261"/>
    <w:rsid w:val="00297D54"/>
    <w:rsid w:val="0033344A"/>
    <w:rsid w:val="00497133"/>
    <w:rsid w:val="00497D4A"/>
    <w:rsid w:val="004A6FC8"/>
    <w:rsid w:val="006D4E96"/>
    <w:rsid w:val="00775542"/>
    <w:rsid w:val="008F775C"/>
    <w:rsid w:val="009D49D3"/>
    <w:rsid w:val="00B64CBB"/>
    <w:rsid w:val="00BA1BC5"/>
    <w:rsid w:val="00C46BA2"/>
    <w:rsid w:val="00C90E42"/>
    <w:rsid w:val="00D63524"/>
    <w:rsid w:val="00D92C4B"/>
    <w:rsid w:val="00E316E5"/>
    <w:rsid w:val="00E50434"/>
    <w:rsid w:val="00ED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26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755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link w:val="4Char"/>
    <w:uiPriority w:val="9"/>
    <w:qFormat/>
    <w:rsid w:val="00E5043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334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3344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33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3344A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33344A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C90E4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90E42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D19B7"/>
    <w:rPr>
      <w:color w:val="808080"/>
    </w:rPr>
  </w:style>
  <w:style w:type="character" w:styleId="a8">
    <w:name w:val="Strong"/>
    <w:basedOn w:val="a0"/>
    <w:uiPriority w:val="22"/>
    <w:qFormat/>
    <w:rsid w:val="00122C92"/>
    <w:rPr>
      <w:b/>
      <w:bCs/>
    </w:rPr>
  </w:style>
  <w:style w:type="character" w:customStyle="1" w:styleId="4Char">
    <w:name w:val="标题 4 Char"/>
    <w:basedOn w:val="a0"/>
    <w:link w:val="4"/>
    <w:uiPriority w:val="9"/>
    <w:rsid w:val="00E50434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775542"/>
    <w:rPr>
      <w:b/>
      <w:bCs/>
      <w:kern w:val="44"/>
      <w:sz w:val="44"/>
      <w:szCs w:val="44"/>
    </w:rPr>
  </w:style>
  <w:style w:type="paragraph" w:styleId="a9">
    <w:name w:val="footnote text"/>
    <w:basedOn w:val="a"/>
    <w:link w:val="Char2"/>
    <w:uiPriority w:val="99"/>
    <w:semiHidden/>
    <w:unhideWhenUsed/>
    <w:rsid w:val="00C46BA2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9"/>
    <w:uiPriority w:val="99"/>
    <w:semiHidden/>
    <w:rsid w:val="00C46BA2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C46BA2"/>
    <w:rPr>
      <w:vertAlign w:val="superscript"/>
    </w:rPr>
  </w:style>
  <w:style w:type="paragraph" w:styleId="ab">
    <w:name w:val="endnote text"/>
    <w:basedOn w:val="a"/>
    <w:link w:val="Char3"/>
    <w:uiPriority w:val="99"/>
    <w:semiHidden/>
    <w:unhideWhenUsed/>
    <w:rsid w:val="00C46BA2"/>
    <w:pPr>
      <w:snapToGrid w:val="0"/>
      <w:jc w:val="left"/>
    </w:pPr>
  </w:style>
  <w:style w:type="character" w:customStyle="1" w:styleId="Char3">
    <w:name w:val="尾注文本 Char"/>
    <w:basedOn w:val="a0"/>
    <w:link w:val="ab"/>
    <w:uiPriority w:val="99"/>
    <w:semiHidden/>
    <w:rsid w:val="00C46BA2"/>
  </w:style>
  <w:style w:type="character" w:styleId="ac">
    <w:name w:val="endnote reference"/>
    <w:basedOn w:val="a0"/>
    <w:uiPriority w:val="99"/>
    <w:semiHidden/>
    <w:unhideWhenUsed/>
    <w:rsid w:val="00C46BA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4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382FA-9040-413E-B42F-57C8593C5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STU1</cp:lastModifiedBy>
  <cp:revision>17</cp:revision>
  <dcterms:created xsi:type="dcterms:W3CDTF">2019-02-15T12:33:00Z</dcterms:created>
  <dcterms:modified xsi:type="dcterms:W3CDTF">2019-02-26T10:00:00Z</dcterms:modified>
</cp:coreProperties>
</file>