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员工年假制度</w:t>
      </w:r>
    </w:p>
    <w:p>
      <w:r>
        <w:t>员工入职满一年后，每年享有 5 天带薪年假；满十年享有 10 天。</w:t>
      </w:r>
    </w:p>
    <w:p>
      <w:r>
        <w:t>年假需提前三个工作日在系统中申请，经直属主管批准后生效。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工龄</w:t>
            </w:r>
          </w:p>
        </w:tc>
        <w:tc>
          <w:tcPr>
            <w:tcW w:type="dxa" w:w="4320"/>
          </w:tcPr>
          <w:p>
            <w:r>
              <w:t>年假天数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