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2  京津冀地区居民文化消费总量研究</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文化消费是指用文化产品或服务来满足人们精神需求的一种消费，主要包括教育、文化娱乐、体育健身、旅游观光等方面。本研究是从三省市文化消费总量，选取北京、天津、石家庄、保定四个代表性城市居民作为调查对象，进行区域文化消费市场的定量研究，以期探究区域内居民文化消费习惯与倾向，从而有针对性引导培育文化消费市场，推动产业区域化整合及协同发展，本研究每个城市随机发放问卷200份，共发放问卷800份，经严格筛选，共收集有效问卷723份，其中北京有效问卷178份，天津有效问卷168份，石家庄有效200份，保定有效问卷177份。</w:t>
      </w:r>
    </w:p>
    <w:p w:rsidR="00FE6BCE" w:rsidRPr="00D7291E" w:rsidRDefault="00FE6BCE">
      <w:pPr>
        <w:rPr>
          <w:rFonts w:asciiTheme="minorEastAsia" w:hAnsiTheme="minorEastAsia" w:cstheme="minorEastAsia"/>
          <w:sz w:val="18"/>
          <w:szCs w:val="18"/>
        </w:rPr>
      </w:pP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2.1 京津冀各地区居民每月文化消费次数调研结果</w:t>
      </w:r>
    </w:p>
    <w:p w:rsidR="00FE6BCE" w:rsidRPr="00D7291E" w:rsidRDefault="009134D2">
      <w:pPr>
        <w:ind w:firstLine="420"/>
        <w:rPr>
          <w:rFonts w:asciiTheme="minorEastAsia" w:hAnsiTheme="minorEastAsia" w:cstheme="minorEastAsia"/>
          <w:sz w:val="18"/>
          <w:szCs w:val="18"/>
        </w:rPr>
      </w:pPr>
      <w:r w:rsidRPr="00D7291E">
        <w:rPr>
          <w:rFonts w:asciiTheme="minorEastAsia" w:hAnsiTheme="minorEastAsia" w:cstheme="minorEastAsia" w:hint="eastAsia"/>
          <w:sz w:val="18"/>
          <w:szCs w:val="18"/>
        </w:rPr>
        <w:t>经过对京津冀各地区居民每月文化消费次数调研，可发现各个城市均有很大比例的居民对自己每月文化消费次数没有明确次数；北京在确定每月文化消费次数中四次以上占比居多；天津、石家庄、保定在确定每月文化消费次数中二次以上占比居多。该调研结果表明，虽然京津冀地区人缘相亲，文化一脉，但是各区域文化消费情况却各有区别，且均有较大待开发潜力，所以有针对性引导培育文化消费市场对提高居民文化消费很有价值，其次北京与其他地区协同发展对京津</w:t>
      </w:r>
      <w:proofErr w:type="gramStart"/>
      <w:r w:rsidRPr="00D7291E">
        <w:rPr>
          <w:rFonts w:asciiTheme="minorEastAsia" w:hAnsiTheme="minorEastAsia" w:cstheme="minorEastAsia" w:hint="eastAsia"/>
          <w:sz w:val="18"/>
          <w:szCs w:val="18"/>
        </w:rPr>
        <w:t>冀共同</w:t>
      </w:r>
      <w:proofErr w:type="gramEnd"/>
      <w:r w:rsidRPr="00D7291E">
        <w:rPr>
          <w:rFonts w:asciiTheme="minorEastAsia" w:hAnsiTheme="minorEastAsia" w:cstheme="minorEastAsia" w:hint="eastAsia"/>
          <w:sz w:val="18"/>
          <w:szCs w:val="18"/>
        </w:rPr>
        <w:t>发展有重要意义。</w:t>
      </w:r>
    </w:p>
    <w:tbl>
      <w:tblPr>
        <w:tblStyle w:val="a8"/>
        <w:tblW w:w="8522" w:type="dxa"/>
        <w:tblLayout w:type="fixed"/>
        <w:tblLook w:val="04A0" w:firstRow="1" w:lastRow="0" w:firstColumn="1" w:lastColumn="0" w:noHBand="0" w:noVBand="1"/>
      </w:tblPr>
      <w:tblGrid>
        <w:gridCol w:w="1217"/>
        <w:gridCol w:w="1217"/>
        <w:gridCol w:w="1217"/>
        <w:gridCol w:w="1217"/>
        <w:gridCol w:w="1218"/>
        <w:gridCol w:w="1218"/>
        <w:gridCol w:w="1218"/>
      </w:tblGrid>
      <w:tr w:rsidR="00FE6BCE" w:rsidRPr="00D7291E">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城市</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一次占比</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二次占比</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三次占比</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四次占比</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四次以上占比</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不一定占比</w:t>
            </w:r>
          </w:p>
        </w:tc>
      </w:tr>
      <w:tr w:rsidR="00FE6BCE" w:rsidRPr="00D7291E">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北京</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11.24%</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11.8%</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10.67%</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2.25%</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16.29%</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47.75%</w:t>
            </w:r>
          </w:p>
        </w:tc>
      </w:tr>
      <w:tr w:rsidR="00FE6BCE" w:rsidRPr="00D7291E">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天津</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10.12%</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20.24%</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11.9%</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9.52%</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11.9%</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36.31%</w:t>
            </w:r>
          </w:p>
        </w:tc>
      </w:tr>
      <w:tr w:rsidR="00FE6BCE" w:rsidRPr="00D7291E">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石家庄</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8.0%</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17.0%</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12.5%</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10.5%</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16.0%</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36.0%</w:t>
            </w:r>
          </w:p>
        </w:tc>
      </w:tr>
      <w:tr w:rsidR="00FE6BCE" w:rsidRPr="00D7291E">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保定</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6.21%</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10.73%</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9.04%</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7.91%</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7.91%</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58.19%</w:t>
            </w:r>
          </w:p>
        </w:tc>
      </w:tr>
    </w:tbl>
    <w:p w:rsidR="00FE6BCE" w:rsidRPr="00D7291E" w:rsidRDefault="00D7291E">
      <w:pPr>
        <w:rPr>
          <w:rFonts w:asciiTheme="minorEastAsia" w:hAnsiTheme="minorEastAsia" w:cstheme="minorEastAsia"/>
          <w:sz w:val="18"/>
          <w:szCs w:val="18"/>
        </w:rPr>
      </w:pPr>
      <w:r w:rsidRPr="00D7291E">
        <w:rPr>
          <w:rFonts w:asciiTheme="minorEastAsia" w:hAnsiTheme="minorEastAsia" w:cstheme="minorEastAsia" w:hint="eastAsia"/>
          <w:sz w:val="18"/>
          <w:szCs w:val="18"/>
        </w:rPr>
        <w:t>2.2</w:t>
      </w:r>
      <w:r w:rsidR="009134D2" w:rsidRPr="00D7291E">
        <w:rPr>
          <w:rFonts w:asciiTheme="minorEastAsia" w:hAnsiTheme="minorEastAsia" w:cstheme="minorEastAsia" w:hint="eastAsia"/>
          <w:sz w:val="18"/>
          <w:szCs w:val="18"/>
        </w:rPr>
        <w:t>从文化消费者构成的角度分析影响个人文化消费的因素</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2.</w:t>
      </w:r>
      <w:r w:rsidR="00D7291E" w:rsidRPr="00D7291E">
        <w:rPr>
          <w:rFonts w:asciiTheme="minorEastAsia" w:hAnsiTheme="minorEastAsia" w:cstheme="minorEastAsia" w:hint="eastAsia"/>
          <w:sz w:val="18"/>
          <w:szCs w:val="18"/>
        </w:rPr>
        <w:t>2</w:t>
      </w:r>
      <w:r w:rsidRPr="00D7291E">
        <w:rPr>
          <w:rFonts w:asciiTheme="minorEastAsia" w:hAnsiTheme="minorEastAsia" w:cstheme="minorEastAsia" w:hint="eastAsia"/>
          <w:sz w:val="18"/>
          <w:szCs w:val="18"/>
        </w:rPr>
        <w:t>.1 理论基础及方案设计</w:t>
      </w:r>
    </w:p>
    <w:p w:rsidR="00FE6BCE" w:rsidRPr="00D7291E" w:rsidRDefault="009134D2" w:rsidP="00D7291E">
      <w:pPr>
        <w:ind w:firstLineChars="200"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消费行为分析对企业的产品生产和销售具有重要指导意义。根据消费者的消费数据，建立消费行为因素分析模型，发现不同因素间的关系。消费行为因素分析大多依据经济学、社会学和心理学的理论，具有很强的主观性。数据挖掘为消费行为因素分析建模提供了新的手段</w:t>
      </w:r>
      <w:r w:rsidRPr="00D7291E">
        <w:rPr>
          <w:rStyle w:val="a7"/>
          <w:rFonts w:asciiTheme="minorEastAsia" w:hAnsiTheme="minorEastAsia" w:cstheme="minorEastAsia" w:hint="eastAsia"/>
          <w:sz w:val="18"/>
          <w:szCs w:val="18"/>
        </w:rPr>
        <w:footnoteReference w:id="1"/>
      </w:r>
      <w:r w:rsidRPr="00D7291E">
        <w:rPr>
          <w:rFonts w:asciiTheme="minorEastAsia" w:hAnsiTheme="minorEastAsia" w:cstheme="minorEastAsia" w:hint="eastAsia"/>
          <w:sz w:val="18"/>
          <w:szCs w:val="18"/>
        </w:rPr>
        <w:t>，如聚类和关联规则挖掘算法，本次研究选择的是决策树算法。决策树反映条件因素和决策因素的关系，其每一分支构成一条决策规则。上述设计的条件因素包含连续数据，因此选用C4. 5算法实现决策树挖掘，对连续型条件属性(条件因素，如年龄)进行多次二分(多区间化)。</w:t>
      </w:r>
    </w:p>
    <w:p w:rsidR="00FE6BCE" w:rsidRPr="00D7291E" w:rsidRDefault="009134D2" w:rsidP="00D7291E">
      <w:pPr>
        <w:ind w:firstLineChars="200"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在上述理论研究的基础上，关于本研究方案的理论设计，在充分考虑到本研究的目的与数据分析的可操作性后，将主要包括两部分的内容，（1）各地区居民消费次数；（2）各个区域影响个人文化消费因素，即：性别、年龄、文化程度、经济收入、婚姻状况、家庭构成。本研究还选择6个人口统计变量作为条件因素来分析它们对居民消费次数的影响，其中设置的具体选项如下：</w:t>
      </w:r>
    </w:p>
    <w:p w:rsidR="00FE6BCE" w:rsidRPr="00D7291E" w:rsidRDefault="009134D2" w:rsidP="00D7291E">
      <w:pPr>
        <w:ind w:firstLineChars="200"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1、性别：男、女</w:t>
      </w:r>
    </w:p>
    <w:p w:rsidR="00FE6BCE" w:rsidRPr="00D7291E" w:rsidRDefault="009134D2" w:rsidP="00D7291E">
      <w:pPr>
        <w:ind w:firstLineChars="191" w:firstLine="344"/>
        <w:rPr>
          <w:rFonts w:asciiTheme="minorEastAsia" w:hAnsiTheme="minorEastAsia" w:cstheme="minorEastAsia"/>
          <w:sz w:val="18"/>
          <w:szCs w:val="18"/>
        </w:rPr>
      </w:pPr>
      <w:r w:rsidRPr="00D7291E">
        <w:rPr>
          <w:rFonts w:asciiTheme="minorEastAsia" w:hAnsiTheme="minorEastAsia" w:cstheme="minorEastAsia" w:hint="eastAsia"/>
          <w:sz w:val="18"/>
          <w:szCs w:val="18"/>
        </w:rPr>
        <w:t>2、年龄：18岁以下、18-30岁、30-40岁、40-50岁、50-60岁；</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3、文化程度：初中及以下、高中及中专、本科及大专、硕士研究生、博士研究生及以上；</w:t>
      </w:r>
    </w:p>
    <w:p w:rsidR="00FE6BCE" w:rsidRPr="00D7291E" w:rsidRDefault="009134D2">
      <w:pPr>
        <w:ind w:firstLine="345"/>
        <w:rPr>
          <w:rFonts w:asciiTheme="minorEastAsia" w:hAnsiTheme="minorEastAsia" w:cstheme="minorEastAsia"/>
          <w:sz w:val="18"/>
          <w:szCs w:val="18"/>
        </w:rPr>
      </w:pPr>
      <w:r w:rsidRPr="00D7291E">
        <w:rPr>
          <w:rFonts w:asciiTheme="minorEastAsia" w:hAnsiTheme="minorEastAsia" w:cstheme="minorEastAsia" w:hint="eastAsia"/>
          <w:sz w:val="18"/>
          <w:szCs w:val="18"/>
        </w:rPr>
        <w:t>4、经济收入：无收入、3000元以下、3000-5000元、5000-8000元、8000-15000元、15000以上；</w:t>
      </w:r>
    </w:p>
    <w:p w:rsidR="00FE6BCE" w:rsidRPr="00D7291E" w:rsidRDefault="009134D2">
      <w:pPr>
        <w:ind w:firstLine="345"/>
        <w:rPr>
          <w:rFonts w:asciiTheme="minorEastAsia" w:hAnsiTheme="minorEastAsia" w:cstheme="minorEastAsia"/>
          <w:sz w:val="18"/>
          <w:szCs w:val="18"/>
        </w:rPr>
      </w:pPr>
      <w:r w:rsidRPr="00D7291E">
        <w:rPr>
          <w:rFonts w:asciiTheme="minorEastAsia" w:hAnsiTheme="minorEastAsia" w:cstheme="minorEastAsia" w:hint="eastAsia"/>
          <w:sz w:val="18"/>
          <w:szCs w:val="18"/>
        </w:rPr>
        <w:t>5、婚姻状况：未婚、已婚、离婚、丧偶</w:t>
      </w:r>
    </w:p>
    <w:p w:rsidR="00FE6BCE" w:rsidRPr="00D7291E" w:rsidRDefault="009134D2">
      <w:pPr>
        <w:ind w:firstLine="345"/>
        <w:rPr>
          <w:rFonts w:asciiTheme="minorEastAsia" w:hAnsiTheme="minorEastAsia" w:cstheme="minorEastAsia"/>
          <w:sz w:val="18"/>
          <w:szCs w:val="18"/>
        </w:rPr>
      </w:pPr>
      <w:r w:rsidRPr="00D7291E">
        <w:rPr>
          <w:rFonts w:asciiTheme="minorEastAsia" w:hAnsiTheme="minorEastAsia" w:cstheme="minorEastAsia" w:hint="eastAsia"/>
          <w:sz w:val="18"/>
          <w:szCs w:val="18"/>
        </w:rPr>
        <w:t>6、家庭结构：有孩子（18岁以上）、有孩子（18岁以下）、没有孩子</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2.</w:t>
      </w:r>
      <w:r w:rsidR="00D7291E" w:rsidRPr="00D7291E">
        <w:rPr>
          <w:rFonts w:asciiTheme="minorEastAsia" w:hAnsiTheme="minorEastAsia" w:cstheme="minorEastAsia" w:hint="eastAsia"/>
          <w:sz w:val="18"/>
          <w:szCs w:val="18"/>
        </w:rPr>
        <w:t>2</w:t>
      </w:r>
      <w:r w:rsidRPr="00D7291E">
        <w:rPr>
          <w:rFonts w:asciiTheme="minorEastAsia" w:hAnsiTheme="minorEastAsia" w:cstheme="minorEastAsia" w:hint="eastAsia"/>
          <w:sz w:val="18"/>
          <w:szCs w:val="18"/>
        </w:rPr>
        <w:t>.2 决策树算法</w:t>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决策树：其结构和</w:t>
      </w:r>
      <w:proofErr w:type="gramStart"/>
      <w:r w:rsidRPr="00D7291E">
        <w:rPr>
          <w:rFonts w:asciiTheme="minorEastAsia" w:hAnsiTheme="minorEastAsia" w:cstheme="minorEastAsia" w:hint="eastAsia"/>
          <w:sz w:val="18"/>
          <w:szCs w:val="18"/>
        </w:rPr>
        <w:t>树非常</w:t>
      </w:r>
      <w:proofErr w:type="gramEnd"/>
      <w:r w:rsidRPr="00D7291E">
        <w:rPr>
          <w:rFonts w:asciiTheme="minorEastAsia" w:hAnsiTheme="minorEastAsia" w:cstheme="minorEastAsia" w:hint="eastAsia"/>
          <w:sz w:val="18"/>
          <w:szCs w:val="18"/>
        </w:rPr>
        <w:t>相似，因此得其名决策树。决策树具有树形的结构，其中每个内部节点表示一个属性上的测试，每个分支代表一个测试输出，每个叶节点代表一种类别。</w:t>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决策树的优点：1.进行分类器设计时，决策树分类方法所需时间相对较少。2.决策树的分类模型是树状结构，简单直观，比较符合人类的理解方式。3.可以将决策树中到达每个叶节点的路径转换为IF—THEN</w:t>
      </w:r>
      <w:r w:rsidRPr="00D7291E">
        <w:rPr>
          <w:rFonts w:asciiTheme="minorEastAsia" w:hAnsiTheme="minorEastAsia" w:cstheme="minorEastAsia" w:hint="eastAsia"/>
          <w:sz w:val="18"/>
          <w:szCs w:val="18"/>
        </w:rPr>
        <w:lastRenderedPageBreak/>
        <w:t>形式的分类规则，这种形式更有利于理解。</w:t>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决策树算法基本概念：</w:t>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ID3 (Iterative </w:t>
      </w:r>
      <w:proofErr w:type="spellStart"/>
      <w:r w:rsidRPr="00D7291E">
        <w:rPr>
          <w:rFonts w:asciiTheme="minorEastAsia" w:hAnsiTheme="minorEastAsia" w:cstheme="minorEastAsia" w:hint="eastAsia"/>
          <w:sz w:val="18"/>
          <w:szCs w:val="18"/>
        </w:rPr>
        <w:t>Dichotomiser</w:t>
      </w:r>
      <w:proofErr w:type="spellEnd"/>
      <w:r w:rsidRPr="00D7291E">
        <w:rPr>
          <w:rFonts w:asciiTheme="minorEastAsia" w:hAnsiTheme="minorEastAsia" w:cstheme="minorEastAsia" w:hint="eastAsia"/>
          <w:sz w:val="18"/>
          <w:szCs w:val="18"/>
        </w:rPr>
        <w:t xml:space="preserve"> 3)：采用贪婪策略，按照信息增益来计算分类目标，划分叶子节点。剪枝策略采用后减枝。</w:t>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C4.5：继承自ID3，但是数据类型不一定非得是离散类型了。C4.5具有很清晰易懂的if else语句能够描述决策树的结构,也是后减枝，具体策略是预删除树结点看泛化性能是否下降。 </w:t>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熵：度量了事物的不确定性，越不确定的事物，它的熵就越大。熵的计算公式如下所示：</w:t>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w:t>
      </w:r>
      <w:r w:rsidRPr="00D7291E">
        <w:rPr>
          <w:rFonts w:asciiTheme="minorEastAsia" w:hAnsiTheme="minorEastAsia" w:cstheme="minorEastAsia" w:hint="eastAsia"/>
          <w:noProof/>
          <w:sz w:val="18"/>
          <w:szCs w:val="18"/>
        </w:rPr>
        <w:drawing>
          <wp:inline distT="0" distB="0" distL="114300" distR="114300" wp14:anchorId="0C99ECF3" wp14:editId="0823DB2E">
            <wp:extent cx="2524125" cy="4857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2524125" cy="485775"/>
                    </a:xfrm>
                    <a:prstGeom prst="rect">
                      <a:avLst/>
                    </a:prstGeom>
                    <a:noFill/>
                    <a:ln w="9525">
                      <a:noFill/>
                    </a:ln>
                  </pic:spPr>
                </pic:pic>
              </a:graphicData>
            </a:graphic>
          </wp:inline>
        </w:drawing>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信息增益：Entropy(X)度量了X的不确定性，条件熵Entropy(X|Y)度量了我们在知道Y以后X剩下的不确定性，那么Entropy(X)-Entropy(X|Y)它度量了X在知道Y以后不确定性减少程度，这个度量在信息论中称为互信息，记为I(X,Y)。在决策树ID3算法中叫做信息增益。计算公式表示为：I(X</w:t>
      </w:r>
      <w:proofErr w:type="gramStart"/>
      <w:r w:rsidRPr="00D7291E">
        <w:rPr>
          <w:rFonts w:asciiTheme="minorEastAsia" w:hAnsiTheme="minorEastAsia" w:cstheme="minorEastAsia" w:hint="eastAsia"/>
          <w:sz w:val="18"/>
          <w:szCs w:val="18"/>
        </w:rPr>
        <w:t>,Y</w:t>
      </w:r>
      <w:proofErr w:type="gramEnd"/>
      <w:r w:rsidRPr="00D7291E">
        <w:rPr>
          <w:rFonts w:asciiTheme="minorEastAsia" w:hAnsiTheme="minorEastAsia" w:cstheme="minorEastAsia" w:hint="eastAsia"/>
          <w:sz w:val="18"/>
          <w:szCs w:val="18"/>
        </w:rPr>
        <w:t>)=Entropy(X)-Entropy(X|Y)</w:t>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因为六层树结构不易理解观察，所以通过计算计算各个区域各个因素的信息增益，选取其中前三个信息增益较大的因素作为各个区域</w:t>
      </w:r>
      <w:proofErr w:type="gramStart"/>
      <w:r w:rsidRPr="00D7291E">
        <w:rPr>
          <w:rFonts w:asciiTheme="minorEastAsia" w:hAnsiTheme="minorEastAsia" w:cstheme="minorEastAsia" w:hint="eastAsia"/>
          <w:sz w:val="18"/>
          <w:szCs w:val="18"/>
        </w:rPr>
        <w:t>分影响</w:t>
      </w:r>
      <w:proofErr w:type="gramEnd"/>
      <w:r w:rsidRPr="00D7291E">
        <w:rPr>
          <w:rFonts w:asciiTheme="minorEastAsia" w:hAnsiTheme="minorEastAsia" w:cstheme="minorEastAsia" w:hint="eastAsia"/>
          <w:sz w:val="18"/>
          <w:szCs w:val="18"/>
        </w:rPr>
        <w:t>个人文化消费的分析点。</w:t>
      </w:r>
    </w:p>
    <w:p w:rsidR="00FE6BCE" w:rsidRPr="00D7291E" w:rsidRDefault="009134D2">
      <w:pPr>
        <w:ind w:firstLine="360"/>
        <w:rPr>
          <w:rFonts w:asciiTheme="minorEastAsia" w:hAnsiTheme="minorEastAsia" w:cstheme="minorEastAsia"/>
          <w:sz w:val="18"/>
          <w:szCs w:val="18"/>
        </w:rPr>
      </w:pPr>
      <w:r w:rsidRPr="00D7291E">
        <w:rPr>
          <w:rFonts w:asciiTheme="minorEastAsia" w:hAnsiTheme="minorEastAsia" w:cstheme="minorEastAsia" w:hint="eastAsia"/>
          <w:sz w:val="18"/>
          <w:szCs w:val="18"/>
        </w:rPr>
        <w:t>决策树算法实现步骤：</w:t>
      </w:r>
    </w:p>
    <w:p w:rsidR="00FE6BCE" w:rsidRPr="00D7291E" w:rsidRDefault="009134D2" w:rsidP="00D7291E">
      <w:pPr>
        <w:numPr>
          <w:ilvl w:val="0"/>
          <w:numId w:val="1"/>
        </w:numPr>
        <w:ind w:firstLineChars="400" w:firstLine="720"/>
        <w:rPr>
          <w:rFonts w:asciiTheme="minorEastAsia" w:hAnsiTheme="minorEastAsia" w:cstheme="minorEastAsia"/>
          <w:sz w:val="18"/>
          <w:szCs w:val="18"/>
        </w:rPr>
      </w:pPr>
      <w:r w:rsidRPr="00D7291E">
        <w:rPr>
          <w:rFonts w:asciiTheme="minorEastAsia" w:hAnsiTheme="minorEastAsia" w:cstheme="minorEastAsia" w:hint="eastAsia"/>
          <w:sz w:val="18"/>
          <w:szCs w:val="18"/>
        </w:rPr>
        <w:t>获取原始数据，集成为特定结构的数据集</w:t>
      </w:r>
    </w:p>
    <w:p w:rsidR="00FE6BCE" w:rsidRPr="00D7291E" w:rsidRDefault="009134D2" w:rsidP="00D7291E">
      <w:pPr>
        <w:numPr>
          <w:ilvl w:val="0"/>
          <w:numId w:val="1"/>
        </w:numPr>
        <w:ind w:firstLineChars="400" w:firstLine="720"/>
        <w:rPr>
          <w:rFonts w:asciiTheme="minorEastAsia" w:hAnsiTheme="minorEastAsia" w:cstheme="minorEastAsia"/>
          <w:sz w:val="18"/>
          <w:szCs w:val="18"/>
        </w:rPr>
      </w:pPr>
      <w:r w:rsidRPr="00D7291E">
        <w:rPr>
          <w:rFonts w:asciiTheme="minorEastAsia" w:hAnsiTheme="minorEastAsia" w:cstheme="minorEastAsia" w:hint="eastAsia"/>
          <w:sz w:val="18"/>
          <w:szCs w:val="18"/>
        </w:rPr>
        <w:t>计算各个区域各个因素的信息增益，选取其中前三个信息增益较大的因素重新</w:t>
      </w:r>
      <w:proofErr w:type="gramStart"/>
      <w:r w:rsidRPr="00D7291E">
        <w:rPr>
          <w:rFonts w:asciiTheme="minorEastAsia" w:hAnsiTheme="minorEastAsia" w:cstheme="minorEastAsia" w:hint="eastAsia"/>
          <w:sz w:val="18"/>
          <w:szCs w:val="18"/>
        </w:rPr>
        <w:t>集成只</w:t>
      </w:r>
      <w:proofErr w:type="gramEnd"/>
      <w:r w:rsidRPr="00D7291E">
        <w:rPr>
          <w:rFonts w:asciiTheme="minorEastAsia" w:hAnsiTheme="minorEastAsia" w:cstheme="minorEastAsia" w:hint="eastAsia"/>
          <w:sz w:val="18"/>
          <w:szCs w:val="18"/>
        </w:rPr>
        <w:t>包含这三个因素数据集</w:t>
      </w:r>
    </w:p>
    <w:p w:rsidR="00FE6BCE" w:rsidRPr="00D7291E" w:rsidRDefault="009134D2" w:rsidP="00D7291E">
      <w:pPr>
        <w:numPr>
          <w:ilvl w:val="0"/>
          <w:numId w:val="1"/>
        </w:numPr>
        <w:ind w:firstLineChars="400" w:firstLine="720"/>
        <w:rPr>
          <w:rFonts w:asciiTheme="minorEastAsia" w:hAnsiTheme="minorEastAsia" w:cstheme="minorEastAsia"/>
          <w:sz w:val="18"/>
          <w:szCs w:val="18"/>
        </w:rPr>
      </w:pPr>
      <w:r w:rsidRPr="00D7291E">
        <w:rPr>
          <w:rFonts w:asciiTheme="minorEastAsia" w:hAnsiTheme="minorEastAsia" w:cstheme="minorEastAsia" w:hint="eastAsia"/>
          <w:sz w:val="18"/>
          <w:szCs w:val="18"/>
        </w:rPr>
        <w:t>计算增益，如果增益够大，将分割后的样本集作为决策树的子节点，否则停止分割</w:t>
      </w:r>
    </w:p>
    <w:p w:rsidR="00FE6BCE" w:rsidRPr="00D7291E" w:rsidRDefault="009134D2" w:rsidP="00D7291E">
      <w:pPr>
        <w:numPr>
          <w:ilvl w:val="0"/>
          <w:numId w:val="1"/>
        </w:numPr>
        <w:ind w:firstLineChars="400" w:firstLine="720"/>
        <w:rPr>
          <w:rFonts w:asciiTheme="minorEastAsia" w:hAnsiTheme="minorEastAsia" w:cstheme="minorEastAsia"/>
          <w:sz w:val="18"/>
          <w:szCs w:val="18"/>
        </w:rPr>
      </w:pPr>
      <w:r w:rsidRPr="00D7291E">
        <w:rPr>
          <w:rFonts w:asciiTheme="minorEastAsia" w:hAnsiTheme="minorEastAsia" w:cstheme="minorEastAsia" w:hint="eastAsia"/>
          <w:sz w:val="18"/>
          <w:szCs w:val="18"/>
        </w:rPr>
        <w:t>递归执行上两步</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3.</w:t>
      </w:r>
      <w:r w:rsidR="00D7291E">
        <w:rPr>
          <w:rFonts w:asciiTheme="minorEastAsia" w:hAnsiTheme="minorEastAsia" w:cstheme="minorEastAsia" w:hint="eastAsia"/>
          <w:sz w:val="18"/>
          <w:szCs w:val="18"/>
        </w:rPr>
        <w:t>2.</w:t>
      </w:r>
      <w:r w:rsidRPr="00D7291E">
        <w:rPr>
          <w:rFonts w:asciiTheme="minorEastAsia" w:hAnsiTheme="minorEastAsia" w:cstheme="minorEastAsia" w:hint="eastAsia"/>
          <w:sz w:val="18"/>
          <w:szCs w:val="18"/>
        </w:rPr>
        <w:t>3 运行效果及分析</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各区域6个因素的信息增益</w:t>
      </w:r>
    </w:p>
    <w:p w:rsidR="00FE6BCE" w:rsidRPr="00D7291E" w:rsidRDefault="00FE6BCE">
      <w:pPr>
        <w:rPr>
          <w:rFonts w:asciiTheme="minorEastAsia" w:hAnsiTheme="minorEastAsia" w:cstheme="minorEastAsia"/>
          <w:sz w:val="18"/>
          <w:szCs w:val="18"/>
        </w:rPr>
      </w:pPr>
    </w:p>
    <w:tbl>
      <w:tblPr>
        <w:tblStyle w:val="a8"/>
        <w:tblW w:w="8519" w:type="dxa"/>
        <w:tblLayout w:type="fixed"/>
        <w:tblLook w:val="04A0" w:firstRow="1" w:lastRow="0" w:firstColumn="1" w:lastColumn="0" w:noHBand="0" w:noVBand="1"/>
      </w:tblPr>
      <w:tblGrid>
        <w:gridCol w:w="1217"/>
        <w:gridCol w:w="1217"/>
        <w:gridCol w:w="1217"/>
        <w:gridCol w:w="1217"/>
        <w:gridCol w:w="1218"/>
        <w:gridCol w:w="1218"/>
        <w:gridCol w:w="1215"/>
      </w:tblGrid>
      <w:tr w:rsidR="00FE6BCE" w:rsidRPr="00D7291E">
        <w:trPr>
          <w:trHeight w:val="325"/>
        </w:trPr>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城市</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性别</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年龄</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文化程度</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收入</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婚姻状况</w:t>
            </w:r>
          </w:p>
        </w:tc>
        <w:tc>
          <w:tcPr>
            <w:tcW w:w="1215"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家庭结构</w:t>
            </w:r>
          </w:p>
        </w:tc>
      </w:tr>
      <w:tr w:rsidR="00FE6BCE" w:rsidRPr="00D7291E">
        <w:trPr>
          <w:trHeight w:val="325"/>
        </w:trPr>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北京</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0.021</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0.050</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0.114</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0.131</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0.055</w:t>
            </w:r>
          </w:p>
        </w:tc>
        <w:tc>
          <w:tcPr>
            <w:tcW w:w="1215"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0.064</w:t>
            </w:r>
          </w:p>
        </w:tc>
      </w:tr>
      <w:tr w:rsidR="00FE6BCE" w:rsidRPr="00D7291E">
        <w:trPr>
          <w:trHeight w:val="313"/>
        </w:trPr>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天津</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0.020</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0.039</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0.139</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0.204</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0.059</w:t>
            </w:r>
          </w:p>
        </w:tc>
        <w:tc>
          <w:tcPr>
            <w:tcW w:w="1215"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0.047</w:t>
            </w:r>
          </w:p>
        </w:tc>
      </w:tr>
      <w:tr w:rsidR="00FE6BCE" w:rsidRPr="00D7291E">
        <w:trPr>
          <w:trHeight w:val="325"/>
        </w:trPr>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石家庄</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0.034</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0.084</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0.030</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0.149</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0.031</w:t>
            </w:r>
          </w:p>
        </w:tc>
        <w:tc>
          <w:tcPr>
            <w:tcW w:w="1215"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0.027</w:t>
            </w:r>
          </w:p>
        </w:tc>
      </w:tr>
      <w:tr w:rsidR="00FE6BCE" w:rsidRPr="00D7291E">
        <w:trPr>
          <w:trHeight w:val="339"/>
        </w:trPr>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保定</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0.007</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0.053</w:t>
            </w:r>
          </w:p>
        </w:tc>
        <w:tc>
          <w:tcPr>
            <w:tcW w:w="1217"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0.031</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0.039</w:t>
            </w:r>
          </w:p>
        </w:tc>
        <w:tc>
          <w:tcPr>
            <w:tcW w:w="1218"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0.042</w:t>
            </w:r>
          </w:p>
        </w:tc>
        <w:tc>
          <w:tcPr>
            <w:tcW w:w="1215"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0.057</w:t>
            </w:r>
          </w:p>
        </w:tc>
      </w:tr>
    </w:tbl>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各区域信息增益较大的3个因素为：</w:t>
      </w:r>
    </w:p>
    <w:p w:rsidR="00FE6BCE" w:rsidRPr="00D7291E" w:rsidRDefault="009134D2">
      <w:pPr>
        <w:ind w:firstLine="420"/>
        <w:rPr>
          <w:rFonts w:asciiTheme="minorEastAsia" w:hAnsiTheme="minorEastAsia" w:cstheme="minorEastAsia"/>
          <w:sz w:val="18"/>
          <w:szCs w:val="18"/>
        </w:rPr>
      </w:pPr>
      <w:r w:rsidRPr="00D7291E">
        <w:rPr>
          <w:rFonts w:asciiTheme="minorEastAsia" w:hAnsiTheme="minorEastAsia" w:cstheme="minorEastAsia" w:hint="eastAsia"/>
          <w:sz w:val="18"/>
          <w:szCs w:val="18"/>
        </w:rPr>
        <w:t>北京：收入、文化程度、家庭结构</w:t>
      </w:r>
    </w:p>
    <w:p w:rsidR="00FE6BCE" w:rsidRPr="00D7291E" w:rsidRDefault="009134D2">
      <w:pPr>
        <w:ind w:firstLine="420"/>
        <w:rPr>
          <w:rFonts w:asciiTheme="minorEastAsia" w:hAnsiTheme="minorEastAsia" w:cstheme="minorEastAsia"/>
          <w:sz w:val="18"/>
          <w:szCs w:val="18"/>
        </w:rPr>
      </w:pPr>
      <w:r w:rsidRPr="00D7291E">
        <w:rPr>
          <w:rFonts w:asciiTheme="minorEastAsia" w:hAnsiTheme="minorEastAsia" w:cstheme="minorEastAsia" w:hint="eastAsia"/>
          <w:sz w:val="18"/>
          <w:szCs w:val="18"/>
        </w:rPr>
        <w:t>天津：收入、文化程度、婚姻状况</w:t>
      </w:r>
    </w:p>
    <w:p w:rsidR="00FE6BCE" w:rsidRPr="00D7291E" w:rsidRDefault="009134D2">
      <w:pPr>
        <w:ind w:firstLine="420"/>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石家庄：收入、年龄、性别 </w:t>
      </w:r>
    </w:p>
    <w:p w:rsidR="00FE6BCE" w:rsidRPr="00D7291E" w:rsidRDefault="009134D2">
      <w:pPr>
        <w:ind w:firstLine="420"/>
        <w:rPr>
          <w:rFonts w:asciiTheme="minorEastAsia" w:hAnsiTheme="minorEastAsia" w:cstheme="minorEastAsia"/>
          <w:sz w:val="18"/>
          <w:szCs w:val="18"/>
        </w:rPr>
      </w:pPr>
      <w:r w:rsidRPr="00D7291E">
        <w:rPr>
          <w:rFonts w:asciiTheme="minorEastAsia" w:hAnsiTheme="minorEastAsia" w:cstheme="minorEastAsia" w:hint="eastAsia"/>
          <w:sz w:val="18"/>
          <w:szCs w:val="18"/>
        </w:rPr>
        <w:t>保定：家庭结构、年龄、婚姻状况</w:t>
      </w:r>
    </w:p>
    <w:p w:rsidR="00FE6BCE" w:rsidRPr="00D7291E" w:rsidRDefault="009134D2">
      <w:pPr>
        <w:ind w:firstLine="420"/>
        <w:rPr>
          <w:rFonts w:asciiTheme="minorEastAsia" w:hAnsiTheme="minorEastAsia" w:cstheme="minorEastAsia"/>
          <w:sz w:val="18"/>
          <w:szCs w:val="18"/>
        </w:rPr>
      </w:pPr>
      <w:r w:rsidRPr="00D7291E">
        <w:rPr>
          <w:rFonts w:asciiTheme="minorEastAsia" w:hAnsiTheme="minorEastAsia" w:cstheme="minorEastAsia" w:hint="eastAsia"/>
          <w:sz w:val="18"/>
          <w:szCs w:val="18"/>
        </w:rPr>
        <w:t>由计算结果可以看出影响北京、天津、石家庄区域文化消费的最大的因素为收入。</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生成各区域对应的决策树</w:t>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lastRenderedPageBreak/>
        <w:drawing>
          <wp:inline distT="0" distB="0" distL="114300" distR="114300" wp14:anchorId="629C3053" wp14:editId="1CF6DE56">
            <wp:extent cx="5266690" cy="2933700"/>
            <wp:effectExtent l="0" t="0" r="10160" b="0"/>
            <wp:docPr id="2" name="图片 2" descr="1-北京决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北京决策树"/>
                    <pic:cNvPicPr>
                      <a:picLocks noChangeAspect="1"/>
                    </pic:cNvPicPr>
                  </pic:nvPicPr>
                  <pic:blipFill>
                    <a:blip r:embed="rId10"/>
                    <a:stretch>
                      <a:fillRect/>
                    </a:stretch>
                  </pic:blipFill>
                  <pic:spPr>
                    <a:xfrm>
                      <a:off x="0" y="0"/>
                      <a:ext cx="5266690" cy="2933700"/>
                    </a:xfrm>
                    <a:prstGeom prst="rect">
                      <a:avLst/>
                    </a:prstGeom>
                  </pic:spPr>
                </pic:pic>
              </a:graphicData>
            </a:graphic>
          </wp:inline>
        </w:drawing>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北京</w:t>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drawing>
          <wp:inline distT="0" distB="0" distL="114300" distR="114300" wp14:anchorId="45BC3839" wp14:editId="60C5B846">
            <wp:extent cx="5266690" cy="2933700"/>
            <wp:effectExtent l="0" t="0" r="10160" b="0"/>
            <wp:docPr id="3" name="图片 3" descr="2-天津决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天津决策树"/>
                    <pic:cNvPicPr>
                      <a:picLocks noChangeAspect="1"/>
                    </pic:cNvPicPr>
                  </pic:nvPicPr>
                  <pic:blipFill>
                    <a:blip r:embed="rId11"/>
                    <a:stretch>
                      <a:fillRect/>
                    </a:stretch>
                  </pic:blipFill>
                  <pic:spPr>
                    <a:xfrm>
                      <a:off x="0" y="0"/>
                      <a:ext cx="5266690" cy="2933700"/>
                    </a:xfrm>
                    <a:prstGeom prst="rect">
                      <a:avLst/>
                    </a:prstGeom>
                  </pic:spPr>
                </pic:pic>
              </a:graphicData>
            </a:graphic>
          </wp:inline>
        </w:drawing>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天津</w:t>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lastRenderedPageBreak/>
        <w:drawing>
          <wp:inline distT="0" distB="0" distL="114300" distR="114300" wp14:anchorId="1C3B3FE8" wp14:editId="280F5F08">
            <wp:extent cx="5266690" cy="2933700"/>
            <wp:effectExtent l="0" t="0" r="10160" b="0"/>
            <wp:docPr id="4" name="图片 4" descr="3-石家庄决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石家庄决策树"/>
                    <pic:cNvPicPr>
                      <a:picLocks noChangeAspect="1"/>
                    </pic:cNvPicPr>
                  </pic:nvPicPr>
                  <pic:blipFill>
                    <a:blip r:embed="rId12"/>
                    <a:stretch>
                      <a:fillRect/>
                    </a:stretch>
                  </pic:blipFill>
                  <pic:spPr>
                    <a:xfrm>
                      <a:off x="0" y="0"/>
                      <a:ext cx="5266690" cy="2933700"/>
                    </a:xfrm>
                    <a:prstGeom prst="rect">
                      <a:avLst/>
                    </a:prstGeom>
                  </pic:spPr>
                </pic:pic>
              </a:graphicData>
            </a:graphic>
          </wp:inline>
        </w:drawing>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石家庄</w:t>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drawing>
          <wp:inline distT="0" distB="0" distL="114300" distR="114300" wp14:anchorId="70BD6EC6" wp14:editId="2E4F9CF7">
            <wp:extent cx="5266690" cy="2933700"/>
            <wp:effectExtent l="0" t="0" r="10160" b="0"/>
            <wp:docPr id="5" name="图片 5" descr="4-保定决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保定决策树"/>
                    <pic:cNvPicPr>
                      <a:picLocks noChangeAspect="1"/>
                    </pic:cNvPicPr>
                  </pic:nvPicPr>
                  <pic:blipFill>
                    <a:blip r:embed="rId13"/>
                    <a:stretch>
                      <a:fillRect/>
                    </a:stretch>
                  </pic:blipFill>
                  <pic:spPr>
                    <a:xfrm>
                      <a:off x="0" y="0"/>
                      <a:ext cx="5266690" cy="2933700"/>
                    </a:xfrm>
                    <a:prstGeom prst="rect">
                      <a:avLst/>
                    </a:prstGeom>
                  </pic:spPr>
                </pic:pic>
              </a:graphicData>
            </a:graphic>
          </wp:inline>
        </w:drawing>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保定</w:t>
      </w:r>
    </w:p>
    <w:p w:rsidR="00FE6BCE" w:rsidRPr="00D7291E" w:rsidRDefault="00FE6BCE">
      <w:pPr>
        <w:rPr>
          <w:rFonts w:asciiTheme="minorEastAsia" w:hAnsiTheme="minorEastAsia" w:cstheme="minorEastAsia"/>
          <w:sz w:val="18"/>
          <w:szCs w:val="18"/>
        </w:rPr>
      </w:pPr>
    </w:p>
    <w:p w:rsidR="00FE6BCE" w:rsidRPr="00D7291E" w:rsidRDefault="00FE6BCE">
      <w:pPr>
        <w:rPr>
          <w:rFonts w:asciiTheme="minorEastAsia" w:hAnsiTheme="minorEastAsia" w:cstheme="minorEastAsia"/>
          <w:sz w:val="18"/>
          <w:szCs w:val="18"/>
        </w:rPr>
      </w:pP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2.</w:t>
      </w:r>
      <w:r w:rsidR="00D7291E">
        <w:rPr>
          <w:rFonts w:asciiTheme="minorEastAsia" w:hAnsiTheme="minorEastAsia" w:cstheme="minorEastAsia" w:hint="eastAsia"/>
          <w:sz w:val="18"/>
          <w:szCs w:val="18"/>
        </w:rPr>
        <w:t>3</w:t>
      </w:r>
      <w:r w:rsidRPr="00D7291E">
        <w:rPr>
          <w:rFonts w:asciiTheme="minorEastAsia" w:hAnsiTheme="minorEastAsia" w:cstheme="minorEastAsia" w:hint="eastAsia"/>
          <w:sz w:val="18"/>
          <w:szCs w:val="18"/>
        </w:rPr>
        <w:t xml:space="preserve"> 京</w:t>
      </w:r>
      <w:proofErr w:type="gramStart"/>
      <w:r w:rsidRPr="00D7291E">
        <w:rPr>
          <w:rFonts w:asciiTheme="minorEastAsia" w:hAnsiTheme="minorEastAsia" w:cstheme="minorEastAsia" w:hint="eastAsia"/>
          <w:sz w:val="18"/>
          <w:szCs w:val="18"/>
        </w:rPr>
        <w:t>津冀各区域</w:t>
      </w:r>
      <w:proofErr w:type="gramEnd"/>
      <w:r w:rsidRPr="00D7291E">
        <w:rPr>
          <w:rFonts w:asciiTheme="minorEastAsia" w:hAnsiTheme="minorEastAsia" w:cstheme="minorEastAsia" w:hint="eastAsia"/>
          <w:sz w:val="18"/>
          <w:szCs w:val="18"/>
        </w:rPr>
        <w:t>居民每月文化消费总量调研结果</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根据上文计算出的最大的信息增益设置本研究采用各个区域居民文化消费支出和经济收入两个维度的散点图（下图）表示，这样可以清楚、直观地观察四座城市各个居民每月文化消费总量情况。由散点图可以看出北京高于全部区域的均值，天津和石家庄文化消费状况基本和全部区域的均值相等，保定略显低于全部区域的均值；北京市收入状况远高于其他三个城市，文化消费状况也高于其他三座城市，但是文化消费状况</w:t>
      </w:r>
      <w:r w:rsidR="003A16E1">
        <w:rPr>
          <w:rFonts w:asciiTheme="minorEastAsia" w:hAnsiTheme="minorEastAsia" w:cstheme="minorEastAsia" w:hint="eastAsia"/>
          <w:sz w:val="18"/>
          <w:szCs w:val="18"/>
        </w:rPr>
        <w:t>高出其他三座城市的效果并没有</w:t>
      </w:r>
      <w:proofErr w:type="gramStart"/>
      <w:r w:rsidR="003A16E1">
        <w:rPr>
          <w:rFonts w:asciiTheme="minorEastAsia" w:hAnsiTheme="minorEastAsia" w:cstheme="minorEastAsia" w:hint="eastAsia"/>
          <w:sz w:val="18"/>
          <w:szCs w:val="18"/>
        </w:rPr>
        <w:t>像收入</w:t>
      </w:r>
      <w:proofErr w:type="gramEnd"/>
      <w:r w:rsidR="003A16E1">
        <w:rPr>
          <w:rFonts w:asciiTheme="minorEastAsia" w:hAnsiTheme="minorEastAsia" w:cstheme="minorEastAsia" w:hint="eastAsia"/>
          <w:sz w:val="18"/>
          <w:szCs w:val="18"/>
        </w:rPr>
        <w:t>状况高出的那么明显</w:t>
      </w:r>
      <w:r w:rsidRPr="00D7291E">
        <w:rPr>
          <w:rFonts w:asciiTheme="minorEastAsia" w:hAnsiTheme="minorEastAsia" w:cstheme="minorEastAsia" w:hint="eastAsia"/>
          <w:sz w:val="18"/>
          <w:szCs w:val="18"/>
        </w:rPr>
        <w:t>；各区域文化消费总量分布和全部区域的均值进行比较会发现，保定表现最不乐观，几乎集中在图形左下角，超过均值的寥寥无几。</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noProof/>
          <w:sz w:val="18"/>
          <w:szCs w:val="18"/>
        </w:rPr>
        <w:lastRenderedPageBreak/>
        <w:drawing>
          <wp:inline distT="0" distB="0" distL="0" distR="0" wp14:anchorId="3F456CF2" wp14:editId="6571691D">
            <wp:extent cx="2627630" cy="1970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7635" cy="1970726"/>
                    </a:xfrm>
                    <a:prstGeom prst="rect">
                      <a:avLst/>
                    </a:prstGeom>
                    <a:noFill/>
                    <a:ln>
                      <a:noFill/>
                    </a:ln>
                  </pic:spPr>
                </pic:pic>
              </a:graphicData>
            </a:graphic>
          </wp:inline>
        </w:drawing>
      </w:r>
      <w:r w:rsidRPr="00D7291E">
        <w:rPr>
          <w:rFonts w:asciiTheme="minorEastAsia" w:hAnsiTheme="minorEastAsia" w:cstheme="minorEastAsia" w:hint="eastAsia"/>
          <w:noProof/>
          <w:sz w:val="18"/>
          <w:szCs w:val="18"/>
        </w:rPr>
        <w:drawing>
          <wp:inline distT="0" distB="0" distL="0" distR="0" wp14:anchorId="4ADA5846" wp14:editId="35794DFF">
            <wp:extent cx="2627630" cy="1970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7635" cy="1970726"/>
                    </a:xfrm>
                    <a:prstGeom prst="rect">
                      <a:avLst/>
                    </a:prstGeom>
                    <a:noFill/>
                    <a:ln>
                      <a:noFill/>
                    </a:ln>
                  </pic:spPr>
                </pic:pic>
              </a:graphicData>
            </a:graphic>
          </wp:inline>
        </w:drawing>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北京                          天津</w:t>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noProof/>
          <w:sz w:val="18"/>
          <w:szCs w:val="18"/>
        </w:rPr>
        <w:drawing>
          <wp:inline distT="0" distB="0" distL="0" distR="0" wp14:anchorId="09B1FDF1" wp14:editId="0C67B2E9">
            <wp:extent cx="2611120" cy="1958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1120" cy="1958340"/>
                    </a:xfrm>
                    <a:prstGeom prst="rect">
                      <a:avLst/>
                    </a:prstGeom>
                    <a:noFill/>
                    <a:ln>
                      <a:noFill/>
                    </a:ln>
                  </pic:spPr>
                </pic:pic>
              </a:graphicData>
            </a:graphic>
          </wp:inline>
        </w:drawing>
      </w:r>
      <w:r w:rsidRPr="00D7291E">
        <w:rPr>
          <w:rFonts w:asciiTheme="minorEastAsia" w:hAnsiTheme="minorEastAsia" w:cstheme="minorEastAsia" w:hint="eastAsia"/>
          <w:noProof/>
          <w:sz w:val="18"/>
          <w:szCs w:val="18"/>
        </w:rPr>
        <w:drawing>
          <wp:inline distT="0" distB="0" distL="0" distR="0" wp14:anchorId="01475C81" wp14:editId="29B47BC2">
            <wp:extent cx="2627630" cy="1970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7635" cy="1970726"/>
                    </a:xfrm>
                    <a:prstGeom prst="rect">
                      <a:avLst/>
                    </a:prstGeom>
                    <a:noFill/>
                    <a:ln>
                      <a:noFill/>
                    </a:ln>
                  </pic:spPr>
                </pic:pic>
              </a:graphicData>
            </a:graphic>
          </wp:inline>
        </w:drawing>
      </w:r>
    </w:p>
    <w:p w:rsidR="00FE6BCE" w:rsidRPr="00D7291E" w:rsidRDefault="009134D2">
      <w:pPr>
        <w:rPr>
          <w:rFonts w:asciiTheme="minorEastAsia" w:hAnsiTheme="minorEastAsia" w:cstheme="minorEastAsia"/>
          <w:sz w:val="18"/>
          <w:szCs w:val="18"/>
        </w:rPr>
      </w:pPr>
      <w:r w:rsidRPr="00D7291E">
        <w:rPr>
          <w:rFonts w:asciiTheme="minorEastAsia" w:hAnsiTheme="minorEastAsia" w:cstheme="minorEastAsia" w:hint="eastAsia"/>
          <w:sz w:val="18"/>
          <w:szCs w:val="18"/>
        </w:rPr>
        <w:t xml:space="preserve">            石家庄                         保定</w:t>
      </w:r>
    </w:p>
    <w:p w:rsidR="00FE6BCE" w:rsidRPr="00D7291E" w:rsidRDefault="00FE6BCE">
      <w:pPr>
        <w:rPr>
          <w:rFonts w:asciiTheme="minorEastAsia" w:hAnsiTheme="minorEastAsia" w:cstheme="minorEastAsia"/>
          <w:sz w:val="18"/>
          <w:szCs w:val="18"/>
        </w:rPr>
      </w:pPr>
    </w:p>
    <w:p w:rsidR="00FE6BCE" w:rsidRPr="00D7291E" w:rsidRDefault="00D7291E">
      <w:pPr>
        <w:rPr>
          <w:rFonts w:asciiTheme="minorEastAsia" w:hAnsiTheme="minorEastAsia" w:cstheme="minorEastAsia"/>
          <w:sz w:val="18"/>
          <w:szCs w:val="18"/>
        </w:rPr>
      </w:pPr>
      <w:r>
        <w:rPr>
          <w:rFonts w:asciiTheme="minorEastAsia" w:hAnsiTheme="minorEastAsia" w:cstheme="minorEastAsia" w:hint="eastAsia"/>
          <w:sz w:val="18"/>
          <w:szCs w:val="18"/>
        </w:rPr>
        <w:t>2.4</w:t>
      </w:r>
      <w:r w:rsidR="009134D2" w:rsidRPr="00D7291E">
        <w:rPr>
          <w:rFonts w:asciiTheme="minorEastAsia" w:hAnsiTheme="minorEastAsia" w:cstheme="minorEastAsia" w:hint="eastAsia"/>
          <w:sz w:val="18"/>
          <w:szCs w:val="18"/>
        </w:rPr>
        <w:t xml:space="preserve"> 统计京津冀各地区居民每月文化消费资金数额基本状况</w:t>
      </w:r>
    </w:p>
    <w:tbl>
      <w:tblPr>
        <w:tblStyle w:val="a8"/>
        <w:tblW w:w="8420" w:type="dxa"/>
        <w:tblLayout w:type="fixed"/>
        <w:tblLook w:val="04A0" w:firstRow="1" w:lastRow="0" w:firstColumn="1" w:lastColumn="0" w:noHBand="0" w:noVBand="1"/>
      </w:tblPr>
      <w:tblGrid>
        <w:gridCol w:w="1403"/>
        <w:gridCol w:w="1403"/>
        <w:gridCol w:w="1403"/>
        <w:gridCol w:w="1403"/>
        <w:gridCol w:w="1404"/>
        <w:gridCol w:w="1404"/>
      </w:tblGrid>
      <w:tr w:rsidR="00FE6BCE" w:rsidRPr="00D7291E">
        <w:trPr>
          <w:trHeight w:val="325"/>
        </w:trPr>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城市</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100元以下占比</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100-500元占比</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500-1000占比</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1000-2000占比</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2000元以上占比</w:t>
            </w:r>
          </w:p>
        </w:tc>
      </w:tr>
      <w:tr w:rsidR="00FE6BCE" w:rsidRPr="00D7291E">
        <w:trPr>
          <w:trHeight w:val="325"/>
        </w:trPr>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北京</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25.84%</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39.33%</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24.72%</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6.74%</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3.37%</w:t>
            </w:r>
          </w:p>
        </w:tc>
      </w:tr>
      <w:tr w:rsidR="00FE6BCE" w:rsidRPr="00D7291E">
        <w:trPr>
          <w:trHeight w:val="313"/>
        </w:trPr>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天津</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22.62%</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47.62%</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23.81%</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5.36%</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0.6%</w:t>
            </w:r>
          </w:p>
        </w:tc>
      </w:tr>
      <w:tr w:rsidR="00FE6BCE" w:rsidRPr="00D7291E">
        <w:trPr>
          <w:trHeight w:val="325"/>
        </w:trPr>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石家庄</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35.5%</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42.5%</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11.5%</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9.0%</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1.5%</w:t>
            </w:r>
          </w:p>
        </w:tc>
      </w:tr>
      <w:tr w:rsidR="00FE6BCE" w:rsidRPr="00D7291E">
        <w:trPr>
          <w:trHeight w:val="339"/>
        </w:trPr>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保定</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34.46%</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45.2%</w:t>
            </w:r>
          </w:p>
        </w:tc>
        <w:tc>
          <w:tcPr>
            <w:tcW w:w="1403"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15.82%</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3.95%</w:t>
            </w:r>
          </w:p>
        </w:tc>
        <w:tc>
          <w:tcPr>
            <w:tcW w:w="1404" w:type="dxa"/>
          </w:tcPr>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0.56%</w:t>
            </w:r>
          </w:p>
        </w:tc>
      </w:tr>
    </w:tbl>
    <w:p w:rsidR="00FE6BCE" w:rsidRPr="00D7291E" w:rsidRDefault="009134D2">
      <w:pPr>
        <w:ind w:firstLine="420"/>
        <w:rPr>
          <w:rFonts w:asciiTheme="minorEastAsia" w:hAnsiTheme="minorEastAsia" w:cstheme="minorEastAsia"/>
          <w:sz w:val="18"/>
          <w:szCs w:val="18"/>
        </w:rPr>
      </w:pPr>
      <w:r w:rsidRPr="00D7291E">
        <w:rPr>
          <w:rFonts w:asciiTheme="minorEastAsia" w:hAnsiTheme="minorEastAsia" w:cstheme="minorEastAsia" w:hint="eastAsia"/>
          <w:sz w:val="18"/>
          <w:szCs w:val="18"/>
        </w:rPr>
        <w:t>经过对京津冀各地区居民每月文化消费资金数额调研研究，发现所有城市90%左右居民消费金额小于等于500-1000</w:t>
      </w:r>
      <w:r w:rsidR="00862C46">
        <w:rPr>
          <w:rFonts w:asciiTheme="minorEastAsia" w:hAnsiTheme="minorEastAsia" w:cstheme="minorEastAsia" w:hint="eastAsia"/>
          <w:sz w:val="18"/>
          <w:szCs w:val="18"/>
        </w:rPr>
        <w:t>，</w:t>
      </w:r>
      <w:r w:rsidR="00B22AE0" w:rsidRPr="00B22AE0">
        <w:rPr>
          <w:rFonts w:asciiTheme="minorEastAsia" w:hAnsiTheme="minorEastAsia" w:cstheme="minorEastAsia" w:hint="eastAsia"/>
          <w:color w:val="FF0000"/>
          <w:sz w:val="18"/>
          <w:szCs w:val="18"/>
        </w:rPr>
        <w:t>说明随着居民收入的增长，文化消费金额并不会和居民收入呈线性增长</w:t>
      </w:r>
      <w:r w:rsidRPr="00D7291E">
        <w:rPr>
          <w:rFonts w:asciiTheme="minorEastAsia" w:hAnsiTheme="minorEastAsia" w:cstheme="minorEastAsia" w:hint="eastAsia"/>
          <w:sz w:val="18"/>
          <w:szCs w:val="18"/>
        </w:rPr>
        <w:t>；石家庄和保定居民每月文化消费资金数额在100元以下范围内占比远高于北京和天津；各个城市均有很大比例的居民的每月文化消费资金数额在100-500范围；北京和天津居民每月文化消费资金数额在500-1000</w:t>
      </w:r>
      <w:proofErr w:type="gramStart"/>
      <w:r w:rsidRPr="00D7291E">
        <w:rPr>
          <w:rFonts w:asciiTheme="minorEastAsia" w:hAnsiTheme="minorEastAsia" w:cstheme="minorEastAsia" w:hint="eastAsia"/>
          <w:sz w:val="18"/>
          <w:szCs w:val="18"/>
        </w:rPr>
        <w:t>范围内远高于</w:t>
      </w:r>
      <w:proofErr w:type="gramEnd"/>
      <w:r w:rsidRPr="00D7291E">
        <w:rPr>
          <w:rFonts w:asciiTheme="minorEastAsia" w:hAnsiTheme="minorEastAsia" w:cstheme="minorEastAsia" w:hint="eastAsia"/>
          <w:sz w:val="18"/>
          <w:szCs w:val="18"/>
        </w:rPr>
        <w:t>石家庄和保定；各个城市均有很小比例的居民每月文化消费资金数额在1000以上范围；而在居民每月文化消费资金数额2000元以上的居民占比北京远高于其他三个城市。该调研结果表明，虽然京津冀地区人缘相亲，文化一脉，但是各区域文化消费情况却各有区别，且均有较大待开发潜力，所以推动产业区域化整合及协同发展对提高居民文化消费很有价值。</w:t>
      </w:r>
    </w:p>
    <w:p w:rsidR="00FE6BCE" w:rsidRDefault="009F6B3E">
      <w:pPr>
        <w:rPr>
          <w:rFonts w:asciiTheme="minorEastAsia" w:hAnsiTheme="minorEastAsia" w:cstheme="minorEastAsia" w:hint="eastAsia"/>
          <w:color w:val="FF0000"/>
          <w:sz w:val="18"/>
          <w:szCs w:val="18"/>
        </w:rPr>
      </w:pPr>
      <w:r>
        <w:rPr>
          <w:rFonts w:asciiTheme="minorEastAsia" w:hAnsiTheme="minorEastAsia" w:cstheme="minorEastAsia" w:hint="eastAsia"/>
          <w:color w:val="FF0000"/>
          <w:sz w:val="18"/>
          <w:szCs w:val="18"/>
        </w:rPr>
        <w:t>2.</w:t>
      </w:r>
      <w:r w:rsidR="00A14A22" w:rsidRPr="00FE1266">
        <w:rPr>
          <w:rFonts w:asciiTheme="minorEastAsia" w:hAnsiTheme="minorEastAsia" w:cstheme="minorEastAsia" w:hint="eastAsia"/>
          <w:color w:val="FF0000"/>
          <w:sz w:val="18"/>
          <w:szCs w:val="18"/>
        </w:rPr>
        <w:t>4.1 分析各区域文化消费金额超过1000的因素</w:t>
      </w:r>
    </w:p>
    <w:p w:rsidR="00BA6F45" w:rsidRPr="00FE1266" w:rsidRDefault="00BA6F45">
      <w:pPr>
        <w:rPr>
          <w:rFonts w:asciiTheme="minorEastAsia" w:hAnsiTheme="minorEastAsia" w:cstheme="minorEastAsia"/>
          <w:color w:val="FF0000"/>
          <w:sz w:val="18"/>
          <w:szCs w:val="18"/>
        </w:rPr>
      </w:pPr>
      <w:r>
        <w:rPr>
          <w:rFonts w:asciiTheme="minorEastAsia" w:hAnsiTheme="minorEastAsia" w:cstheme="minorEastAsia" w:hint="eastAsia"/>
          <w:color w:val="FF0000"/>
          <w:sz w:val="18"/>
          <w:szCs w:val="18"/>
        </w:rPr>
        <w:t xml:space="preserve">    将</w:t>
      </w:r>
      <w:r w:rsidRPr="00BA6F45">
        <w:rPr>
          <w:rFonts w:asciiTheme="minorEastAsia" w:hAnsiTheme="minorEastAsia" w:cstheme="minorEastAsia" w:hint="eastAsia"/>
          <w:color w:val="FF0000"/>
          <w:sz w:val="18"/>
          <w:szCs w:val="18"/>
        </w:rPr>
        <w:t>各地区居民每月文化消费资金数额</w:t>
      </w:r>
      <w:r>
        <w:rPr>
          <w:rFonts w:asciiTheme="minorEastAsia" w:hAnsiTheme="minorEastAsia" w:cstheme="minorEastAsia" w:hint="eastAsia"/>
          <w:color w:val="FF0000"/>
          <w:sz w:val="18"/>
          <w:szCs w:val="18"/>
        </w:rPr>
        <w:t>分为1000以上、1000以下两个类别，计算各区域对应的信息增益，选出三个信息增益较大的</w:t>
      </w:r>
      <w:r w:rsidR="00BA763D">
        <w:rPr>
          <w:rFonts w:asciiTheme="minorEastAsia" w:hAnsiTheme="minorEastAsia" w:cstheme="minorEastAsia" w:hint="eastAsia"/>
          <w:color w:val="FF0000"/>
          <w:sz w:val="18"/>
          <w:szCs w:val="18"/>
        </w:rPr>
        <w:t>影响该地区</w:t>
      </w:r>
      <w:r w:rsidR="00BA763D" w:rsidRPr="00BA6F45">
        <w:rPr>
          <w:rFonts w:asciiTheme="minorEastAsia" w:hAnsiTheme="minorEastAsia" w:cstheme="minorEastAsia" w:hint="eastAsia"/>
          <w:color w:val="FF0000"/>
          <w:sz w:val="18"/>
          <w:szCs w:val="18"/>
        </w:rPr>
        <w:t>文化消费资金数额</w:t>
      </w:r>
      <w:r>
        <w:rPr>
          <w:rFonts w:asciiTheme="minorEastAsia" w:hAnsiTheme="minorEastAsia" w:cstheme="minorEastAsia" w:hint="eastAsia"/>
          <w:color w:val="FF0000"/>
          <w:sz w:val="18"/>
          <w:szCs w:val="18"/>
        </w:rPr>
        <w:t>因素</w:t>
      </w:r>
      <w:bookmarkStart w:id="0" w:name="_GoBack"/>
      <w:bookmarkEnd w:id="0"/>
    </w:p>
    <w:p w:rsidR="00A14A22" w:rsidRPr="00FE1266" w:rsidRDefault="00A14A22" w:rsidP="00A14A22">
      <w:pPr>
        <w:ind w:leftChars="200" w:left="420"/>
        <w:rPr>
          <w:rFonts w:asciiTheme="minorEastAsia" w:hAnsiTheme="minorEastAsia" w:cstheme="minorEastAsia"/>
          <w:color w:val="FF0000"/>
          <w:sz w:val="18"/>
          <w:szCs w:val="18"/>
        </w:rPr>
      </w:pPr>
      <w:r w:rsidRPr="00FE1266">
        <w:rPr>
          <w:rFonts w:asciiTheme="minorEastAsia" w:hAnsiTheme="minorEastAsia" w:cstheme="minorEastAsia" w:hint="eastAsia"/>
          <w:color w:val="FF0000"/>
          <w:sz w:val="18"/>
          <w:szCs w:val="18"/>
        </w:rPr>
        <w:t>各区域信息增益较大的3个因素为：</w:t>
      </w:r>
    </w:p>
    <w:p w:rsidR="00A14A22" w:rsidRPr="00FE1266" w:rsidRDefault="00A14A22" w:rsidP="00A14A22">
      <w:pPr>
        <w:ind w:leftChars="200" w:left="420"/>
        <w:rPr>
          <w:rFonts w:asciiTheme="minorEastAsia" w:hAnsiTheme="minorEastAsia" w:cstheme="minorEastAsia"/>
          <w:color w:val="FF0000"/>
          <w:sz w:val="18"/>
          <w:szCs w:val="18"/>
        </w:rPr>
      </w:pPr>
      <w:r w:rsidRPr="00FE1266">
        <w:rPr>
          <w:rFonts w:asciiTheme="minorEastAsia" w:hAnsiTheme="minorEastAsia" w:cstheme="minorEastAsia" w:hint="eastAsia"/>
          <w:color w:val="FF0000"/>
          <w:sz w:val="18"/>
          <w:szCs w:val="18"/>
        </w:rPr>
        <w:t>北京：收入、</w:t>
      </w:r>
      <w:r w:rsidR="00927888" w:rsidRPr="00927888">
        <w:rPr>
          <w:rFonts w:asciiTheme="minorEastAsia" w:hAnsiTheme="minorEastAsia" w:cstheme="minorEastAsia" w:hint="eastAsia"/>
          <w:color w:val="FF0000"/>
          <w:sz w:val="18"/>
          <w:szCs w:val="18"/>
        </w:rPr>
        <w:t>文化程度</w:t>
      </w:r>
      <w:r w:rsidR="004B3EB7" w:rsidRPr="00FE1266">
        <w:rPr>
          <w:rFonts w:asciiTheme="minorEastAsia" w:hAnsiTheme="minorEastAsia" w:cstheme="minorEastAsia" w:hint="eastAsia"/>
          <w:color w:val="FF0000"/>
          <w:sz w:val="18"/>
          <w:szCs w:val="18"/>
        </w:rPr>
        <w:t>、</w:t>
      </w:r>
      <w:r w:rsidR="002818F0" w:rsidRPr="002818F0">
        <w:rPr>
          <w:rFonts w:asciiTheme="minorEastAsia" w:hAnsiTheme="minorEastAsia" w:cstheme="minorEastAsia" w:hint="eastAsia"/>
          <w:color w:val="FF0000"/>
          <w:sz w:val="18"/>
          <w:szCs w:val="18"/>
        </w:rPr>
        <w:t>性别</w:t>
      </w:r>
    </w:p>
    <w:p w:rsidR="00A14A22" w:rsidRPr="00FE1266" w:rsidRDefault="00A14A22" w:rsidP="00A14A22">
      <w:pPr>
        <w:ind w:leftChars="200" w:left="420"/>
        <w:rPr>
          <w:rFonts w:asciiTheme="minorEastAsia" w:hAnsiTheme="minorEastAsia" w:cstheme="minorEastAsia"/>
          <w:color w:val="FF0000"/>
          <w:sz w:val="18"/>
          <w:szCs w:val="18"/>
        </w:rPr>
      </w:pPr>
      <w:r w:rsidRPr="00FE1266">
        <w:rPr>
          <w:rFonts w:asciiTheme="minorEastAsia" w:hAnsiTheme="minorEastAsia" w:cstheme="minorEastAsia" w:hint="eastAsia"/>
          <w:color w:val="FF0000"/>
          <w:sz w:val="18"/>
          <w:szCs w:val="18"/>
        </w:rPr>
        <w:t>天津：</w:t>
      </w:r>
      <w:r w:rsidR="00673975" w:rsidRPr="00FE1266">
        <w:rPr>
          <w:rFonts w:asciiTheme="minorEastAsia" w:hAnsiTheme="minorEastAsia" w:cstheme="minorEastAsia" w:hint="eastAsia"/>
          <w:color w:val="FF0000"/>
          <w:sz w:val="18"/>
          <w:szCs w:val="18"/>
        </w:rPr>
        <w:t>文化程度</w:t>
      </w:r>
      <w:r w:rsidRPr="00FE1266">
        <w:rPr>
          <w:rFonts w:asciiTheme="minorEastAsia" w:hAnsiTheme="minorEastAsia" w:cstheme="minorEastAsia" w:hint="eastAsia"/>
          <w:color w:val="FF0000"/>
          <w:sz w:val="18"/>
          <w:szCs w:val="18"/>
        </w:rPr>
        <w:t>、</w:t>
      </w:r>
      <w:r w:rsidR="0080061D" w:rsidRPr="0080061D">
        <w:rPr>
          <w:rFonts w:asciiTheme="minorEastAsia" w:hAnsiTheme="minorEastAsia" w:cstheme="minorEastAsia" w:hint="eastAsia"/>
          <w:color w:val="FF0000"/>
          <w:sz w:val="18"/>
          <w:szCs w:val="18"/>
        </w:rPr>
        <w:t>年龄</w:t>
      </w:r>
      <w:r w:rsidR="00673975" w:rsidRPr="00FE1266">
        <w:rPr>
          <w:rFonts w:asciiTheme="minorEastAsia" w:hAnsiTheme="minorEastAsia" w:cstheme="minorEastAsia" w:hint="eastAsia"/>
          <w:color w:val="FF0000"/>
          <w:sz w:val="18"/>
          <w:szCs w:val="18"/>
        </w:rPr>
        <w:t>、</w:t>
      </w:r>
      <w:r w:rsidR="0080061D" w:rsidRPr="0080061D">
        <w:rPr>
          <w:rFonts w:asciiTheme="minorEastAsia" w:hAnsiTheme="minorEastAsia" w:cstheme="minorEastAsia" w:hint="eastAsia"/>
          <w:color w:val="FF0000"/>
          <w:sz w:val="18"/>
          <w:szCs w:val="18"/>
        </w:rPr>
        <w:t>性别</w:t>
      </w:r>
    </w:p>
    <w:p w:rsidR="00A14A22" w:rsidRPr="00FE1266" w:rsidRDefault="00A14A22" w:rsidP="00A14A22">
      <w:pPr>
        <w:ind w:leftChars="200" w:left="420"/>
        <w:rPr>
          <w:rFonts w:asciiTheme="minorEastAsia" w:hAnsiTheme="minorEastAsia" w:cstheme="minorEastAsia"/>
          <w:color w:val="FF0000"/>
          <w:sz w:val="18"/>
          <w:szCs w:val="18"/>
        </w:rPr>
      </w:pPr>
      <w:r w:rsidRPr="00FE1266">
        <w:rPr>
          <w:rFonts w:asciiTheme="minorEastAsia" w:hAnsiTheme="minorEastAsia" w:cstheme="minorEastAsia" w:hint="eastAsia"/>
          <w:color w:val="FF0000"/>
          <w:sz w:val="18"/>
          <w:szCs w:val="18"/>
        </w:rPr>
        <w:lastRenderedPageBreak/>
        <w:t>石家庄：</w:t>
      </w:r>
      <w:r w:rsidR="00361DE3" w:rsidRPr="00361DE3">
        <w:rPr>
          <w:rFonts w:asciiTheme="minorEastAsia" w:hAnsiTheme="minorEastAsia" w:cstheme="minorEastAsia" w:hint="eastAsia"/>
          <w:color w:val="FF0000"/>
          <w:sz w:val="18"/>
          <w:szCs w:val="18"/>
        </w:rPr>
        <w:t>收入</w:t>
      </w:r>
      <w:r w:rsidRPr="00FE1266">
        <w:rPr>
          <w:rFonts w:asciiTheme="minorEastAsia" w:hAnsiTheme="minorEastAsia" w:cstheme="minorEastAsia" w:hint="eastAsia"/>
          <w:color w:val="FF0000"/>
          <w:sz w:val="18"/>
          <w:szCs w:val="18"/>
        </w:rPr>
        <w:t>、</w:t>
      </w:r>
      <w:r w:rsidR="00FE1266" w:rsidRPr="00FE1266">
        <w:rPr>
          <w:rFonts w:asciiTheme="minorEastAsia" w:hAnsiTheme="minorEastAsia" w:cstheme="minorEastAsia" w:hint="eastAsia"/>
          <w:color w:val="FF0000"/>
          <w:sz w:val="18"/>
          <w:szCs w:val="18"/>
        </w:rPr>
        <w:t>文化程度</w:t>
      </w:r>
      <w:r w:rsidRPr="00FE1266">
        <w:rPr>
          <w:rFonts w:asciiTheme="minorEastAsia" w:hAnsiTheme="minorEastAsia" w:cstheme="minorEastAsia" w:hint="eastAsia"/>
          <w:color w:val="FF0000"/>
          <w:sz w:val="18"/>
          <w:szCs w:val="18"/>
        </w:rPr>
        <w:t>、</w:t>
      </w:r>
      <w:r w:rsidR="00361DE3" w:rsidRPr="00361DE3">
        <w:rPr>
          <w:rFonts w:asciiTheme="minorEastAsia" w:hAnsiTheme="minorEastAsia" w:cstheme="minorEastAsia" w:hint="eastAsia"/>
          <w:color w:val="FF0000"/>
          <w:sz w:val="18"/>
          <w:szCs w:val="18"/>
        </w:rPr>
        <w:t>年龄</w:t>
      </w:r>
      <w:r w:rsidRPr="00FE1266">
        <w:rPr>
          <w:rFonts w:asciiTheme="minorEastAsia" w:hAnsiTheme="minorEastAsia" w:cstheme="minorEastAsia" w:hint="eastAsia"/>
          <w:color w:val="FF0000"/>
          <w:sz w:val="18"/>
          <w:szCs w:val="18"/>
        </w:rPr>
        <w:t xml:space="preserve"> </w:t>
      </w:r>
    </w:p>
    <w:p w:rsidR="00A14A22" w:rsidRPr="00FE1266" w:rsidRDefault="00FE1266" w:rsidP="00A14A22">
      <w:pPr>
        <w:ind w:leftChars="200" w:left="420"/>
        <w:rPr>
          <w:rFonts w:asciiTheme="minorEastAsia" w:hAnsiTheme="minorEastAsia" w:cstheme="minorEastAsia"/>
          <w:color w:val="FF0000"/>
          <w:sz w:val="18"/>
          <w:szCs w:val="18"/>
        </w:rPr>
      </w:pPr>
      <w:r w:rsidRPr="00FE1266">
        <w:rPr>
          <w:rFonts w:asciiTheme="minorEastAsia" w:hAnsiTheme="minorEastAsia" w:cstheme="minorEastAsia" w:hint="eastAsia"/>
          <w:color w:val="FF0000"/>
          <w:sz w:val="18"/>
          <w:szCs w:val="18"/>
        </w:rPr>
        <w:t>保定：</w:t>
      </w:r>
      <w:r w:rsidR="001D0B4C" w:rsidRPr="001D0B4C">
        <w:rPr>
          <w:rFonts w:asciiTheme="minorEastAsia" w:hAnsiTheme="minorEastAsia" w:cstheme="minorEastAsia" w:hint="eastAsia"/>
          <w:color w:val="FF0000"/>
          <w:sz w:val="18"/>
          <w:szCs w:val="18"/>
        </w:rPr>
        <w:t>婚姻</w:t>
      </w:r>
      <w:r w:rsidR="001D0B4C">
        <w:rPr>
          <w:rFonts w:asciiTheme="minorEastAsia" w:hAnsiTheme="minorEastAsia" w:cstheme="minorEastAsia" w:hint="eastAsia"/>
          <w:color w:val="FF0000"/>
          <w:sz w:val="18"/>
          <w:szCs w:val="18"/>
        </w:rPr>
        <w:t>状况</w:t>
      </w:r>
      <w:r w:rsidR="00A14A22" w:rsidRPr="00FE1266">
        <w:rPr>
          <w:rFonts w:asciiTheme="minorEastAsia" w:hAnsiTheme="minorEastAsia" w:cstheme="minorEastAsia" w:hint="eastAsia"/>
          <w:color w:val="FF0000"/>
          <w:sz w:val="18"/>
          <w:szCs w:val="18"/>
        </w:rPr>
        <w:t>、</w:t>
      </w:r>
      <w:r w:rsidR="00CC6BF2" w:rsidRPr="00CC6BF2">
        <w:rPr>
          <w:rFonts w:asciiTheme="minorEastAsia" w:hAnsiTheme="minorEastAsia" w:cstheme="minorEastAsia" w:hint="eastAsia"/>
          <w:color w:val="FF0000"/>
          <w:sz w:val="18"/>
          <w:szCs w:val="18"/>
        </w:rPr>
        <w:t>家庭构成</w:t>
      </w:r>
      <w:r w:rsidRPr="00FE1266">
        <w:rPr>
          <w:rFonts w:asciiTheme="minorEastAsia" w:hAnsiTheme="minorEastAsia" w:cstheme="minorEastAsia" w:hint="eastAsia"/>
          <w:color w:val="FF0000"/>
          <w:sz w:val="18"/>
          <w:szCs w:val="18"/>
        </w:rPr>
        <w:t>、</w:t>
      </w:r>
      <w:r w:rsidR="00CC6BF2" w:rsidRPr="00CC6BF2">
        <w:rPr>
          <w:rFonts w:asciiTheme="minorEastAsia" w:hAnsiTheme="minorEastAsia" w:cstheme="minorEastAsia" w:hint="eastAsia"/>
          <w:color w:val="FF0000"/>
          <w:sz w:val="18"/>
          <w:szCs w:val="18"/>
        </w:rPr>
        <w:t>收入</w:t>
      </w:r>
    </w:p>
    <w:p w:rsidR="00FE6BCE" w:rsidRPr="00D7291E" w:rsidRDefault="00D7291E">
      <w:pPr>
        <w:rPr>
          <w:rFonts w:asciiTheme="minorEastAsia" w:hAnsiTheme="minorEastAsia" w:cstheme="minorEastAsia"/>
          <w:sz w:val="18"/>
          <w:szCs w:val="18"/>
        </w:rPr>
      </w:pPr>
      <w:r>
        <w:rPr>
          <w:rFonts w:asciiTheme="minorEastAsia" w:hAnsiTheme="minorEastAsia" w:cstheme="minorEastAsia" w:hint="eastAsia"/>
          <w:sz w:val="18"/>
          <w:szCs w:val="18"/>
        </w:rPr>
        <w:t>2.5</w:t>
      </w:r>
      <w:r w:rsidR="009134D2" w:rsidRPr="00D7291E">
        <w:rPr>
          <w:rFonts w:asciiTheme="minorEastAsia" w:hAnsiTheme="minorEastAsia" w:cstheme="minorEastAsia" w:hint="eastAsia"/>
          <w:sz w:val="18"/>
          <w:szCs w:val="18"/>
        </w:rPr>
        <w:t xml:space="preserve"> 从文化消费者的个人状况的角度分析影响个人文化消费的因素</w:t>
      </w:r>
    </w:p>
    <w:p w:rsidR="00FE6BCE" w:rsidRPr="00D7291E" w:rsidRDefault="00D7291E">
      <w:pPr>
        <w:rPr>
          <w:rFonts w:asciiTheme="minorEastAsia" w:hAnsiTheme="minorEastAsia" w:cstheme="minorEastAsia"/>
          <w:sz w:val="18"/>
          <w:szCs w:val="18"/>
        </w:rPr>
      </w:pPr>
      <w:r>
        <w:rPr>
          <w:rFonts w:asciiTheme="minorEastAsia" w:hAnsiTheme="minorEastAsia" w:cstheme="minorEastAsia" w:hint="eastAsia"/>
          <w:sz w:val="18"/>
          <w:szCs w:val="18"/>
        </w:rPr>
        <w:t>2.5</w:t>
      </w:r>
      <w:r w:rsidR="009134D2" w:rsidRPr="00D7291E">
        <w:rPr>
          <w:rFonts w:asciiTheme="minorEastAsia" w:hAnsiTheme="minorEastAsia" w:cstheme="minorEastAsia" w:hint="eastAsia"/>
          <w:sz w:val="18"/>
          <w:szCs w:val="18"/>
        </w:rPr>
        <w:t>.1 影响文化消费者选择文化消费活动类型的主要因素分析图</w:t>
      </w:r>
    </w:p>
    <w:p w:rsidR="00FE6BCE" w:rsidRPr="00D7291E" w:rsidRDefault="00FE6BCE">
      <w:pPr>
        <w:rPr>
          <w:rFonts w:asciiTheme="minorEastAsia" w:hAnsiTheme="minorEastAsia" w:cstheme="minorEastAsia"/>
          <w:sz w:val="18"/>
          <w:szCs w:val="18"/>
        </w:rPr>
      </w:pP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drawing>
          <wp:inline distT="0" distB="0" distL="114300" distR="114300" wp14:anchorId="0BFC927B" wp14:editId="738C1EDB">
            <wp:extent cx="5272405" cy="4165600"/>
            <wp:effectExtent l="0" t="0" r="4445" b="6350"/>
            <wp:docPr id="10" name="图片 10" descr="北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北京"/>
                    <pic:cNvPicPr>
                      <a:picLocks noChangeAspect="1"/>
                    </pic:cNvPicPr>
                  </pic:nvPicPr>
                  <pic:blipFill>
                    <a:blip r:embed="rId18"/>
                    <a:srcRect t="22882" b="24448"/>
                    <a:stretch>
                      <a:fillRect/>
                    </a:stretch>
                  </pic:blipFill>
                  <pic:spPr>
                    <a:xfrm>
                      <a:off x="0" y="0"/>
                      <a:ext cx="5272405" cy="4165600"/>
                    </a:xfrm>
                    <a:prstGeom prst="rect">
                      <a:avLst/>
                    </a:prstGeom>
                  </pic:spPr>
                </pic:pic>
              </a:graphicData>
            </a:graphic>
          </wp:inline>
        </w:drawing>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北京</w:t>
      </w:r>
    </w:p>
    <w:p w:rsidR="00FE6BCE" w:rsidRPr="00D7291E" w:rsidRDefault="00FE6BCE">
      <w:pPr>
        <w:jc w:val="center"/>
        <w:rPr>
          <w:rFonts w:asciiTheme="minorEastAsia" w:hAnsiTheme="minorEastAsia" w:cstheme="minorEastAsia"/>
          <w:sz w:val="18"/>
          <w:szCs w:val="18"/>
        </w:rPr>
      </w:pPr>
    </w:p>
    <w:p w:rsidR="00FE6BCE" w:rsidRPr="00D7291E" w:rsidRDefault="00FE6BCE">
      <w:pPr>
        <w:jc w:val="center"/>
        <w:rPr>
          <w:rFonts w:asciiTheme="minorEastAsia" w:hAnsiTheme="minorEastAsia" w:cstheme="minorEastAsia"/>
          <w:sz w:val="18"/>
          <w:szCs w:val="18"/>
        </w:rPr>
      </w:pP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lastRenderedPageBreak/>
        <w:drawing>
          <wp:inline distT="0" distB="0" distL="114300" distR="114300" wp14:anchorId="6188B985" wp14:editId="5542126F">
            <wp:extent cx="4820285" cy="3860800"/>
            <wp:effectExtent l="0" t="0" r="18415" b="6350"/>
            <wp:docPr id="11" name="图片 11" descr="天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天津"/>
                    <pic:cNvPicPr>
                      <a:picLocks noChangeAspect="1"/>
                    </pic:cNvPicPr>
                  </pic:nvPicPr>
                  <pic:blipFill>
                    <a:blip r:embed="rId19"/>
                    <a:srcRect t="22642" b="23966"/>
                    <a:stretch>
                      <a:fillRect/>
                    </a:stretch>
                  </pic:blipFill>
                  <pic:spPr>
                    <a:xfrm>
                      <a:off x="0" y="0"/>
                      <a:ext cx="4820285" cy="3860800"/>
                    </a:xfrm>
                    <a:prstGeom prst="rect">
                      <a:avLst/>
                    </a:prstGeom>
                  </pic:spPr>
                </pic:pic>
              </a:graphicData>
            </a:graphic>
          </wp:inline>
        </w:drawing>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天津</w:t>
      </w:r>
    </w:p>
    <w:p w:rsidR="00FE6BCE" w:rsidRPr="00D7291E" w:rsidRDefault="00FE6BCE">
      <w:pPr>
        <w:jc w:val="center"/>
        <w:rPr>
          <w:rFonts w:asciiTheme="minorEastAsia" w:hAnsiTheme="minorEastAsia" w:cstheme="minorEastAsia"/>
          <w:sz w:val="18"/>
          <w:szCs w:val="18"/>
        </w:rPr>
      </w:pP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drawing>
          <wp:inline distT="0" distB="0" distL="114300" distR="114300" wp14:anchorId="62CA1479" wp14:editId="7D80523A">
            <wp:extent cx="4929505" cy="3921125"/>
            <wp:effectExtent l="0" t="0" r="4445" b="3175"/>
            <wp:docPr id="12" name="图片 12" descr="石家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石家庄"/>
                    <pic:cNvPicPr>
                      <a:picLocks noChangeAspect="1"/>
                    </pic:cNvPicPr>
                  </pic:nvPicPr>
                  <pic:blipFill>
                    <a:blip r:embed="rId20"/>
                    <a:srcRect t="23003" b="23966"/>
                    <a:stretch>
                      <a:fillRect/>
                    </a:stretch>
                  </pic:blipFill>
                  <pic:spPr>
                    <a:xfrm>
                      <a:off x="0" y="0"/>
                      <a:ext cx="4929505" cy="3921125"/>
                    </a:xfrm>
                    <a:prstGeom prst="rect">
                      <a:avLst/>
                    </a:prstGeom>
                  </pic:spPr>
                </pic:pic>
              </a:graphicData>
            </a:graphic>
          </wp:inline>
        </w:drawing>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石家庄</w:t>
      </w:r>
    </w:p>
    <w:p w:rsidR="00FE6BCE" w:rsidRPr="00D7291E" w:rsidRDefault="00FE6BCE">
      <w:pPr>
        <w:jc w:val="center"/>
        <w:rPr>
          <w:rFonts w:asciiTheme="minorEastAsia" w:hAnsiTheme="minorEastAsia" w:cstheme="minorEastAsia"/>
          <w:sz w:val="18"/>
          <w:szCs w:val="18"/>
        </w:rPr>
      </w:pP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lastRenderedPageBreak/>
        <w:drawing>
          <wp:inline distT="0" distB="0" distL="114300" distR="114300" wp14:anchorId="3EDF66F8" wp14:editId="1B7E0127">
            <wp:extent cx="5272405" cy="4241800"/>
            <wp:effectExtent l="0" t="0" r="4445" b="6350"/>
            <wp:docPr id="13" name="图片 13" descr="保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保定"/>
                    <pic:cNvPicPr>
                      <a:picLocks noChangeAspect="1"/>
                    </pic:cNvPicPr>
                  </pic:nvPicPr>
                  <pic:blipFill>
                    <a:blip r:embed="rId21"/>
                    <a:srcRect t="22401" b="23966"/>
                    <a:stretch>
                      <a:fillRect/>
                    </a:stretch>
                  </pic:blipFill>
                  <pic:spPr>
                    <a:xfrm>
                      <a:off x="0" y="0"/>
                      <a:ext cx="5272405" cy="4241800"/>
                    </a:xfrm>
                    <a:prstGeom prst="rect">
                      <a:avLst/>
                    </a:prstGeom>
                  </pic:spPr>
                </pic:pic>
              </a:graphicData>
            </a:graphic>
          </wp:inline>
        </w:drawing>
      </w:r>
    </w:p>
    <w:p w:rsidR="00FE6BCE" w:rsidRPr="00D7291E" w:rsidRDefault="009134D2">
      <w:pPr>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保定</w:t>
      </w:r>
    </w:p>
    <w:p w:rsidR="00FE6BCE" w:rsidRPr="00D7291E" w:rsidRDefault="00FE6BCE">
      <w:pPr>
        <w:rPr>
          <w:rFonts w:asciiTheme="minorEastAsia" w:hAnsiTheme="minorEastAsia" w:cstheme="minorEastAsia"/>
          <w:sz w:val="18"/>
          <w:szCs w:val="18"/>
        </w:rPr>
      </w:pPr>
    </w:p>
    <w:p w:rsidR="00FE6BCE" w:rsidRPr="00D7291E" w:rsidRDefault="00FE6BCE">
      <w:pPr>
        <w:rPr>
          <w:rFonts w:asciiTheme="minorEastAsia" w:hAnsiTheme="minorEastAsia" w:cstheme="minorEastAsia"/>
          <w:sz w:val="18"/>
          <w:szCs w:val="18"/>
        </w:rPr>
      </w:pPr>
    </w:p>
    <w:p w:rsidR="00FE6BCE" w:rsidRPr="00D7291E" w:rsidRDefault="00FE6BCE">
      <w:pPr>
        <w:rPr>
          <w:rFonts w:asciiTheme="minorEastAsia" w:hAnsiTheme="minorEastAsia" w:cstheme="minorEastAsia"/>
          <w:sz w:val="18"/>
          <w:szCs w:val="18"/>
        </w:rPr>
      </w:pPr>
    </w:p>
    <w:p w:rsidR="00FE6BCE" w:rsidRPr="00D7291E" w:rsidRDefault="00FE6BCE">
      <w:pPr>
        <w:rPr>
          <w:rFonts w:asciiTheme="minorEastAsia" w:hAnsiTheme="minorEastAsia" w:cstheme="minorEastAsia"/>
          <w:sz w:val="18"/>
          <w:szCs w:val="18"/>
        </w:rPr>
      </w:pPr>
    </w:p>
    <w:p w:rsidR="00FE6BCE" w:rsidRPr="00D7291E" w:rsidRDefault="00D7291E" w:rsidP="00D7291E">
      <w:pPr>
        <w:ind w:firstLineChars="200" w:firstLine="360"/>
        <w:rPr>
          <w:rFonts w:asciiTheme="minorEastAsia" w:hAnsiTheme="minorEastAsia" w:cstheme="minorEastAsia"/>
          <w:sz w:val="18"/>
          <w:szCs w:val="18"/>
        </w:rPr>
      </w:pPr>
      <w:r>
        <w:rPr>
          <w:rFonts w:asciiTheme="minorEastAsia" w:hAnsiTheme="minorEastAsia" w:cstheme="minorEastAsia" w:hint="eastAsia"/>
          <w:sz w:val="18"/>
          <w:szCs w:val="18"/>
        </w:rPr>
        <w:t>2.5</w:t>
      </w:r>
      <w:r w:rsidR="009134D2" w:rsidRPr="00D7291E">
        <w:rPr>
          <w:rFonts w:asciiTheme="minorEastAsia" w:hAnsiTheme="minorEastAsia" w:cstheme="minorEastAsia" w:hint="eastAsia"/>
          <w:sz w:val="18"/>
          <w:szCs w:val="18"/>
        </w:rPr>
        <w:t>.2文化消费者获得文化消费活动信息的主要途径</w:t>
      </w:r>
    </w:p>
    <w:p w:rsidR="00FE6BCE" w:rsidRPr="00D7291E" w:rsidRDefault="00FE6BCE" w:rsidP="00D7291E">
      <w:pPr>
        <w:ind w:firstLineChars="200" w:firstLine="360"/>
        <w:jc w:val="center"/>
        <w:rPr>
          <w:rFonts w:asciiTheme="minorEastAsia" w:hAnsiTheme="minorEastAsia" w:cstheme="minorEastAsia"/>
          <w:sz w:val="18"/>
          <w:szCs w:val="18"/>
        </w:rPr>
      </w:pPr>
    </w:p>
    <w:p w:rsidR="00FE6BCE" w:rsidRPr="00D7291E" w:rsidRDefault="009134D2" w:rsidP="00D7291E">
      <w:pPr>
        <w:ind w:firstLineChars="200" w:firstLine="360"/>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lastRenderedPageBreak/>
        <w:drawing>
          <wp:inline distT="0" distB="0" distL="114300" distR="114300" wp14:anchorId="4BFEEC77" wp14:editId="0DC26D05">
            <wp:extent cx="4514215" cy="3465195"/>
            <wp:effectExtent l="0" t="0" r="635" b="1905"/>
            <wp:docPr id="14" name="图片 14" descr="1-北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北京"/>
                    <pic:cNvPicPr>
                      <a:picLocks noChangeAspect="1"/>
                    </pic:cNvPicPr>
                  </pic:nvPicPr>
                  <pic:blipFill>
                    <a:blip r:embed="rId22"/>
                    <a:srcRect l="35266" t="19425" r="24415" b="20132"/>
                    <a:stretch>
                      <a:fillRect/>
                    </a:stretch>
                  </pic:blipFill>
                  <pic:spPr>
                    <a:xfrm>
                      <a:off x="0" y="0"/>
                      <a:ext cx="4514215" cy="3465195"/>
                    </a:xfrm>
                    <a:prstGeom prst="rect">
                      <a:avLst/>
                    </a:prstGeom>
                  </pic:spPr>
                </pic:pic>
              </a:graphicData>
            </a:graphic>
          </wp:inline>
        </w:drawing>
      </w:r>
    </w:p>
    <w:p w:rsidR="00FE6BCE" w:rsidRPr="00D7291E" w:rsidRDefault="009134D2" w:rsidP="00D7291E">
      <w:pPr>
        <w:ind w:firstLineChars="200" w:firstLine="360"/>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北京</w:t>
      </w:r>
    </w:p>
    <w:p w:rsidR="00FE6BCE" w:rsidRPr="00D7291E" w:rsidRDefault="00FE6BCE" w:rsidP="00D7291E">
      <w:pPr>
        <w:ind w:firstLineChars="200" w:firstLine="360"/>
        <w:jc w:val="center"/>
        <w:rPr>
          <w:rFonts w:asciiTheme="minorEastAsia" w:hAnsiTheme="minorEastAsia" w:cstheme="minorEastAsia"/>
          <w:sz w:val="18"/>
          <w:szCs w:val="18"/>
        </w:rPr>
      </w:pPr>
    </w:p>
    <w:p w:rsidR="00FE6BCE" w:rsidRPr="00D7291E" w:rsidRDefault="009134D2" w:rsidP="00D7291E">
      <w:pPr>
        <w:ind w:firstLineChars="200" w:firstLine="360"/>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drawing>
          <wp:inline distT="0" distB="0" distL="114300" distR="114300" wp14:anchorId="76DD1FD8" wp14:editId="1C1BA92B">
            <wp:extent cx="5028565" cy="4093210"/>
            <wp:effectExtent l="0" t="0" r="635" b="2540"/>
            <wp:docPr id="15" name="图片 15" descr="2-天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天津"/>
                    <pic:cNvPicPr>
                      <a:picLocks noChangeAspect="1"/>
                    </pic:cNvPicPr>
                  </pic:nvPicPr>
                  <pic:blipFill>
                    <a:blip r:embed="rId23"/>
                    <a:srcRect l="35447" t="19779" r="25862" b="18719"/>
                    <a:stretch>
                      <a:fillRect/>
                    </a:stretch>
                  </pic:blipFill>
                  <pic:spPr>
                    <a:xfrm>
                      <a:off x="0" y="0"/>
                      <a:ext cx="5028565" cy="4093210"/>
                    </a:xfrm>
                    <a:prstGeom prst="rect">
                      <a:avLst/>
                    </a:prstGeom>
                  </pic:spPr>
                </pic:pic>
              </a:graphicData>
            </a:graphic>
          </wp:inline>
        </w:drawing>
      </w:r>
    </w:p>
    <w:p w:rsidR="00FE6BCE" w:rsidRPr="00D7291E" w:rsidRDefault="009134D2" w:rsidP="00D7291E">
      <w:pPr>
        <w:ind w:firstLineChars="200" w:firstLine="360"/>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天津</w:t>
      </w:r>
    </w:p>
    <w:p w:rsidR="00FE6BCE" w:rsidRPr="00D7291E" w:rsidRDefault="00FE6BCE" w:rsidP="00D7291E">
      <w:pPr>
        <w:ind w:firstLineChars="200" w:firstLine="360"/>
        <w:jc w:val="center"/>
        <w:rPr>
          <w:rFonts w:asciiTheme="minorEastAsia" w:hAnsiTheme="minorEastAsia" w:cstheme="minorEastAsia"/>
          <w:sz w:val="18"/>
          <w:szCs w:val="18"/>
        </w:rPr>
      </w:pPr>
    </w:p>
    <w:p w:rsidR="00FE6BCE" w:rsidRPr="00D7291E" w:rsidRDefault="00FE6BCE" w:rsidP="00D7291E">
      <w:pPr>
        <w:ind w:firstLineChars="200" w:firstLine="360"/>
        <w:jc w:val="center"/>
        <w:rPr>
          <w:rFonts w:asciiTheme="minorEastAsia" w:hAnsiTheme="minorEastAsia" w:cstheme="minorEastAsia"/>
          <w:sz w:val="18"/>
          <w:szCs w:val="18"/>
        </w:rPr>
      </w:pPr>
    </w:p>
    <w:p w:rsidR="00FE6BCE" w:rsidRPr="00D7291E" w:rsidRDefault="009134D2" w:rsidP="00D7291E">
      <w:pPr>
        <w:ind w:firstLineChars="200" w:firstLine="360"/>
        <w:rPr>
          <w:rFonts w:asciiTheme="minorEastAsia" w:hAnsiTheme="minorEastAsia" w:cstheme="minorEastAsia"/>
          <w:sz w:val="18"/>
          <w:szCs w:val="18"/>
        </w:rPr>
      </w:pPr>
      <w:r w:rsidRPr="00D7291E">
        <w:rPr>
          <w:rFonts w:asciiTheme="minorEastAsia" w:hAnsiTheme="minorEastAsia" w:cstheme="minorEastAsia" w:hint="eastAsia"/>
          <w:noProof/>
          <w:sz w:val="18"/>
          <w:szCs w:val="18"/>
        </w:rPr>
        <w:lastRenderedPageBreak/>
        <w:drawing>
          <wp:inline distT="0" distB="0" distL="114300" distR="114300" wp14:anchorId="6C35884C" wp14:editId="5CBAB5DB">
            <wp:extent cx="4942840" cy="3851910"/>
            <wp:effectExtent l="0" t="0" r="10160" b="15240"/>
            <wp:docPr id="16" name="图片 16" descr="3-石家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石家庄"/>
                    <pic:cNvPicPr>
                      <a:picLocks noChangeAspect="1"/>
                    </pic:cNvPicPr>
                  </pic:nvPicPr>
                  <pic:blipFill>
                    <a:blip r:embed="rId24"/>
                    <a:srcRect l="36713" t="19779" r="24958" b="21898"/>
                    <a:stretch>
                      <a:fillRect/>
                    </a:stretch>
                  </pic:blipFill>
                  <pic:spPr>
                    <a:xfrm>
                      <a:off x="0" y="0"/>
                      <a:ext cx="4942840" cy="3851910"/>
                    </a:xfrm>
                    <a:prstGeom prst="rect">
                      <a:avLst/>
                    </a:prstGeom>
                  </pic:spPr>
                </pic:pic>
              </a:graphicData>
            </a:graphic>
          </wp:inline>
        </w:drawing>
      </w:r>
    </w:p>
    <w:p w:rsidR="00FE6BCE" w:rsidRPr="00D7291E" w:rsidRDefault="009134D2" w:rsidP="00D7291E">
      <w:pPr>
        <w:ind w:firstLineChars="200" w:firstLine="360"/>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石家庄</w:t>
      </w:r>
    </w:p>
    <w:p w:rsidR="00FE6BCE" w:rsidRPr="00D7291E" w:rsidRDefault="00FE6BCE" w:rsidP="00D7291E">
      <w:pPr>
        <w:ind w:firstLineChars="200" w:firstLine="360"/>
        <w:jc w:val="center"/>
        <w:rPr>
          <w:rFonts w:asciiTheme="minorEastAsia" w:hAnsiTheme="minorEastAsia" w:cstheme="minorEastAsia"/>
          <w:sz w:val="18"/>
          <w:szCs w:val="18"/>
        </w:rPr>
      </w:pPr>
    </w:p>
    <w:p w:rsidR="00FE6BCE" w:rsidRPr="00D7291E" w:rsidRDefault="009134D2" w:rsidP="00D7291E">
      <w:pPr>
        <w:ind w:firstLineChars="200" w:firstLine="360"/>
        <w:jc w:val="center"/>
        <w:rPr>
          <w:rFonts w:asciiTheme="minorEastAsia" w:hAnsiTheme="minorEastAsia" w:cstheme="minorEastAsia"/>
          <w:sz w:val="18"/>
          <w:szCs w:val="18"/>
        </w:rPr>
      </w:pPr>
      <w:r w:rsidRPr="00D7291E">
        <w:rPr>
          <w:rFonts w:asciiTheme="minorEastAsia" w:hAnsiTheme="minorEastAsia" w:cstheme="minorEastAsia" w:hint="eastAsia"/>
          <w:noProof/>
          <w:sz w:val="18"/>
          <w:szCs w:val="18"/>
        </w:rPr>
        <w:drawing>
          <wp:inline distT="0" distB="0" distL="114300" distR="114300" wp14:anchorId="01DF8222" wp14:editId="768FF138">
            <wp:extent cx="4496435" cy="3467735"/>
            <wp:effectExtent l="0" t="0" r="18415" b="18415"/>
            <wp:docPr id="17" name="图片 17" descr="E:\py\ad\文化消费\个人\4-保定.png4-保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py\ad\文化消费\个人\4-保定.png4-保定"/>
                    <pic:cNvPicPr>
                      <a:picLocks noChangeAspect="1"/>
                    </pic:cNvPicPr>
                  </pic:nvPicPr>
                  <pic:blipFill>
                    <a:blip r:embed="rId25"/>
                    <a:srcRect l="34421" t="21531" r="25525" b="18131"/>
                    <a:stretch>
                      <a:fillRect/>
                    </a:stretch>
                  </pic:blipFill>
                  <pic:spPr>
                    <a:xfrm>
                      <a:off x="0" y="0"/>
                      <a:ext cx="4496435" cy="3467735"/>
                    </a:xfrm>
                    <a:prstGeom prst="rect">
                      <a:avLst/>
                    </a:prstGeom>
                  </pic:spPr>
                </pic:pic>
              </a:graphicData>
            </a:graphic>
          </wp:inline>
        </w:drawing>
      </w:r>
    </w:p>
    <w:p w:rsidR="00FE6BCE" w:rsidRPr="00D7291E" w:rsidRDefault="009134D2" w:rsidP="00D7291E">
      <w:pPr>
        <w:ind w:firstLineChars="200" w:firstLine="360"/>
        <w:jc w:val="center"/>
        <w:rPr>
          <w:rFonts w:asciiTheme="minorEastAsia" w:hAnsiTheme="minorEastAsia" w:cstheme="minorEastAsia"/>
          <w:sz w:val="18"/>
          <w:szCs w:val="18"/>
        </w:rPr>
      </w:pPr>
      <w:r w:rsidRPr="00D7291E">
        <w:rPr>
          <w:rFonts w:asciiTheme="minorEastAsia" w:hAnsiTheme="minorEastAsia" w:cstheme="minorEastAsia" w:hint="eastAsia"/>
          <w:sz w:val="18"/>
          <w:szCs w:val="18"/>
        </w:rPr>
        <w:t>保定</w:t>
      </w:r>
    </w:p>
    <w:sectPr w:rsidR="00FE6BCE" w:rsidRPr="00D729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3EF" w:rsidRDefault="00C473EF">
      <w:r>
        <w:separator/>
      </w:r>
    </w:p>
  </w:endnote>
  <w:endnote w:type="continuationSeparator" w:id="0">
    <w:p w:rsidR="00C473EF" w:rsidRDefault="00C47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3EF" w:rsidRDefault="00C473EF">
      <w:r>
        <w:separator/>
      </w:r>
    </w:p>
  </w:footnote>
  <w:footnote w:type="continuationSeparator" w:id="0">
    <w:p w:rsidR="00C473EF" w:rsidRDefault="00C473EF">
      <w:r>
        <w:continuationSeparator/>
      </w:r>
    </w:p>
  </w:footnote>
  <w:footnote w:id="1">
    <w:p w:rsidR="00FE6BCE" w:rsidRDefault="009134D2">
      <w:pPr>
        <w:pStyle w:val="a4"/>
      </w:pPr>
      <w:r>
        <w:rPr>
          <w:rStyle w:val="a7"/>
        </w:rPr>
        <w:footnoteRef/>
      </w:r>
      <w:r>
        <w:t xml:space="preserve"> </w:t>
      </w:r>
      <w:r>
        <w:rPr>
          <w:rFonts w:hint="eastAsia"/>
        </w:rPr>
        <w:t xml:space="preserve"> </w:t>
      </w:r>
      <w:r>
        <w:rPr>
          <w:rFonts w:hint="eastAsia"/>
        </w:rPr>
        <w:t>黎旭，李国和，吴卫江，洪云峰，刘智渊，程远</w:t>
      </w:r>
      <w:r>
        <w:rPr>
          <w:rFonts w:hint="eastAsia"/>
        </w:rPr>
        <w:t>.</w:t>
      </w:r>
      <w:r>
        <w:rPr>
          <w:rFonts w:hint="eastAsia"/>
        </w:rPr>
        <w:t>基于决策树的消费行为因素建模与实现，</w:t>
      </w:r>
      <w:r>
        <w:rPr>
          <w:rFonts w:hint="eastAsia"/>
        </w:rPr>
        <w:t xml:space="preserve">2015 (5) </w:t>
      </w:r>
      <w:r>
        <w:rPr>
          <w:rFonts w:hint="eastAsia"/>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857F7E"/>
    <w:multiLevelType w:val="singleLevel"/>
    <w:tmpl w:val="5C857F7E"/>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C2C07"/>
    <w:rsid w:val="000106C0"/>
    <w:rsid w:val="00047887"/>
    <w:rsid w:val="00071E94"/>
    <w:rsid w:val="00072EF6"/>
    <w:rsid w:val="0009172B"/>
    <w:rsid w:val="000B073D"/>
    <w:rsid w:val="000B283A"/>
    <w:rsid w:val="00150D25"/>
    <w:rsid w:val="00152D2E"/>
    <w:rsid w:val="00153DEC"/>
    <w:rsid w:val="00160759"/>
    <w:rsid w:val="00175820"/>
    <w:rsid w:val="0019182F"/>
    <w:rsid w:val="00197AD4"/>
    <w:rsid w:val="001B13B0"/>
    <w:rsid w:val="001D0B4C"/>
    <w:rsid w:val="001D791D"/>
    <w:rsid w:val="001D7E93"/>
    <w:rsid w:val="00207568"/>
    <w:rsid w:val="0022233E"/>
    <w:rsid w:val="00232108"/>
    <w:rsid w:val="00243654"/>
    <w:rsid w:val="00246B21"/>
    <w:rsid w:val="0025796A"/>
    <w:rsid w:val="00270C5F"/>
    <w:rsid w:val="002818F0"/>
    <w:rsid w:val="002A18F7"/>
    <w:rsid w:val="002C2F59"/>
    <w:rsid w:val="002D7C79"/>
    <w:rsid w:val="002E5462"/>
    <w:rsid w:val="002F5CF4"/>
    <w:rsid w:val="002F5D2A"/>
    <w:rsid w:val="0030759B"/>
    <w:rsid w:val="0031253A"/>
    <w:rsid w:val="00330480"/>
    <w:rsid w:val="003313F5"/>
    <w:rsid w:val="00361DE3"/>
    <w:rsid w:val="003933D2"/>
    <w:rsid w:val="0039665B"/>
    <w:rsid w:val="003A16E1"/>
    <w:rsid w:val="003A1975"/>
    <w:rsid w:val="003A6154"/>
    <w:rsid w:val="003B2C15"/>
    <w:rsid w:val="003C3350"/>
    <w:rsid w:val="003D2EF0"/>
    <w:rsid w:val="003F49C2"/>
    <w:rsid w:val="003F5C02"/>
    <w:rsid w:val="00400268"/>
    <w:rsid w:val="004201D6"/>
    <w:rsid w:val="0046016C"/>
    <w:rsid w:val="00461F01"/>
    <w:rsid w:val="004942A5"/>
    <w:rsid w:val="004B06D9"/>
    <w:rsid w:val="004B3EB7"/>
    <w:rsid w:val="004C1ECE"/>
    <w:rsid w:val="004E6CE5"/>
    <w:rsid w:val="004F4371"/>
    <w:rsid w:val="00551263"/>
    <w:rsid w:val="00584F15"/>
    <w:rsid w:val="00591333"/>
    <w:rsid w:val="005B0B07"/>
    <w:rsid w:val="005B2194"/>
    <w:rsid w:val="005C2C07"/>
    <w:rsid w:val="005E36C5"/>
    <w:rsid w:val="005E585F"/>
    <w:rsid w:val="005F2865"/>
    <w:rsid w:val="005F3EAD"/>
    <w:rsid w:val="005F7B9B"/>
    <w:rsid w:val="00600D66"/>
    <w:rsid w:val="00602972"/>
    <w:rsid w:val="00673975"/>
    <w:rsid w:val="006951A8"/>
    <w:rsid w:val="006A5572"/>
    <w:rsid w:val="006C3611"/>
    <w:rsid w:val="006C4D30"/>
    <w:rsid w:val="006D0184"/>
    <w:rsid w:val="006E2983"/>
    <w:rsid w:val="006F74A3"/>
    <w:rsid w:val="00721779"/>
    <w:rsid w:val="007559C2"/>
    <w:rsid w:val="007B383B"/>
    <w:rsid w:val="007B4A22"/>
    <w:rsid w:val="007C6A54"/>
    <w:rsid w:val="007D4A4F"/>
    <w:rsid w:val="0080061D"/>
    <w:rsid w:val="00803255"/>
    <w:rsid w:val="00836548"/>
    <w:rsid w:val="008610B5"/>
    <w:rsid w:val="00862C46"/>
    <w:rsid w:val="008718D4"/>
    <w:rsid w:val="008722B8"/>
    <w:rsid w:val="00886061"/>
    <w:rsid w:val="008976B6"/>
    <w:rsid w:val="008C2CA3"/>
    <w:rsid w:val="008C643E"/>
    <w:rsid w:val="008D06E2"/>
    <w:rsid w:val="008D5DF5"/>
    <w:rsid w:val="008F58B5"/>
    <w:rsid w:val="008F7B8D"/>
    <w:rsid w:val="0090140E"/>
    <w:rsid w:val="009134D2"/>
    <w:rsid w:val="0091483E"/>
    <w:rsid w:val="0092629C"/>
    <w:rsid w:val="00927888"/>
    <w:rsid w:val="009500C6"/>
    <w:rsid w:val="00971CED"/>
    <w:rsid w:val="009D5FFB"/>
    <w:rsid w:val="009F0F93"/>
    <w:rsid w:val="009F6B3E"/>
    <w:rsid w:val="00A14A22"/>
    <w:rsid w:val="00A20B88"/>
    <w:rsid w:val="00A24203"/>
    <w:rsid w:val="00A73490"/>
    <w:rsid w:val="00A76D78"/>
    <w:rsid w:val="00A9317C"/>
    <w:rsid w:val="00AA28D4"/>
    <w:rsid w:val="00AB4146"/>
    <w:rsid w:val="00B22AE0"/>
    <w:rsid w:val="00B42F0E"/>
    <w:rsid w:val="00B4776D"/>
    <w:rsid w:val="00B56EF9"/>
    <w:rsid w:val="00B663DD"/>
    <w:rsid w:val="00B767AD"/>
    <w:rsid w:val="00B878E9"/>
    <w:rsid w:val="00B9677F"/>
    <w:rsid w:val="00BA291D"/>
    <w:rsid w:val="00BA6F45"/>
    <w:rsid w:val="00BA763D"/>
    <w:rsid w:val="00BB3535"/>
    <w:rsid w:val="00BC54D0"/>
    <w:rsid w:val="00BC75D4"/>
    <w:rsid w:val="00C041E6"/>
    <w:rsid w:val="00C27CC1"/>
    <w:rsid w:val="00C473EF"/>
    <w:rsid w:val="00C86438"/>
    <w:rsid w:val="00C92A90"/>
    <w:rsid w:val="00C95AD0"/>
    <w:rsid w:val="00CA7DBE"/>
    <w:rsid w:val="00CC6BF2"/>
    <w:rsid w:val="00CE3067"/>
    <w:rsid w:val="00CE525B"/>
    <w:rsid w:val="00D07376"/>
    <w:rsid w:val="00D0778D"/>
    <w:rsid w:val="00D1527C"/>
    <w:rsid w:val="00D216BD"/>
    <w:rsid w:val="00D30268"/>
    <w:rsid w:val="00D32D1E"/>
    <w:rsid w:val="00D50D5B"/>
    <w:rsid w:val="00D56EB7"/>
    <w:rsid w:val="00D7291E"/>
    <w:rsid w:val="00DA6708"/>
    <w:rsid w:val="00DF2339"/>
    <w:rsid w:val="00E23C90"/>
    <w:rsid w:val="00E32705"/>
    <w:rsid w:val="00E55AA9"/>
    <w:rsid w:val="00E635B1"/>
    <w:rsid w:val="00EB0ECF"/>
    <w:rsid w:val="00F16BBA"/>
    <w:rsid w:val="00F3099D"/>
    <w:rsid w:val="00F32F41"/>
    <w:rsid w:val="00F648B4"/>
    <w:rsid w:val="00F71072"/>
    <w:rsid w:val="00F90FE5"/>
    <w:rsid w:val="00FA02E6"/>
    <w:rsid w:val="00FB42D1"/>
    <w:rsid w:val="00FD12E5"/>
    <w:rsid w:val="00FD1955"/>
    <w:rsid w:val="00FD20F8"/>
    <w:rsid w:val="00FD6EBF"/>
    <w:rsid w:val="00FE0318"/>
    <w:rsid w:val="00FE0D7D"/>
    <w:rsid w:val="00FE1266"/>
    <w:rsid w:val="00FE6BCE"/>
    <w:rsid w:val="02266462"/>
    <w:rsid w:val="02BA446B"/>
    <w:rsid w:val="02C71116"/>
    <w:rsid w:val="02EA16D8"/>
    <w:rsid w:val="030B55CF"/>
    <w:rsid w:val="030B5D08"/>
    <w:rsid w:val="031370D6"/>
    <w:rsid w:val="033F08DE"/>
    <w:rsid w:val="03454B2E"/>
    <w:rsid w:val="035C5604"/>
    <w:rsid w:val="039A297D"/>
    <w:rsid w:val="03DE0505"/>
    <w:rsid w:val="03EB7FB8"/>
    <w:rsid w:val="04A97AF0"/>
    <w:rsid w:val="062C5CC5"/>
    <w:rsid w:val="068648BA"/>
    <w:rsid w:val="068752BE"/>
    <w:rsid w:val="06A54136"/>
    <w:rsid w:val="070C64AD"/>
    <w:rsid w:val="07414E9A"/>
    <w:rsid w:val="074618BD"/>
    <w:rsid w:val="07B04226"/>
    <w:rsid w:val="07E27D43"/>
    <w:rsid w:val="08000D5D"/>
    <w:rsid w:val="08062FA3"/>
    <w:rsid w:val="080A2D7C"/>
    <w:rsid w:val="082B48F6"/>
    <w:rsid w:val="08890579"/>
    <w:rsid w:val="08DA7747"/>
    <w:rsid w:val="08F6065B"/>
    <w:rsid w:val="0965130A"/>
    <w:rsid w:val="0A7D5C16"/>
    <w:rsid w:val="0B0367B4"/>
    <w:rsid w:val="0B252EC4"/>
    <w:rsid w:val="0B4745A3"/>
    <w:rsid w:val="0B87205C"/>
    <w:rsid w:val="0C241B98"/>
    <w:rsid w:val="0C6133E7"/>
    <w:rsid w:val="0C9D1CC2"/>
    <w:rsid w:val="0CAB6067"/>
    <w:rsid w:val="0CB82A1C"/>
    <w:rsid w:val="0CFE3C73"/>
    <w:rsid w:val="0DFA0CBE"/>
    <w:rsid w:val="0E182252"/>
    <w:rsid w:val="0EAF4772"/>
    <w:rsid w:val="0EAF76AC"/>
    <w:rsid w:val="10CE2A27"/>
    <w:rsid w:val="11B27DFD"/>
    <w:rsid w:val="11BF2F0B"/>
    <w:rsid w:val="11C30007"/>
    <w:rsid w:val="11C873E2"/>
    <w:rsid w:val="12EE5672"/>
    <w:rsid w:val="13163B4A"/>
    <w:rsid w:val="1340109C"/>
    <w:rsid w:val="13610EA0"/>
    <w:rsid w:val="13870F2C"/>
    <w:rsid w:val="13F857C3"/>
    <w:rsid w:val="14256B24"/>
    <w:rsid w:val="149F294E"/>
    <w:rsid w:val="14A8449F"/>
    <w:rsid w:val="14F4667F"/>
    <w:rsid w:val="15377884"/>
    <w:rsid w:val="15AF7E64"/>
    <w:rsid w:val="15CA3EEE"/>
    <w:rsid w:val="160703F3"/>
    <w:rsid w:val="163D696A"/>
    <w:rsid w:val="16D551A9"/>
    <w:rsid w:val="17017798"/>
    <w:rsid w:val="1726730F"/>
    <w:rsid w:val="17626D6C"/>
    <w:rsid w:val="17B575E0"/>
    <w:rsid w:val="17E760F7"/>
    <w:rsid w:val="18636968"/>
    <w:rsid w:val="18B15672"/>
    <w:rsid w:val="18F25801"/>
    <w:rsid w:val="190F03FB"/>
    <w:rsid w:val="19B63DCD"/>
    <w:rsid w:val="1A065212"/>
    <w:rsid w:val="1B0C72B0"/>
    <w:rsid w:val="1B6911A0"/>
    <w:rsid w:val="1CB60748"/>
    <w:rsid w:val="1E1D60DF"/>
    <w:rsid w:val="1E3F1A59"/>
    <w:rsid w:val="1EA64F4F"/>
    <w:rsid w:val="1EB35EA1"/>
    <w:rsid w:val="1EC6265F"/>
    <w:rsid w:val="1ED8718B"/>
    <w:rsid w:val="1F15698E"/>
    <w:rsid w:val="1FA36113"/>
    <w:rsid w:val="1FE06985"/>
    <w:rsid w:val="20782A62"/>
    <w:rsid w:val="2297518F"/>
    <w:rsid w:val="22B36073"/>
    <w:rsid w:val="23313E2F"/>
    <w:rsid w:val="238E5E11"/>
    <w:rsid w:val="23BB685F"/>
    <w:rsid w:val="242F694B"/>
    <w:rsid w:val="24397379"/>
    <w:rsid w:val="24B23A6B"/>
    <w:rsid w:val="25042496"/>
    <w:rsid w:val="25506F69"/>
    <w:rsid w:val="26700D96"/>
    <w:rsid w:val="2678194A"/>
    <w:rsid w:val="26A7551C"/>
    <w:rsid w:val="26FF7D79"/>
    <w:rsid w:val="27D061FF"/>
    <w:rsid w:val="27E41E0D"/>
    <w:rsid w:val="28212B75"/>
    <w:rsid w:val="28A909B5"/>
    <w:rsid w:val="291F7482"/>
    <w:rsid w:val="29690FF5"/>
    <w:rsid w:val="29A57990"/>
    <w:rsid w:val="29D63428"/>
    <w:rsid w:val="2A414685"/>
    <w:rsid w:val="2A6E45DF"/>
    <w:rsid w:val="2AD90AF2"/>
    <w:rsid w:val="2B393F31"/>
    <w:rsid w:val="2BBF1C96"/>
    <w:rsid w:val="2BC20F1C"/>
    <w:rsid w:val="2BD435A5"/>
    <w:rsid w:val="2BF957A2"/>
    <w:rsid w:val="2C445A98"/>
    <w:rsid w:val="2CCB59CD"/>
    <w:rsid w:val="2CD71F35"/>
    <w:rsid w:val="2D636AA2"/>
    <w:rsid w:val="2D8A004B"/>
    <w:rsid w:val="2DE8238A"/>
    <w:rsid w:val="2E090CC1"/>
    <w:rsid w:val="2E407FCF"/>
    <w:rsid w:val="2E672E10"/>
    <w:rsid w:val="2E79699F"/>
    <w:rsid w:val="2F5B1F44"/>
    <w:rsid w:val="2F731945"/>
    <w:rsid w:val="304C2E48"/>
    <w:rsid w:val="30BB4CD1"/>
    <w:rsid w:val="30E94600"/>
    <w:rsid w:val="31A0294E"/>
    <w:rsid w:val="31A55A06"/>
    <w:rsid w:val="31F34412"/>
    <w:rsid w:val="320668E7"/>
    <w:rsid w:val="33625533"/>
    <w:rsid w:val="337502BE"/>
    <w:rsid w:val="34094248"/>
    <w:rsid w:val="34AC3B5B"/>
    <w:rsid w:val="352E488A"/>
    <w:rsid w:val="35D80242"/>
    <w:rsid w:val="35D91FFB"/>
    <w:rsid w:val="35E709F9"/>
    <w:rsid w:val="36616BAC"/>
    <w:rsid w:val="36813287"/>
    <w:rsid w:val="36B07D42"/>
    <w:rsid w:val="36EE41A7"/>
    <w:rsid w:val="37864B39"/>
    <w:rsid w:val="37E11DDB"/>
    <w:rsid w:val="38801F3A"/>
    <w:rsid w:val="389825C1"/>
    <w:rsid w:val="393E1D4D"/>
    <w:rsid w:val="3991572E"/>
    <w:rsid w:val="3A50147C"/>
    <w:rsid w:val="3BB50EAE"/>
    <w:rsid w:val="3BC739EA"/>
    <w:rsid w:val="3C0B09E5"/>
    <w:rsid w:val="3C303C31"/>
    <w:rsid w:val="3D2B4405"/>
    <w:rsid w:val="3D5702C9"/>
    <w:rsid w:val="3D7C562D"/>
    <w:rsid w:val="3DB926BF"/>
    <w:rsid w:val="3E4073D9"/>
    <w:rsid w:val="3E7C2229"/>
    <w:rsid w:val="3E903023"/>
    <w:rsid w:val="3F0F0778"/>
    <w:rsid w:val="3F33311B"/>
    <w:rsid w:val="3F6F3FDA"/>
    <w:rsid w:val="3F9F1141"/>
    <w:rsid w:val="3FE650DF"/>
    <w:rsid w:val="40D62D5D"/>
    <w:rsid w:val="410716B7"/>
    <w:rsid w:val="414C765A"/>
    <w:rsid w:val="41504353"/>
    <w:rsid w:val="42114030"/>
    <w:rsid w:val="42466DDA"/>
    <w:rsid w:val="42D05CF5"/>
    <w:rsid w:val="43174331"/>
    <w:rsid w:val="432B7FB5"/>
    <w:rsid w:val="43AB5A3A"/>
    <w:rsid w:val="43C1119D"/>
    <w:rsid w:val="43E1769D"/>
    <w:rsid w:val="44BB0CF3"/>
    <w:rsid w:val="44DF64CE"/>
    <w:rsid w:val="44E23890"/>
    <w:rsid w:val="45334872"/>
    <w:rsid w:val="45A342DF"/>
    <w:rsid w:val="45A92AF1"/>
    <w:rsid w:val="461C45EE"/>
    <w:rsid w:val="46520FE1"/>
    <w:rsid w:val="469F546A"/>
    <w:rsid w:val="46E02705"/>
    <w:rsid w:val="473B2082"/>
    <w:rsid w:val="4791253B"/>
    <w:rsid w:val="47995796"/>
    <w:rsid w:val="481A46E3"/>
    <w:rsid w:val="482E7590"/>
    <w:rsid w:val="48775B36"/>
    <w:rsid w:val="48AB7BB4"/>
    <w:rsid w:val="48D05682"/>
    <w:rsid w:val="491247EF"/>
    <w:rsid w:val="4A841602"/>
    <w:rsid w:val="4B355098"/>
    <w:rsid w:val="4BCA3913"/>
    <w:rsid w:val="4CC130B6"/>
    <w:rsid w:val="4FA36F82"/>
    <w:rsid w:val="4FD54F6C"/>
    <w:rsid w:val="502664F4"/>
    <w:rsid w:val="50D95CBC"/>
    <w:rsid w:val="51813520"/>
    <w:rsid w:val="53572575"/>
    <w:rsid w:val="54376A19"/>
    <w:rsid w:val="545F0DDC"/>
    <w:rsid w:val="54640AEB"/>
    <w:rsid w:val="55EB7D83"/>
    <w:rsid w:val="55FA2F9A"/>
    <w:rsid w:val="563B5C84"/>
    <w:rsid w:val="56494250"/>
    <w:rsid w:val="566952F1"/>
    <w:rsid w:val="566A7353"/>
    <w:rsid w:val="56DE7084"/>
    <w:rsid w:val="5763146C"/>
    <w:rsid w:val="582E5B29"/>
    <w:rsid w:val="58382E33"/>
    <w:rsid w:val="5874032A"/>
    <w:rsid w:val="5A002067"/>
    <w:rsid w:val="5A272026"/>
    <w:rsid w:val="5A445497"/>
    <w:rsid w:val="5A76490F"/>
    <w:rsid w:val="5A883D11"/>
    <w:rsid w:val="5AB01AC2"/>
    <w:rsid w:val="5ADA1FBD"/>
    <w:rsid w:val="5BEA5F0D"/>
    <w:rsid w:val="5C1E2C19"/>
    <w:rsid w:val="5C637881"/>
    <w:rsid w:val="5CD2635B"/>
    <w:rsid w:val="5CE67847"/>
    <w:rsid w:val="5D3A032D"/>
    <w:rsid w:val="5D54791B"/>
    <w:rsid w:val="5DB23E78"/>
    <w:rsid w:val="5DF43E19"/>
    <w:rsid w:val="5E111D14"/>
    <w:rsid w:val="5E115F82"/>
    <w:rsid w:val="5E9B6270"/>
    <w:rsid w:val="5E9F487F"/>
    <w:rsid w:val="5ECA73EB"/>
    <w:rsid w:val="5EDF2510"/>
    <w:rsid w:val="5F1229B6"/>
    <w:rsid w:val="5F900611"/>
    <w:rsid w:val="5F9E4276"/>
    <w:rsid w:val="5FB47EE9"/>
    <w:rsid w:val="5FE3709A"/>
    <w:rsid w:val="6030141D"/>
    <w:rsid w:val="60A868D6"/>
    <w:rsid w:val="60F65527"/>
    <w:rsid w:val="617A19FA"/>
    <w:rsid w:val="6184274E"/>
    <w:rsid w:val="61EB1BB5"/>
    <w:rsid w:val="620A7C5C"/>
    <w:rsid w:val="626242A7"/>
    <w:rsid w:val="62B56D7A"/>
    <w:rsid w:val="62BC3E0E"/>
    <w:rsid w:val="62D80582"/>
    <w:rsid w:val="633129F4"/>
    <w:rsid w:val="633314C2"/>
    <w:rsid w:val="636102A5"/>
    <w:rsid w:val="644A609C"/>
    <w:rsid w:val="648B4534"/>
    <w:rsid w:val="64C27BDB"/>
    <w:rsid w:val="64DA0E34"/>
    <w:rsid w:val="657E583B"/>
    <w:rsid w:val="65A56296"/>
    <w:rsid w:val="6609799F"/>
    <w:rsid w:val="66160076"/>
    <w:rsid w:val="66171586"/>
    <w:rsid w:val="66395B6C"/>
    <w:rsid w:val="67282BE2"/>
    <w:rsid w:val="679B34D0"/>
    <w:rsid w:val="6825228A"/>
    <w:rsid w:val="686656B3"/>
    <w:rsid w:val="692E1248"/>
    <w:rsid w:val="69A546A7"/>
    <w:rsid w:val="69B43E8C"/>
    <w:rsid w:val="6A8048C8"/>
    <w:rsid w:val="6B0213F9"/>
    <w:rsid w:val="6B155303"/>
    <w:rsid w:val="6B715B96"/>
    <w:rsid w:val="6BED01C0"/>
    <w:rsid w:val="6C8316D0"/>
    <w:rsid w:val="6C8775CC"/>
    <w:rsid w:val="6CB63203"/>
    <w:rsid w:val="6D1C718B"/>
    <w:rsid w:val="6E4342C1"/>
    <w:rsid w:val="6E7437D5"/>
    <w:rsid w:val="6E846A4A"/>
    <w:rsid w:val="6F272571"/>
    <w:rsid w:val="6F290CD1"/>
    <w:rsid w:val="6F3261AC"/>
    <w:rsid w:val="704312A0"/>
    <w:rsid w:val="70C9724D"/>
    <w:rsid w:val="71D54771"/>
    <w:rsid w:val="71E95F1E"/>
    <w:rsid w:val="72202B6D"/>
    <w:rsid w:val="72EF6695"/>
    <w:rsid w:val="73302D8A"/>
    <w:rsid w:val="73931862"/>
    <w:rsid w:val="74E85821"/>
    <w:rsid w:val="755D7BB6"/>
    <w:rsid w:val="75AA6305"/>
    <w:rsid w:val="764A381C"/>
    <w:rsid w:val="76603FA3"/>
    <w:rsid w:val="76B61E04"/>
    <w:rsid w:val="76F25FFD"/>
    <w:rsid w:val="771759AA"/>
    <w:rsid w:val="77957725"/>
    <w:rsid w:val="779838D8"/>
    <w:rsid w:val="77BB21C5"/>
    <w:rsid w:val="780F14C1"/>
    <w:rsid w:val="78376694"/>
    <w:rsid w:val="7858114B"/>
    <w:rsid w:val="78757953"/>
    <w:rsid w:val="79742A82"/>
    <w:rsid w:val="7A553F7A"/>
    <w:rsid w:val="7A7B27D9"/>
    <w:rsid w:val="7AC72B8D"/>
    <w:rsid w:val="7B5B0FE3"/>
    <w:rsid w:val="7C0970A4"/>
    <w:rsid w:val="7C2627A4"/>
    <w:rsid w:val="7C5237E8"/>
    <w:rsid w:val="7C5532A5"/>
    <w:rsid w:val="7C5D107E"/>
    <w:rsid w:val="7C9351F6"/>
    <w:rsid w:val="7CE00A57"/>
    <w:rsid w:val="7D5334EE"/>
    <w:rsid w:val="7DB8325B"/>
    <w:rsid w:val="7E0C75FE"/>
    <w:rsid w:val="7F427B3F"/>
    <w:rsid w:val="7F497570"/>
    <w:rsid w:val="7F752E89"/>
    <w:rsid w:val="7F753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note text"/>
    <w:basedOn w:val="a"/>
    <w:uiPriority w:val="99"/>
    <w:semiHidden/>
    <w:unhideWhenUsed/>
    <w:pPr>
      <w:snapToGrid w:val="0"/>
      <w:jc w:val="left"/>
    </w:pPr>
    <w:rPr>
      <w:sz w:val="18"/>
    </w:rPr>
  </w:style>
  <w:style w:type="paragraph" w:styleId="a5">
    <w:name w:val="Normal (Web)"/>
    <w:basedOn w:val="a"/>
    <w:uiPriority w:val="99"/>
    <w:semiHidden/>
    <w:unhideWhenUsed/>
    <w:qFormat/>
    <w:pPr>
      <w:spacing w:beforeAutospacing="1" w:afterAutospacing="1"/>
      <w:jc w:val="left"/>
    </w:pPr>
    <w:rPr>
      <w:rFonts w:cs="Times New Roman"/>
      <w:kern w:val="0"/>
      <w:sz w:val="24"/>
    </w:rPr>
  </w:style>
  <w:style w:type="character" w:styleId="a6">
    <w:name w:val="Strong"/>
    <w:basedOn w:val="a0"/>
    <w:uiPriority w:val="22"/>
    <w:qFormat/>
    <w:rPr>
      <w:b/>
    </w:rPr>
  </w:style>
  <w:style w:type="character" w:styleId="a7">
    <w:name w:val="footnote reference"/>
    <w:basedOn w:val="a0"/>
    <w:uiPriority w:val="99"/>
    <w:semiHidden/>
    <w:unhideWhenUsed/>
    <w:rPr>
      <w:vertAlign w:val="superscript"/>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qFormat/>
    <w:rPr>
      <w:sz w:val="18"/>
      <w:szCs w:val="18"/>
    </w:rPr>
  </w:style>
  <w:style w:type="paragraph" w:styleId="a9">
    <w:name w:val="List Paragraph"/>
    <w:basedOn w:val="a"/>
    <w:uiPriority w:val="99"/>
    <w:unhideWhenUsed/>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581</Words>
  <Characters>3316</Characters>
  <Application>Microsoft Office Word</Application>
  <DocSecurity>0</DocSecurity>
  <Lines>27</Lines>
  <Paragraphs>7</Paragraphs>
  <ScaleCrop>false</ScaleCrop>
  <Company/>
  <LinksUpToDate>false</LinksUpToDate>
  <CharactersWithSpaces>3890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楚进科</dc:creator>
  <cp:lastModifiedBy>楚进科</cp:lastModifiedBy>
  <cp:revision>156</cp:revision>
  <dcterms:created xsi:type="dcterms:W3CDTF">2018-10-15T08:47:00Z</dcterms:created>
  <dcterms:modified xsi:type="dcterms:W3CDTF">2018-11-07T02:08:00Z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