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t xml:space="preserve">  京津冀地区居民文化消费总量研究</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2.1 京津冀各地区居民每月文化消费次数调研结果</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经过对京津冀各地区居民每月文化消费次数调研，可发现各个城市均有很大比例的居民对自己每月文化消费次数没有明确次数；北京在确定每月文化消费次数中四次以上占比居多；天津、石家庄、保定在确定每月文化消费次数中二次以上占比居多。该调研结果表明，虽然京津冀地区人缘相亲，文化一脉，但是各区域文化消费情况却各有区别，且均有较大待开发潜力，所以有针对性引导培育文化消费市场对提高居民文化消费很有价值，其次北京与其他地区协同发展对京津冀共同发展有重要意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城市</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一次占比</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二次占比</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三次占比</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四次占比</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四次以上占比</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北京</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11.24%</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11.8%</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10.67%</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2.25%</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16.29%</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天津</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10.12%</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20.24%</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11.9%</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9.52%</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11.9%</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石家庄</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8.0%</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17.0%</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12.5%</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10.5%</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16.0%</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保定</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6.21%</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10.73%</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9.04%</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7.91%</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7.91%</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58.19%</w:t>
            </w:r>
          </w:p>
        </w:tc>
      </w:tr>
    </w:tbl>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2.2 京津冀各地区居民每月文化消费资金数额调研结果</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9"/>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5"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城市</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100元以下占比</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100</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500元占比</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500-1000占比</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1000-2000占比</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北京</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25.84%</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39.33%</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24.72%</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6.74%</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天津</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22.62%</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47.62%</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23.81%</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5.36%</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石家庄</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35.5%</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42.5%</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11.5%</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9.0%</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保定</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34.46%</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45.2%</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15.82%</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3.95%</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0.56%</w:t>
            </w:r>
          </w:p>
        </w:tc>
      </w:tr>
    </w:tbl>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2.3从文化消费者构成的角度分析</w:t>
      </w:r>
      <w:r>
        <w:rPr>
          <w:rFonts w:hint="eastAsia" w:asciiTheme="minorEastAsia" w:hAnsiTheme="minorEastAsia" w:eastAsiaTheme="minorEastAsia" w:cstheme="minorEastAsia"/>
          <w:sz w:val="28"/>
          <w:szCs w:val="28"/>
        </w:rPr>
        <w:t>影响个人文化消费</w:t>
      </w:r>
      <w:r>
        <w:rPr>
          <w:rFonts w:hint="eastAsia" w:asciiTheme="minorEastAsia" w:hAnsiTheme="minorEastAsia" w:eastAsiaTheme="minorEastAsia" w:cstheme="minorEastAsia"/>
          <w:sz w:val="28"/>
          <w:szCs w:val="28"/>
          <w:lang w:val="en-US" w:eastAsia="zh-CN"/>
        </w:rPr>
        <w:t>的</w:t>
      </w:r>
      <w:r>
        <w:rPr>
          <w:rFonts w:hint="eastAsia" w:asciiTheme="minorEastAsia" w:hAnsiTheme="minorEastAsia" w:eastAsiaTheme="minorEastAsia" w:cstheme="minorEastAsia"/>
          <w:sz w:val="28"/>
          <w:szCs w:val="28"/>
        </w:rPr>
        <w:t>因素</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3.1</w:t>
      </w:r>
      <w:r>
        <w:rPr>
          <w:rFonts w:hint="eastAsia" w:asciiTheme="minorEastAsia" w:hAnsiTheme="minorEastAsia" w:eastAsiaTheme="minorEastAsia" w:cstheme="minorEastAsia"/>
          <w:sz w:val="28"/>
          <w:szCs w:val="28"/>
        </w:rPr>
        <w:t xml:space="preserve"> 理论基础及方案设计</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消费行为分析对企业的产品生产和销售具有重要指导意义。根据消费者的消费数据，建立消费行为因素分析模型，发现不同因素间的关系。消费行为因素分析大多依据经济学、社会学和心理学的理论，具有很强的主观性。数据挖掘为消费行为因素分析建模提供了新的手段</w:t>
      </w:r>
      <w:r>
        <w:rPr>
          <w:rStyle w:val="7"/>
          <w:rFonts w:hint="eastAsia" w:asciiTheme="minorEastAsia" w:hAnsiTheme="minorEastAsia" w:eastAsiaTheme="minorEastAsia" w:cstheme="minorEastAsia"/>
          <w:sz w:val="28"/>
          <w:szCs w:val="28"/>
        </w:rPr>
        <w:footnoteReference w:id="0"/>
      </w:r>
      <w:r>
        <w:rPr>
          <w:rFonts w:hint="eastAsia" w:asciiTheme="minorEastAsia" w:hAnsiTheme="minorEastAsia" w:eastAsiaTheme="minorEastAsia" w:cstheme="minorEastAsia"/>
          <w:sz w:val="28"/>
          <w:szCs w:val="28"/>
        </w:rPr>
        <w:t>，如聚类和关联规则挖掘算法，</w:t>
      </w:r>
      <w:r>
        <w:rPr>
          <w:rFonts w:hint="eastAsia" w:asciiTheme="minorEastAsia" w:hAnsiTheme="minorEastAsia" w:eastAsiaTheme="minorEastAsia" w:cstheme="minorEastAsia"/>
          <w:sz w:val="28"/>
          <w:szCs w:val="28"/>
          <w:lang w:val="en-US" w:eastAsia="zh-CN"/>
        </w:rPr>
        <w:t>本次研究选择的是决策树算法</w:t>
      </w:r>
      <w:r>
        <w:rPr>
          <w:rFonts w:hint="eastAsia" w:asciiTheme="minorEastAsia" w:hAnsiTheme="minorEastAsia" w:eastAsiaTheme="minorEastAsia" w:cstheme="minorEastAsia"/>
          <w:sz w:val="28"/>
          <w:szCs w:val="28"/>
        </w:rPr>
        <w:t>。决策树反映条件因素和决策因素的关系，其每一分支构成一条决策规则。</w:t>
      </w:r>
      <w:r>
        <w:rPr>
          <w:rFonts w:hint="eastAsia" w:asciiTheme="minorEastAsia" w:hAnsiTheme="minorEastAsia" w:eastAsiaTheme="minorEastAsia" w:cstheme="minorEastAsia"/>
          <w:sz w:val="28"/>
          <w:szCs w:val="28"/>
          <w:lang w:val="en-US" w:eastAsia="zh-CN"/>
        </w:rPr>
        <w:t>上述设计的条件因素包含连续数据，因此选用</w:t>
      </w:r>
      <w:r>
        <w:rPr>
          <w:rFonts w:hint="eastAsia" w:asciiTheme="minorEastAsia" w:hAnsiTheme="minorEastAsia" w:eastAsiaTheme="minorEastAsia" w:cstheme="minorEastAsia"/>
          <w:sz w:val="28"/>
          <w:szCs w:val="28"/>
        </w:rPr>
        <w:t>C4. 5算法实现决策树挖掘，对连续型条件属性(条件因素，如年龄)进行多次二分(多区间化)。</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在上述理论研究的基础上，关于本研究方案的理论设计，在充分考虑到本研究的目的与数据分析的可操作性后，</w:t>
      </w:r>
      <w:r>
        <w:rPr>
          <w:rFonts w:hint="eastAsia" w:asciiTheme="minorEastAsia" w:hAnsiTheme="minorEastAsia" w:eastAsiaTheme="minorEastAsia" w:cstheme="minorEastAsia"/>
          <w:sz w:val="28"/>
          <w:szCs w:val="28"/>
          <w:lang w:val="en-US" w:eastAsia="zh-CN"/>
        </w:rPr>
        <w:t>将主要包括两部分的内容，（1）各地区居民消费次数；（2）</w:t>
      </w:r>
      <w:r>
        <w:rPr>
          <w:rFonts w:hint="eastAsia" w:asciiTheme="minorEastAsia" w:hAnsiTheme="minorEastAsia" w:eastAsiaTheme="minorEastAsia" w:cstheme="minorEastAsia"/>
          <w:sz w:val="28"/>
          <w:szCs w:val="28"/>
        </w:rPr>
        <w:t>各个区域影响个人文化消费因素</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即：</w:t>
      </w:r>
      <w:r>
        <w:rPr>
          <w:rFonts w:hint="eastAsia" w:asciiTheme="minorEastAsia" w:hAnsiTheme="minorEastAsia" w:eastAsiaTheme="minorEastAsia" w:cstheme="minorEastAsia"/>
          <w:sz w:val="28"/>
          <w:szCs w:val="28"/>
          <w:lang w:val="en-US" w:eastAsia="zh-CN"/>
        </w:rPr>
        <w:t>性别</w:t>
      </w:r>
      <w:r>
        <w:rPr>
          <w:rFonts w:hint="eastAsia" w:asciiTheme="minorEastAsia" w:hAnsiTheme="minorEastAsia" w:eastAsiaTheme="minorEastAsia" w:cstheme="minorEastAsia"/>
          <w:sz w:val="28"/>
          <w:szCs w:val="28"/>
        </w:rPr>
        <w:t>、年龄</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rPr>
        <w:t>文化程度、经济收入</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婚姻状况、家庭构成</w:t>
      </w:r>
      <w:r>
        <w:rPr>
          <w:rFonts w:hint="eastAsia" w:asciiTheme="minorEastAsia" w:hAnsiTheme="minorEastAsia" w:eastAsiaTheme="minorEastAsia" w:cstheme="minorEastAsia"/>
          <w:sz w:val="28"/>
          <w:szCs w:val="28"/>
        </w:rPr>
        <w:t>。本研究还选择</w:t>
      </w:r>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个人口统计变量作为</w:t>
      </w:r>
      <w:r>
        <w:rPr>
          <w:rFonts w:hint="eastAsia" w:asciiTheme="minorEastAsia" w:hAnsiTheme="minorEastAsia" w:eastAsiaTheme="minorEastAsia" w:cstheme="minorEastAsia"/>
          <w:sz w:val="28"/>
          <w:szCs w:val="28"/>
          <w:lang w:val="en-US" w:eastAsia="zh-CN"/>
        </w:rPr>
        <w:t>条件因素</w:t>
      </w:r>
      <w:r>
        <w:rPr>
          <w:rFonts w:hint="eastAsia" w:asciiTheme="minorEastAsia" w:hAnsiTheme="minorEastAsia" w:eastAsiaTheme="minorEastAsia" w:cstheme="minorEastAsia"/>
          <w:sz w:val="28"/>
          <w:szCs w:val="28"/>
        </w:rPr>
        <w:t>来分析它们</w:t>
      </w:r>
      <w:r>
        <w:rPr>
          <w:rFonts w:hint="eastAsia" w:asciiTheme="minorEastAsia" w:hAnsiTheme="minorEastAsia" w:eastAsiaTheme="minorEastAsia" w:cstheme="minorEastAsia"/>
          <w:sz w:val="28"/>
          <w:szCs w:val="28"/>
          <w:lang w:val="en-US" w:eastAsia="zh-CN"/>
        </w:rPr>
        <w:t>对居民消费次数的影响，</w:t>
      </w:r>
      <w:r>
        <w:rPr>
          <w:rFonts w:hint="eastAsia" w:asciiTheme="minorEastAsia" w:hAnsiTheme="minorEastAsia" w:eastAsiaTheme="minorEastAsia" w:cstheme="minorEastAsia"/>
          <w:sz w:val="28"/>
          <w:szCs w:val="28"/>
        </w:rPr>
        <w:t>其中设置的具体选项如下：</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1、性别：男、女</w:t>
      </w:r>
    </w:p>
    <w:p>
      <w:pPr>
        <w:ind w:firstLine="534" w:firstLineChars="191"/>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2、年龄：18岁以下、18-30岁、30-40岁、40-50岁、50-60岁；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、文化程度：初中及以下、高中及中专、本科及大专、硕士研究生、博士研究生及以上；</w:t>
      </w:r>
    </w:p>
    <w:p>
      <w:pPr>
        <w:ind w:firstLine="34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、经济收入：无收入、3000元以下、3000-5000元、5000-8000元、8000-15000元、15000以上；</w:t>
      </w:r>
    </w:p>
    <w:p>
      <w:pPr>
        <w:ind w:firstLine="345"/>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5、婚姻状况：未婚、已婚、离婚、丧偶</w:t>
      </w:r>
    </w:p>
    <w:p>
      <w:pPr>
        <w:ind w:firstLine="345"/>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6、家庭结构：有孩子（18岁以上）、有孩子（18岁以下）、没有孩子</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3.2</w:t>
      </w:r>
      <w:r>
        <w:rPr>
          <w:rFonts w:hint="eastAsia" w:asciiTheme="minorEastAsia" w:hAnsiTheme="minorEastAsia" w:eastAsiaTheme="minorEastAsia" w:cstheme="minorEastAsia"/>
          <w:sz w:val="28"/>
          <w:szCs w:val="28"/>
          <w:lang w:val="en-US" w:eastAsia="zh-CN"/>
        </w:rPr>
        <w:t xml:space="preserve"> 决策树算法</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决策树：其结构和树非常相似，因此得其名决策树。决策树具有树形的结构，其中每个内部节点表示一个属性上的测试，每个分支代表一个测试输出，每个叶节点代表一种类别。</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决策树的优点：1.进行分类器设计时，决策树分类方法所需时间相对较少。2.决策树的分类模型是树状结构，简单直观，比较符合人类的理解方式。3.可以将决策树中到达每个叶节点的路径转换为IF—THEN形式的分类规则，这种形式更有利于理解。</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决策树算法基本概念：</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ID3 (Iterative Dichotomiser 3)：采用贪婪策略，按照信息增益来计算分类目标，划分叶子节点。剪枝策略采用后减枝。</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C4.5：继承自ID3，但是数据类型不一定非得是离散类型了。C4.5具有很清晰易懂的if else语句能够描述决策树的结构,也是后减枝，具体策略是预删除树结点看泛化性能是否下降。 </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熵：度量了事物的不确定性，越不确定的事物，它的熵就越大。熵的计算公式如下所示：</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drawing>
          <wp:inline distT="0" distB="0" distL="114300" distR="114300">
            <wp:extent cx="2524125" cy="485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524125" cy="485775"/>
                    </a:xfrm>
                    <a:prstGeom prst="rect">
                      <a:avLst/>
                    </a:prstGeom>
                    <a:noFill/>
                    <a:ln w="9525">
                      <a:noFill/>
                    </a:ln>
                  </pic:spPr>
                </pic:pic>
              </a:graphicData>
            </a:graphic>
          </wp:inline>
        </w:drawing>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信息增益：Entropy(X)度量了X的不确定性，条件熵Entropy(X|Y)度量了我们在知道Y以后X剩下的不确定性，那么Entropy(X)-Entropy(X|Y)它度量了X在知道Y以后不确定性减少程度，这个度量在信息论中称为互信息，记为I(X,Y)。在决策树ID3算法中叫做信息增益。计算公式表示为：I(X,Y)=Entropy(X)-Entropy(X|Y)</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因为六层树结构不易理解观察，所以通过计算计算</w:t>
      </w:r>
      <w:r>
        <w:rPr>
          <w:rFonts w:hint="eastAsia" w:asciiTheme="minorEastAsia" w:hAnsiTheme="minorEastAsia" w:eastAsiaTheme="minorEastAsia" w:cstheme="minorEastAsia"/>
          <w:sz w:val="28"/>
          <w:szCs w:val="28"/>
        </w:rPr>
        <w:t>各个区域</w:t>
      </w:r>
      <w:r>
        <w:rPr>
          <w:rFonts w:hint="eastAsia" w:asciiTheme="minorEastAsia" w:hAnsiTheme="minorEastAsia" w:eastAsiaTheme="minorEastAsia" w:cstheme="minorEastAsia"/>
          <w:sz w:val="28"/>
          <w:szCs w:val="28"/>
          <w:lang w:val="en-US" w:eastAsia="zh-CN"/>
        </w:rPr>
        <w:t>各个因素的信息增益，选取其中前三个信息增益较大的因素作为</w:t>
      </w:r>
      <w:r>
        <w:rPr>
          <w:rFonts w:hint="eastAsia" w:asciiTheme="minorEastAsia" w:hAnsiTheme="minorEastAsia" w:eastAsiaTheme="minorEastAsia" w:cstheme="minorEastAsia"/>
          <w:sz w:val="28"/>
          <w:szCs w:val="28"/>
        </w:rPr>
        <w:t>各个区域</w:t>
      </w:r>
      <w:r>
        <w:rPr>
          <w:rFonts w:hint="eastAsia" w:asciiTheme="minorEastAsia" w:hAnsiTheme="minorEastAsia" w:eastAsiaTheme="minorEastAsia" w:cstheme="minorEastAsia"/>
          <w:sz w:val="28"/>
          <w:szCs w:val="28"/>
          <w:lang w:val="en-US" w:eastAsia="zh-CN"/>
        </w:rPr>
        <w:t>分</w:t>
      </w:r>
      <w:r>
        <w:rPr>
          <w:rFonts w:hint="eastAsia" w:asciiTheme="minorEastAsia" w:hAnsiTheme="minorEastAsia" w:eastAsiaTheme="minorEastAsia" w:cstheme="minorEastAsia"/>
          <w:sz w:val="28"/>
          <w:szCs w:val="28"/>
        </w:rPr>
        <w:t>影响个人文化消费</w:t>
      </w:r>
      <w:r>
        <w:rPr>
          <w:rFonts w:hint="eastAsia" w:asciiTheme="minorEastAsia" w:hAnsiTheme="minorEastAsia" w:eastAsiaTheme="minorEastAsia" w:cstheme="minorEastAsia"/>
          <w:sz w:val="28"/>
          <w:szCs w:val="28"/>
          <w:lang w:val="en-US" w:eastAsia="zh-CN"/>
        </w:rPr>
        <w:t>的分析点。</w:t>
      </w:r>
    </w:p>
    <w:p>
      <w:pPr>
        <w:ind w:firstLine="3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决策树算法实现步骤：</w:t>
      </w:r>
    </w:p>
    <w:p>
      <w:pPr>
        <w:numPr>
          <w:ilvl w:val="0"/>
          <w:numId w:val="1"/>
        </w:numPr>
        <w:ind w:firstLine="1120" w:firstLineChars="4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获取原始数据，集成为特定结构的数据集</w:t>
      </w:r>
    </w:p>
    <w:p>
      <w:pPr>
        <w:numPr>
          <w:ilvl w:val="0"/>
          <w:numId w:val="1"/>
        </w:numPr>
        <w:ind w:firstLine="1120" w:firstLineChars="4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计算</w:t>
      </w:r>
      <w:r>
        <w:rPr>
          <w:rFonts w:hint="eastAsia" w:asciiTheme="minorEastAsia" w:hAnsiTheme="minorEastAsia" w:eastAsiaTheme="minorEastAsia" w:cstheme="minorEastAsia"/>
          <w:sz w:val="28"/>
          <w:szCs w:val="28"/>
        </w:rPr>
        <w:t>各个区域</w:t>
      </w:r>
      <w:r>
        <w:rPr>
          <w:rFonts w:hint="eastAsia" w:asciiTheme="minorEastAsia" w:hAnsiTheme="minorEastAsia" w:eastAsiaTheme="minorEastAsia" w:cstheme="minorEastAsia"/>
          <w:sz w:val="28"/>
          <w:szCs w:val="28"/>
          <w:lang w:val="en-US" w:eastAsia="zh-CN"/>
        </w:rPr>
        <w:t>各个因素的信息增益，选取其中前三个信息增益较大的因素重新集成只包含这三个因素数据集</w:t>
      </w:r>
    </w:p>
    <w:p>
      <w:pPr>
        <w:numPr>
          <w:ilvl w:val="0"/>
          <w:numId w:val="1"/>
        </w:numPr>
        <w:ind w:firstLine="1120" w:firstLineChars="4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计算增益，如果增益够大，将分割后的样本集作为决策树的子节点，否则停止分割</w:t>
      </w:r>
    </w:p>
    <w:p>
      <w:pPr>
        <w:numPr>
          <w:ilvl w:val="0"/>
          <w:numId w:val="1"/>
        </w:numPr>
        <w:ind w:firstLine="1120" w:firstLineChars="4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递归执行上两步</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3.3 运行效果及分析</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各区域6个因素的信息增益</w:t>
      </w:r>
    </w:p>
    <w:p>
      <w:pPr>
        <w:rPr>
          <w:rFonts w:hint="eastAsia" w:asciiTheme="minorEastAsia" w:hAnsiTheme="minorEastAsia" w:eastAsiaTheme="minorEastAsia" w:cstheme="minorEastAsia"/>
          <w:sz w:val="28"/>
          <w:szCs w:val="28"/>
          <w:lang w:val="en-US" w:eastAsia="zh-CN"/>
        </w:rPr>
      </w:pP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城市</w:t>
            </w:r>
          </w:p>
        </w:tc>
        <w:tc>
          <w:tcPr>
            <w:tcW w:w="1217" w:type="dxa"/>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性别</w:t>
            </w:r>
          </w:p>
        </w:tc>
        <w:tc>
          <w:tcPr>
            <w:tcW w:w="1217" w:type="dxa"/>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年龄</w:t>
            </w:r>
          </w:p>
        </w:tc>
        <w:tc>
          <w:tcPr>
            <w:tcW w:w="1217" w:type="dxa"/>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文化程度</w:t>
            </w:r>
          </w:p>
        </w:tc>
        <w:tc>
          <w:tcPr>
            <w:tcW w:w="1218" w:type="dxa"/>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收入</w:t>
            </w:r>
          </w:p>
        </w:tc>
        <w:tc>
          <w:tcPr>
            <w:tcW w:w="1218" w:type="dxa"/>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婚姻状况</w:t>
            </w:r>
          </w:p>
        </w:tc>
        <w:tc>
          <w:tcPr>
            <w:tcW w:w="1215" w:type="dxa"/>
          </w:tcPr>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家庭结构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北京</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0.021</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0.050</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0.114</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0.131</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0.055</w:t>
            </w:r>
          </w:p>
        </w:tc>
        <w:tc>
          <w:tcPr>
            <w:tcW w:w="1215"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天津</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0.020</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0.039</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0.139</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0.204</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0.059</w:t>
            </w:r>
          </w:p>
        </w:tc>
        <w:tc>
          <w:tcPr>
            <w:tcW w:w="1215"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石家庄</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0.034</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0.084</w:t>
            </w:r>
          </w:p>
        </w:tc>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0.030</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0.149</w:t>
            </w:r>
          </w:p>
        </w:tc>
        <w:tc>
          <w:tcPr>
            <w:tcW w:w="1218"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0.031</w:t>
            </w:r>
          </w:p>
        </w:tc>
        <w:tc>
          <w:tcPr>
            <w:tcW w:w="1215"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17"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保定</w:t>
            </w:r>
          </w:p>
        </w:tc>
        <w:tc>
          <w:tcPr>
            <w:tcW w:w="1217" w:type="dxa"/>
            <w:vAlign w:val="top"/>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0.007</w:t>
            </w:r>
          </w:p>
        </w:tc>
        <w:tc>
          <w:tcPr>
            <w:tcW w:w="1217" w:type="dxa"/>
            <w:vAlign w:val="top"/>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0.053</w:t>
            </w:r>
          </w:p>
        </w:tc>
        <w:tc>
          <w:tcPr>
            <w:tcW w:w="1217" w:type="dxa"/>
            <w:vAlign w:val="top"/>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0.031</w:t>
            </w:r>
          </w:p>
        </w:tc>
        <w:tc>
          <w:tcPr>
            <w:tcW w:w="1218" w:type="dxa"/>
            <w:vAlign w:val="top"/>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0.039</w:t>
            </w:r>
          </w:p>
        </w:tc>
        <w:tc>
          <w:tcPr>
            <w:tcW w:w="1218" w:type="dxa"/>
            <w:vAlign w:val="top"/>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0.042</w:t>
            </w:r>
          </w:p>
        </w:tc>
        <w:tc>
          <w:tcPr>
            <w:tcW w:w="1215" w:type="dxa"/>
            <w:vAlign w:val="top"/>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0.057</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各区域信息增益较大的3个因素为：</w:t>
      </w:r>
    </w:p>
    <w:p>
      <w:pPr>
        <w:ind w:firstLine="42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北京：收入、文化程度、家庭结构</w:t>
      </w:r>
    </w:p>
    <w:p>
      <w:pPr>
        <w:ind w:firstLine="42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天津：收入、文化程度、婚姻状况</w:t>
      </w:r>
    </w:p>
    <w:p>
      <w:pPr>
        <w:ind w:firstLine="42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石家庄：收入、年龄、性别 </w:t>
      </w:r>
    </w:p>
    <w:p>
      <w:pPr>
        <w:ind w:firstLine="42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保定：家庭结构、年龄、婚姻状况</w:t>
      </w:r>
    </w:p>
    <w:p>
      <w:pPr>
        <w:ind w:firstLine="42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由计算结果可以看出影响北京、天津、石家庄区域文化消费的最大的因素为收入。</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生成各区域对应的决策树</w:t>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5266690" cy="2933700"/>
            <wp:effectExtent l="0" t="0" r="10160" b="0"/>
            <wp:docPr id="2" name="图片 2" descr="1-北京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北京决策树"/>
                    <pic:cNvPicPr>
                      <a:picLocks noChangeAspect="1"/>
                    </pic:cNvPicPr>
                  </pic:nvPicPr>
                  <pic:blipFill>
                    <a:blip r:embed="rId6"/>
                    <a:stretch>
                      <a:fillRect/>
                    </a:stretch>
                  </pic:blipFill>
                  <pic:spPr>
                    <a:xfrm>
                      <a:off x="0" y="0"/>
                      <a:ext cx="5266690" cy="2933700"/>
                    </a:xfrm>
                    <a:prstGeom prst="rect">
                      <a:avLst/>
                    </a:prstGeom>
                  </pic:spPr>
                </pic:pic>
              </a:graphicData>
            </a:graphic>
          </wp:inline>
        </w:drawing>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北京</w:t>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5266690" cy="2933700"/>
            <wp:effectExtent l="0" t="0" r="10160" b="0"/>
            <wp:docPr id="3" name="图片 3" descr="2-天津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天津决策树"/>
                    <pic:cNvPicPr>
                      <a:picLocks noChangeAspect="1"/>
                    </pic:cNvPicPr>
                  </pic:nvPicPr>
                  <pic:blipFill>
                    <a:blip r:embed="rId7"/>
                    <a:stretch>
                      <a:fillRect/>
                    </a:stretch>
                  </pic:blipFill>
                  <pic:spPr>
                    <a:xfrm>
                      <a:off x="0" y="0"/>
                      <a:ext cx="5266690" cy="2933700"/>
                    </a:xfrm>
                    <a:prstGeom prst="rect">
                      <a:avLst/>
                    </a:prstGeom>
                  </pic:spPr>
                </pic:pic>
              </a:graphicData>
            </a:graphic>
          </wp:inline>
        </w:drawing>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天津</w:t>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5266690" cy="2933700"/>
            <wp:effectExtent l="0" t="0" r="10160" b="0"/>
            <wp:docPr id="4" name="图片 4" descr="3-石家庄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石家庄决策树"/>
                    <pic:cNvPicPr>
                      <a:picLocks noChangeAspect="1"/>
                    </pic:cNvPicPr>
                  </pic:nvPicPr>
                  <pic:blipFill>
                    <a:blip r:embed="rId8"/>
                    <a:stretch>
                      <a:fillRect/>
                    </a:stretch>
                  </pic:blipFill>
                  <pic:spPr>
                    <a:xfrm>
                      <a:off x="0" y="0"/>
                      <a:ext cx="5266690" cy="2933700"/>
                    </a:xfrm>
                    <a:prstGeom prst="rect">
                      <a:avLst/>
                    </a:prstGeom>
                  </pic:spPr>
                </pic:pic>
              </a:graphicData>
            </a:graphic>
          </wp:inline>
        </w:drawing>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石家庄</w:t>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5266690" cy="2933700"/>
            <wp:effectExtent l="0" t="0" r="10160" b="0"/>
            <wp:docPr id="5" name="图片 5" descr="4-保定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保定决策树"/>
                    <pic:cNvPicPr>
                      <a:picLocks noChangeAspect="1"/>
                    </pic:cNvPicPr>
                  </pic:nvPicPr>
                  <pic:blipFill>
                    <a:blip r:embed="rId9"/>
                    <a:stretch>
                      <a:fillRect/>
                    </a:stretch>
                  </pic:blipFill>
                  <pic:spPr>
                    <a:xfrm>
                      <a:off x="0" y="0"/>
                      <a:ext cx="5266690" cy="2933700"/>
                    </a:xfrm>
                    <a:prstGeom prst="rect">
                      <a:avLst/>
                    </a:prstGeom>
                  </pic:spPr>
                </pic:pic>
              </a:graphicData>
            </a:graphic>
          </wp:inline>
        </w:drawing>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保定</w:t>
      </w: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 xml:space="preserve"> 京津冀各</w:t>
      </w:r>
      <w:r>
        <w:rPr>
          <w:rFonts w:hint="eastAsia" w:asciiTheme="minorEastAsia" w:hAnsiTheme="minorEastAsia" w:eastAsiaTheme="minorEastAsia" w:cstheme="minorEastAsia"/>
          <w:sz w:val="28"/>
          <w:szCs w:val="28"/>
          <w:lang w:val="en-US" w:eastAsia="zh-CN"/>
        </w:rPr>
        <w:t>区域</w:t>
      </w:r>
      <w:r>
        <w:rPr>
          <w:rFonts w:hint="eastAsia" w:asciiTheme="minorEastAsia" w:hAnsiTheme="minorEastAsia" w:eastAsiaTheme="minorEastAsia" w:cstheme="minorEastAsia"/>
          <w:sz w:val="28"/>
          <w:szCs w:val="28"/>
        </w:rPr>
        <w:t>居民每月文化消费总量调研结果</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lang w:val="en-US" w:eastAsia="zh-CN"/>
        </w:rPr>
        <w:t>根据上文计算出的最大的信息增益设置</w:t>
      </w:r>
      <w:r>
        <w:rPr>
          <w:rFonts w:hint="eastAsia" w:asciiTheme="minorEastAsia" w:hAnsiTheme="minorEastAsia" w:eastAsiaTheme="minorEastAsia" w:cstheme="minorEastAsia"/>
          <w:sz w:val="28"/>
          <w:szCs w:val="28"/>
        </w:rPr>
        <w:t>本研究采用各个区域居民文化消费支出和经济收入两个维度的散点图（下图）表示，这样可以清楚、直观地观察四座城市各个居民每月文化消费总量情况。由散点图可以看出</w:t>
      </w:r>
      <w:r>
        <w:rPr>
          <w:rFonts w:hint="eastAsia" w:asciiTheme="minorEastAsia" w:hAnsiTheme="minorEastAsia" w:eastAsiaTheme="minorEastAsia" w:cstheme="minorEastAsia"/>
          <w:sz w:val="28"/>
          <w:szCs w:val="28"/>
          <w:lang w:val="en-US" w:eastAsia="zh-CN"/>
        </w:rPr>
        <w:t>北京高于</w:t>
      </w:r>
      <w:r>
        <w:rPr>
          <w:rFonts w:hint="eastAsia" w:asciiTheme="minorEastAsia" w:hAnsiTheme="minorEastAsia" w:eastAsiaTheme="minorEastAsia" w:cstheme="minorEastAsia"/>
          <w:sz w:val="28"/>
          <w:szCs w:val="28"/>
        </w:rPr>
        <w:t>全部区域的均值</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天津和石家庄文化消费状况基本和</w:t>
      </w:r>
      <w:r>
        <w:rPr>
          <w:rFonts w:hint="eastAsia" w:asciiTheme="minorEastAsia" w:hAnsiTheme="minorEastAsia" w:eastAsiaTheme="minorEastAsia" w:cstheme="minorEastAsia"/>
          <w:sz w:val="28"/>
          <w:szCs w:val="28"/>
        </w:rPr>
        <w:t>全部区域的均值</w:t>
      </w:r>
      <w:r>
        <w:rPr>
          <w:rFonts w:hint="eastAsia" w:asciiTheme="minorEastAsia" w:hAnsiTheme="minorEastAsia" w:eastAsiaTheme="minorEastAsia" w:cstheme="minorEastAsia"/>
          <w:sz w:val="28"/>
          <w:szCs w:val="28"/>
          <w:lang w:val="en-US" w:eastAsia="zh-CN"/>
        </w:rPr>
        <w:t>相等，保定略显低于</w:t>
      </w:r>
      <w:r>
        <w:rPr>
          <w:rFonts w:hint="eastAsia" w:asciiTheme="minorEastAsia" w:hAnsiTheme="minorEastAsia" w:eastAsiaTheme="minorEastAsia" w:cstheme="minorEastAsia"/>
          <w:sz w:val="28"/>
          <w:szCs w:val="28"/>
        </w:rPr>
        <w:t>全部区域的均值</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北京市收入状况</w:t>
      </w:r>
      <w:r>
        <w:rPr>
          <w:rFonts w:hint="eastAsia" w:asciiTheme="minorEastAsia" w:hAnsiTheme="minorEastAsia" w:eastAsiaTheme="minorEastAsia" w:cstheme="minorEastAsia"/>
          <w:sz w:val="28"/>
          <w:szCs w:val="28"/>
          <w:lang w:val="en-US" w:eastAsia="zh-CN"/>
        </w:rPr>
        <w:t>远</w:t>
      </w:r>
      <w:r>
        <w:rPr>
          <w:rFonts w:hint="eastAsia" w:asciiTheme="minorEastAsia" w:hAnsiTheme="minorEastAsia" w:eastAsiaTheme="minorEastAsia" w:cstheme="minorEastAsia"/>
          <w:sz w:val="28"/>
          <w:szCs w:val="28"/>
        </w:rPr>
        <w:t>高于其他三个城市，文化消费状况</w:t>
      </w:r>
      <w:r>
        <w:rPr>
          <w:rFonts w:hint="eastAsia" w:asciiTheme="minorEastAsia" w:hAnsiTheme="minorEastAsia" w:eastAsiaTheme="minorEastAsia" w:cstheme="minorEastAsia"/>
          <w:sz w:val="28"/>
          <w:szCs w:val="28"/>
          <w:lang w:val="en-US" w:eastAsia="zh-CN"/>
        </w:rPr>
        <w:t>也高于其他三座城市</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但是</w:t>
      </w:r>
      <w:r>
        <w:rPr>
          <w:rFonts w:hint="eastAsia" w:asciiTheme="minorEastAsia" w:hAnsiTheme="minorEastAsia" w:eastAsiaTheme="minorEastAsia" w:cstheme="minorEastAsia"/>
          <w:sz w:val="28"/>
          <w:szCs w:val="28"/>
        </w:rPr>
        <w:t>文化消费状况</w:t>
      </w:r>
      <w:r>
        <w:rPr>
          <w:rFonts w:hint="eastAsia" w:asciiTheme="minorEastAsia" w:hAnsiTheme="minorEastAsia" w:eastAsiaTheme="minorEastAsia" w:cstheme="minorEastAsia"/>
          <w:sz w:val="28"/>
          <w:szCs w:val="28"/>
          <w:lang w:val="en-US" w:eastAsia="zh-CN"/>
        </w:rPr>
        <w:t>高出其他三座城市的效果并没有像收入状况高出的那么明显，说明随着居民收入的增长，文化消费金额并不会和居民收入呈线性增长</w:t>
      </w:r>
      <w:r>
        <w:rPr>
          <w:rFonts w:hint="eastAsia" w:asciiTheme="minorEastAsia" w:hAnsiTheme="minorEastAsia" w:eastAsiaTheme="minorEastAsia" w:cstheme="minorEastAsia"/>
          <w:sz w:val="28"/>
          <w:szCs w:val="28"/>
        </w:rPr>
        <w:t>；各区域文化消费总量分布和全部区域的均值进行比较会发现，保定表现最不乐观，几乎集中在图形左下角，超过均值的寥寥无几。</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0" distR="0">
            <wp:extent cx="2627630" cy="1970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r>
        <w:rPr>
          <w:rFonts w:hint="eastAsia" w:asciiTheme="minorEastAsia" w:hAnsiTheme="minorEastAsia" w:eastAsiaTheme="minorEastAsia" w:cstheme="minorEastAsia"/>
          <w:sz w:val="28"/>
          <w:szCs w:val="28"/>
        </w:rPr>
        <w:drawing>
          <wp:inline distT="0" distB="0" distL="0" distR="0">
            <wp:extent cx="2627630" cy="1970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北京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天津</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0" distR="0">
            <wp:extent cx="2611120" cy="1958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1120" cy="1958340"/>
                    </a:xfrm>
                    <a:prstGeom prst="rect">
                      <a:avLst/>
                    </a:prstGeom>
                    <a:noFill/>
                    <a:ln>
                      <a:noFill/>
                    </a:ln>
                  </pic:spPr>
                </pic:pic>
              </a:graphicData>
            </a:graphic>
          </wp:inline>
        </w:drawing>
      </w:r>
      <w:r>
        <w:rPr>
          <w:rFonts w:hint="eastAsia" w:asciiTheme="minorEastAsia" w:hAnsiTheme="minorEastAsia" w:eastAsiaTheme="minorEastAsia" w:cstheme="minorEastAsia"/>
          <w:sz w:val="28"/>
          <w:szCs w:val="28"/>
        </w:rPr>
        <w:drawing>
          <wp:inline distT="0" distB="0" distL="0" distR="0">
            <wp:extent cx="2627630" cy="1970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石家庄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 xml:space="preserve"> 保定</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2.5 统计</w:t>
      </w:r>
      <w:r>
        <w:rPr>
          <w:rFonts w:hint="eastAsia" w:asciiTheme="minorEastAsia" w:hAnsiTheme="minorEastAsia" w:eastAsiaTheme="minorEastAsia" w:cstheme="minorEastAsia"/>
          <w:sz w:val="28"/>
          <w:szCs w:val="28"/>
        </w:rPr>
        <w:t>京津冀各地区居民每月文化消费资金数额</w:t>
      </w:r>
      <w:r>
        <w:rPr>
          <w:rFonts w:hint="eastAsia" w:asciiTheme="minorEastAsia" w:hAnsiTheme="minorEastAsia" w:eastAsiaTheme="minorEastAsia" w:cstheme="minorEastAsia"/>
          <w:sz w:val="28"/>
          <w:szCs w:val="28"/>
          <w:lang w:val="en-US" w:eastAsia="zh-CN"/>
        </w:rPr>
        <w:t>基本状况</w:t>
      </w:r>
    </w:p>
    <w:tbl>
      <w:tblPr>
        <w:tblStyle w:val="9"/>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城市</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100元以下占比</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100</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500元占比</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500-1000占比</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1000-2000占比</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北京</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25.84%</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39.33%</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24.72%</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6.74%</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天津</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22.62%</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47.62%</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23.81%</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5.36%</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石家庄</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35.5%</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42.5%</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11.5%</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9.0%</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保定</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34.46%</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45.2%</w:t>
            </w:r>
          </w:p>
        </w:tc>
        <w:tc>
          <w:tcPr>
            <w:tcW w:w="1403"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15.82%</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3.95%</w:t>
            </w:r>
          </w:p>
        </w:tc>
        <w:tc>
          <w:tcPr>
            <w:tcW w:w="1404" w:type="dxa"/>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0.56%</w:t>
            </w:r>
          </w:p>
        </w:tc>
      </w:tr>
    </w:tbl>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经过对京津冀各地区居民每月文化消费资金数额调研</w:t>
      </w:r>
      <w:r>
        <w:rPr>
          <w:rFonts w:hint="eastAsia" w:asciiTheme="minorEastAsia" w:hAnsiTheme="minorEastAsia" w:eastAsiaTheme="minorEastAsia" w:cstheme="minorEastAsia"/>
          <w:sz w:val="28"/>
          <w:szCs w:val="28"/>
          <w:lang w:val="en-US" w:eastAsia="zh-CN"/>
        </w:rPr>
        <w:t>研究，发现所有城市90%左右居民消费金额小于等于500-1000；</w:t>
      </w:r>
      <w:r>
        <w:rPr>
          <w:rFonts w:hint="eastAsia" w:asciiTheme="minorEastAsia" w:hAnsiTheme="minorEastAsia" w:eastAsiaTheme="minorEastAsia" w:cstheme="minorEastAsia"/>
          <w:sz w:val="28"/>
          <w:szCs w:val="28"/>
        </w:rPr>
        <w:t>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2.6 从文化消费者的个人状况的角度分析影响个人文化消费的因素</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2.6.1 影响文化消费者选择文化消费活动类型的主要因素分析图</w:t>
      </w:r>
    </w:p>
    <w:p>
      <w:pPr>
        <w:rPr>
          <w:rFonts w:hint="eastAsia" w:asciiTheme="minorEastAsia" w:hAnsiTheme="minorEastAsia" w:eastAsiaTheme="minorEastAsia" w:cstheme="minorEastAsia"/>
          <w:sz w:val="28"/>
          <w:szCs w:val="28"/>
          <w:lang w:val="en-US" w:eastAsia="zh-CN"/>
        </w:rPr>
      </w:pP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5272405" cy="4165600"/>
            <wp:effectExtent l="0" t="0" r="4445" b="6350"/>
            <wp:docPr id="10" name="图片 10" descr="北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北京"/>
                    <pic:cNvPicPr>
                      <a:picLocks noChangeAspect="1"/>
                    </pic:cNvPicPr>
                  </pic:nvPicPr>
                  <pic:blipFill>
                    <a:blip r:embed="rId14"/>
                    <a:srcRect t="22882" b="24448"/>
                    <a:stretch>
                      <a:fillRect/>
                    </a:stretch>
                  </pic:blipFill>
                  <pic:spPr>
                    <a:xfrm>
                      <a:off x="0" y="0"/>
                      <a:ext cx="5272405" cy="4165600"/>
                    </a:xfrm>
                    <a:prstGeom prst="rect">
                      <a:avLst/>
                    </a:prstGeom>
                  </pic:spPr>
                </pic:pic>
              </a:graphicData>
            </a:graphic>
          </wp:inline>
        </w:drawing>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北京</w:t>
      </w:r>
    </w:p>
    <w:p>
      <w:pPr>
        <w:jc w:val="center"/>
        <w:rPr>
          <w:rFonts w:hint="eastAsia" w:asciiTheme="minorEastAsia" w:hAnsiTheme="minorEastAsia" w:eastAsiaTheme="minorEastAsia" w:cstheme="minorEastAsia"/>
          <w:sz w:val="28"/>
          <w:szCs w:val="28"/>
          <w:lang w:val="en-US" w:eastAsia="zh-CN"/>
        </w:rPr>
      </w:pPr>
    </w:p>
    <w:p>
      <w:pPr>
        <w:jc w:val="center"/>
        <w:rPr>
          <w:rFonts w:hint="eastAsia" w:asciiTheme="minorEastAsia" w:hAnsiTheme="minorEastAsia" w:eastAsiaTheme="minorEastAsia" w:cstheme="minorEastAsia"/>
          <w:sz w:val="28"/>
          <w:szCs w:val="28"/>
          <w:lang w:val="en-US" w:eastAsia="zh-CN"/>
        </w:rPr>
      </w:pP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4820285" cy="3860800"/>
            <wp:effectExtent l="0" t="0" r="18415" b="6350"/>
            <wp:docPr id="11" name="图片 11" descr="天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天津"/>
                    <pic:cNvPicPr>
                      <a:picLocks noChangeAspect="1"/>
                    </pic:cNvPicPr>
                  </pic:nvPicPr>
                  <pic:blipFill>
                    <a:blip r:embed="rId15"/>
                    <a:srcRect t="22642" b="23966"/>
                    <a:stretch>
                      <a:fillRect/>
                    </a:stretch>
                  </pic:blipFill>
                  <pic:spPr>
                    <a:xfrm>
                      <a:off x="0" y="0"/>
                      <a:ext cx="4820285" cy="3860800"/>
                    </a:xfrm>
                    <a:prstGeom prst="rect">
                      <a:avLst/>
                    </a:prstGeom>
                  </pic:spPr>
                </pic:pic>
              </a:graphicData>
            </a:graphic>
          </wp:inline>
        </w:drawing>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天津</w:t>
      </w:r>
    </w:p>
    <w:p>
      <w:pPr>
        <w:jc w:val="center"/>
        <w:rPr>
          <w:rFonts w:hint="eastAsia" w:asciiTheme="minorEastAsia" w:hAnsiTheme="minorEastAsia" w:eastAsiaTheme="minorEastAsia" w:cstheme="minorEastAsia"/>
          <w:sz w:val="28"/>
          <w:szCs w:val="28"/>
          <w:lang w:val="en-US" w:eastAsia="zh-CN"/>
        </w:rPr>
      </w:pP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4929505" cy="3921125"/>
            <wp:effectExtent l="0" t="0" r="4445" b="3175"/>
            <wp:docPr id="12" name="图片 12" descr="石家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石家庄"/>
                    <pic:cNvPicPr>
                      <a:picLocks noChangeAspect="1"/>
                    </pic:cNvPicPr>
                  </pic:nvPicPr>
                  <pic:blipFill>
                    <a:blip r:embed="rId16"/>
                    <a:srcRect t="23003" b="23966"/>
                    <a:stretch>
                      <a:fillRect/>
                    </a:stretch>
                  </pic:blipFill>
                  <pic:spPr>
                    <a:xfrm>
                      <a:off x="0" y="0"/>
                      <a:ext cx="4929505" cy="3921125"/>
                    </a:xfrm>
                    <a:prstGeom prst="rect">
                      <a:avLst/>
                    </a:prstGeom>
                  </pic:spPr>
                </pic:pic>
              </a:graphicData>
            </a:graphic>
          </wp:inline>
        </w:drawing>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石家庄</w:t>
      </w:r>
    </w:p>
    <w:p>
      <w:pPr>
        <w:jc w:val="center"/>
        <w:rPr>
          <w:rFonts w:hint="eastAsia" w:asciiTheme="minorEastAsia" w:hAnsiTheme="minorEastAsia" w:eastAsiaTheme="minorEastAsia" w:cstheme="minorEastAsia"/>
          <w:sz w:val="28"/>
          <w:szCs w:val="28"/>
          <w:lang w:val="en-US" w:eastAsia="zh-CN"/>
        </w:rPr>
      </w:pP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5272405" cy="4241800"/>
            <wp:effectExtent l="0" t="0" r="4445" b="6350"/>
            <wp:docPr id="13" name="图片 13" descr="保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保定"/>
                    <pic:cNvPicPr>
                      <a:picLocks noChangeAspect="1"/>
                    </pic:cNvPicPr>
                  </pic:nvPicPr>
                  <pic:blipFill>
                    <a:blip r:embed="rId17"/>
                    <a:srcRect t="22401" b="23966"/>
                    <a:stretch>
                      <a:fillRect/>
                    </a:stretch>
                  </pic:blipFill>
                  <pic:spPr>
                    <a:xfrm>
                      <a:off x="0" y="0"/>
                      <a:ext cx="5272405" cy="4241800"/>
                    </a:xfrm>
                    <a:prstGeom prst="rect">
                      <a:avLst/>
                    </a:prstGeom>
                  </pic:spPr>
                </pic:pic>
              </a:graphicData>
            </a:graphic>
          </wp:inline>
        </w:drawing>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保定</w:t>
      </w: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2.6.2文化消费者</w:t>
      </w:r>
      <w:r>
        <w:rPr>
          <w:rFonts w:hint="eastAsia" w:asciiTheme="minorEastAsia" w:hAnsiTheme="minorEastAsia" w:eastAsiaTheme="minorEastAsia" w:cstheme="minorEastAsia"/>
          <w:sz w:val="28"/>
          <w:szCs w:val="28"/>
        </w:rPr>
        <w:t>获得文化消费活动信息的主要途径</w:t>
      </w:r>
    </w:p>
    <w:p>
      <w:pPr>
        <w:ind w:firstLine="560" w:firstLineChars="200"/>
        <w:jc w:val="center"/>
        <w:rPr>
          <w:rFonts w:hint="eastAsia" w:asciiTheme="minorEastAsia" w:hAnsiTheme="minorEastAsia" w:eastAsiaTheme="minorEastAsia" w:cstheme="minorEastAsia"/>
          <w:sz w:val="28"/>
          <w:szCs w:val="28"/>
          <w:lang w:eastAsia="zh-CN"/>
        </w:rPr>
      </w:pPr>
    </w:p>
    <w:p>
      <w:pPr>
        <w:ind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drawing>
          <wp:inline distT="0" distB="0" distL="114300" distR="114300">
            <wp:extent cx="4514215" cy="3465195"/>
            <wp:effectExtent l="0" t="0" r="635" b="1905"/>
            <wp:docPr id="14" name="图片 14" descr="1-北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北京"/>
                    <pic:cNvPicPr>
                      <a:picLocks noChangeAspect="1"/>
                    </pic:cNvPicPr>
                  </pic:nvPicPr>
                  <pic:blipFill>
                    <a:blip r:embed="rId18"/>
                    <a:srcRect l="35266" t="19425" r="24415" b="20132"/>
                    <a:stretch>
                      <a:fillRect/>
                    </a:stretch>
                  </pic:blipFill>
                  <pic:spPr>
                    <a:xfrm>
                      <a:off x="0" y="0"/>
                      <a:ext cx="4514215" cy="3465195"/>
                    </a:xfrm>
                    <a:prstGeom prst="rect">
                      <a:avLst/>
                    </a:prstGeom>
                  </pic:spPr>
                </pic:pic>
              </a:graphicData>
            </a:graphic>
          </wp:inline>
        </w:drawing>
      </w:r>
    </w:p>
    <w:p>
      <w:pPr>
        <w:ind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北京</w:t>
      </w:r>
    </w:p>
    <w:p>
      <w:pPr>
        <w:ind w:firstLine="560" w:firstLineChars="200"/>
        <w:jc w:val="center"/>
        <w:rPr>
          <w:rFonts w:hint="eastAsia" w:asciiTheme="minorEastAsia" w:hAnsiTheme="minorEastAsia" w:eastAsiaTheme="minorEastAsia" w:cstheme="minorEastAsia"/>
          <w:sz w:val="28"/>
          <w:szCs w:val="28"/>
          <w:lang w:eastAsia="zh-CN"/>
        </w:rPr>
      </w:pPr>
    </w:p>
    <w:p>
      <w:pPr>
        <w:ind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drawing>
          <wp:inline distT="0" distB="0" distL="114300" distR="114300">
            <wp:extent cx="5028565" cy="4093210"/>
            <wp:effectExtent l="0" t="0" r="635" b="2540"/>
            <wp:docPr id="15" name="图片 15" descr="2-天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天津"/>
                    <pic:cNvPicPr>
                      <a:picLocks noChangeAspect="1"/>
                    </pic:cNvPicPr>
                  </pic:nvPicPr>
                  <pic:blipFill>
                    <a:blip r:embed="rId19"/>
                    <a:srcRect l="35447" t="19779" r="25862" b="18719"/>
                    <a:stretch>
                      <a:fillRect/>
                    </a:stretch>
                  </pic:blipFill>
                  <pic:spPr>
                    <a:xfrm>
                      <a:off x="0" y="0"/>
                      <a:ext cx="5028565" cy="4093210"/>
                    </a:xfrm>
                    <a:prstGeom prst="rect">
                      <a:avLst/>
                    </a:prstGeom>
                  </pic:spPr>
                </pic:pic>
              </a:graphicData>
            </a:graphic>
          </wp:inline>
        </w:drawing>
      </w:r>
    </w:p>
    <w:p>
      <w:pPr>
        <w:ind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天津</w:t>
      </w:r>
    </w:p>
    <w:p>
      <w:pPr>
        <w:ind w:firstLine="560" w:firstLineChars="200"/>
        <w:jc w:val="center"/>
        <w:rPr>
          <w:rFonts w:hint="eastAsia" w:asciiTheme="minorEastAsia" w:hAnsiTheme="minorEastAsia" w:eastAsiaTheme="minorEastAsia" w:cstheme="minorEastAsia"/>
          <w:sz w:val="28"/>
          <w:szCs w:val="28"/>
          <w:lang w:eastAsia="zh-CN"/>
        </w:rPr>
      </w:pPr>
    </w:p>
    <w:p>
      <w:pPr>
        <w:ind w:firstLine="560" w:firstLineChars="200"/>
        <w:jc w:val="center"/>
        <w:rPr>
          <w:rFonts w:hint="eastAsia" w:asciiTheme="minorEastAsia" w:hAnsiTheme="minorEastAsia" w:eastAsiaTheme="minorEastAsia" w:cstheme="minorEastAsia"/>
          <w:sz w:val="28"/>
          <w:szCs w:val="28"/>
          <w:lang w:eastAsia="zh-CN"/>
        </w:rPr>
      </w:pPr>
    </w:p>
    <w:p>
      <w:pPr>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drawing>
          <wp:inline distT="0" distB="0" distL="114300" distR="114300">
            <wp:extent cx="4942840" cy="3851910"/>
            <wp:effectExtent l="0" t="0" r="10160" b="15240"/>
            <wp:docPr id="16" name="图片 16" descr="3-石家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石家庄"/>
                    <pic:cNvPicPr>
                      <a:picLocks noChangeAspect="1"/>
                    </pic:cNvPicPr>
                  </pic:nvPicPr>
                  <pic:blipFill>
                    <a:blip r:embed="rId20"/>
                    <a:srcRect l="36713" t="19779" r="24958" b="21898"/>
                    <a:stretch>
                      <a:fillRect/>
                    </a:stretch>
                  </pic:blipFill>
                  <pic:spPr>
                    <a:xfrm>
                      <a:off x="0" y="0"/>
                      <a:ext cx="4942840" cy="3851910"/>
                    </a:xfrm>
                    <a:prstGeom prst="rect">
                      <a:avLst/>
                    </a:prstGeom>
                  </pic:spPr>
                </pic:pic>
              </a:graphicData>
            </a:graphic>
          </wp:inline>
        </w:drawing>
      </w:r>
    </w:p>
    <w:p>
      <w:pPr>
        <w:ind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石家庄</w:t>
      </w:r>
    </w:p>
    <w:p>
      <w:pPr>
        <w:ind w:firstLine="560" w:firstLineChars="200"/>
        <w:jc w:val="center"/>
        <w:rPr>
          <w:rFonts w:hint="eastAsia" w:asciiTheme="minorEastAsia" w:hAnsiTheme="minorEastAsia" w:eastAsiaTheme="minorEastAsia" w:cstheme="minorEastAsia"/>
          <w:sz w:val="28"/>
          <w:szCs w:val="28"/>
          <w:lang w:eastAsia="zh-CN"/>
        </w:rPr>
      </w:pPr>
      <w:bookmarkStart w:id="0" w:name="_GoBack"/>
      <w:bookmarkEnd w:id="0"/>
    </w:p>
    <w:p>
      <w:pPr>
        <w:ind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drawing>
          <wp:inline distT="0" distB="0" distL="114300" distR="114300">
            <wp:extent cx="4496435" cy="3467735"/>
            <wp:effectExtent l="0" t="0" r="18415" b="18415"/>
            <wp:docPr id="17" name="图片 17" descr="E:\py\ad\文化消费\个人\4-保定.png4-保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py\ad\文化消费\个人\4-保定.png4-保定"/>
                    <pic:cNvPicPr>
                      <a:picLocks noChangeAspect="1"/>
                    </pic:cNvPicPr>
                  </pic:nvPicPr>
                  <pic:blipFill>
                    <a:blip r:embed="rId21"/>
                    <a:srcRect l="34421" t="21531" r="25525" b="18131"/>
                    <a:stretch>
                      <a:fillRect/>
                    </a:stretch>
                  </pic:blipFill>
                  <pic:spPr>
                    <a:xfrm>
                      <a:off x="0" y="0"/>
                      <a:ext cx="4496435" cy="3467735"/>
                    </a:xfrm>
                    <a:prstGeom prst="rect">
                      <a:avLst/>
                    </a:prstGeom>
                  </pic:spPr>
                </pic:pic>
              </a:graphicData>
            </a:graphic>
          </wp:inline>
        </w:drawing>
      </w:r>
    </w:p>
    <w:p>
      <w:pPr>
        <w:ind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保定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7"/>
        </w:rPr>
        <w:footnoteRef/>
      </w:r>
      <w:r>
        <w:t xml:space="preserve"> </w:t>
      </w:r>
      <w:r>
        <w:rPr>
          <w:rFonts w:hint="eastAsia"/>
        </w:rPr>
        <w:t xml:space="preserve"> 黎旭，李国和，吴卫江，洪云峰，刘智渊，程远.基于决策树的消费行为因素建模与实现，2015 (5)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57F7E"/>
    <w:multiLevelType w:val="singleLevel"/>
    <w:tmpl w:val="5C857F7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2F5D2A"/>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0D66"/>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76D78"/>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2BA446B"/>
    <w:rsid w:val="02C71116"/>
    <w:rsid w:val="02EA16D8"/>
    <w:rsid w:val="030B55CF"/>
    <w:rsid w:val="030B5D08"/>
    <w:rsid w:val="031370D6"/>
    <w:rsid w:val="033F08DE"/>
    <w:rsid w:val="03454B2E"/>
    <w:rsid w:val="035C5604"/>
    <w:rsid w:val="039A297D"/>
    <w:rsid w:val="03DE0505"/>
    <w:rsid w:val="03EB7FB8"/>
    <w:rsid w:val="04A97AF0"/>
    <w:rsid w:val="062C5CC5"/>
    <w:rsid w:val="068648BA"/>
    <w:rsid w:val="068752BE"/>
    <w:rsid w:val="06A54136"/>
    <w:rsid w:val="070C64AD"/>
    <w:rsid w:val="07414E9A"/>
    <w:rsid w:val="074618BD"/>
    <w:rsid w:val="07B04226"/>
    <w:rsid w:val="07E27D43"/>
    <w:rsid w:val="08000D5D"/>
    <w:rsid w:val="08062FA3"/>
    <w:rsid w:val="080A2D7C"/>
    <w:rsid w:val="082B48F6"/>
    <w:rsid w:val="08890579"/>
    <w:rsid w:val="08DA7747"/>
    <w:rsid w:val="08F6065B"/>
    <w:rsid w:val="0965130A"/>
    <w:rsid w:val="0A7D5C16"/>
    <w:rsid w:val="0B0367B4"/>
    <w:rsid w:val="0B252EC4"/>
    <w:rsid w:val="0B4745A3"/>
    <w:rsid w:val="0B87205C"/>
    <w:rsid w:val="0C241B98"/>
    <w:rsid w:val="0C6133E7"/>
    <w:rsid w:val="0C9D1CC2"/>
    <w:rsid w:val="0CAB6067"/>
    <w:rsid w:val="0CB82A1C"/>
    <w:rsid w:val="0CFE3C73"/>
    <w:rsid w:val="0DFA0CBE"/>
    <w:rsid w:val="0E182252"/>
    <w:rsid w:val="0EAF4772"/>
    <w:rsid w:val="0EAF76AC"/>
    <w:rsid w:val="10CE2A27"/>
    <w:rsid w:val="11B27DFD"/>
    <w:rsid w:val="11BF2F0B"/>
    <w:rsid w:val="11C30007"/>
    <w:rsid w:val="11C873E2"/>
    <w:rsid w:val="12EE5672"/>
    <w:rsid w:val="13163B4A"/>
    <w:rsid w:val="1340109C"/>
    <w:rsid w:val="13610EA0"/>
    <w:rsid w:val="13870F2C"/>
    <w:rsid w:val="13F857C3"/>
    <w:rsid w:val="14256B24"/>
    <w:rsid w:val="149F294E"/>
    <w:rsid w:val="14A8449F"/>
    <w:rsid w:val="14F4667F"/>
    <w:rsid w:val="15377884"/>
    <w:rsid w:val="15AF7E64"/>
    <w:rsid w:val="15CA3EEE"/>
    <w:rsid w:val="160703F3"/>
    <w:rsid w:val="163D696A"/>
    <w:rsid w:val="16D551A9"/>
    <w:rsid w:val="17017798"/>
    <w:rsid w:val="1726730F"/>
    <w:rsid w:val="17626D6C"/>
    <w:rsid w:val="17B575E0"/>
    <w:rsid w:val="17E760F7"/>
    <w:rsid w:val="18636968"/>
    <w:rsid w:val="18B15672"/>
    <w:rsid w:val="18F25801"/>
    <w:rsid w:val="190F03FB"/>
    <w:rsid w:val="19B63DCD"/>
    <w:rsid w:val="1A065212"/>
    <w:rsid w:val="1B0C72B0"/>
    <w:rsid w:val="1B6911A0"/>
    <w:rsid w:val="1CB60748"/>
    <w:rsid w:val="1E1D60DF"/>
    <w:rsid w:val="1E3F1A59"/>
    <w:rsid w:val="1EA64F4F"/>
    <w:rsid w:val="1EB35EA1"/>
    <w:rsid w:val="1EC6265F"/>
    <w:rsid w:val="1ED8718B"/>
    <w:rsid w:val="1F15698E"/>
    <w:rsid w:val="1FA36113"/>
    <w:rsid w:val="1FE06985"/>
    <w:rsid w:val="20782A62"/>
    <w:rsid w:val="2297518F"/>
    <w:rsid w:val="22B36073"/>
    <w:rsid w:val="23313E2F"/>
    <w:rsid w:val="238E5E11"/>
    <w:rsid w:val="23BB685F"/>
    <w:rsid w:val="242F694B"/>
    <w:rsid w:val="24397379"/>
    <w:rsid w:val="24B23A6B"/>
    <w:rsid w:val="25042496"/>
    <w:rsid w:val="25506F69"/>
    <w:rsid w:val="26700D96"/>
    <w:rsid w:val="2678194A"/>
    <w:rsid w:val="26A7551C"/>
    <w:rsid w:val="26FF7D79"/>
    <w:rsid w:val="27D061FF"/>
    <w:rsid w:val="27E41E0D"/>
    <w:rsid w:val="28212B75"/>
    <w:rsid w:val="28A909B5"/>
    <w:rsid w:val="291F7482"/>
    <w:rsid w:val="29690FF5"/>
    <w:rsid w:val="29A57990"/>
    <w:rsid w:val="29D63428"/>
    <w:rsid w:val="2A414685"/>
    <w:rsid w:val="2A6E45DF"/>
    <w:rsid w:val="2AD90AF2"/>
    <w:rsid w:val="2B393F31"/>
    <w:rsid w:val="2BBF1C96"/>
    <w:rsid w:val="2BC20F1C"/>
    <w:rsid w:val="2BD435A5"/>
    <w:rsid w:val="2BF957A2"/>
    <w:rsid w:val="2C445A98"/>
    <w:rsid w:val="2CCB59CD"/>
    <w:rsid w:val="2CD71F35"/>
    <w:rsid w:val="2D636AA2"/>
    <w:rsid w:val="2D8A004B"/>
    <w:rsid w:val="2DE8238A"/>
    <w:rsid w:val="2E090CC1"/>
    <w:rsid w:val="2E407FCF"/>
    <w:rsid w:val="2E672E10"/>
    <w:rsid w:val="2E79699F"/>
    <w:rsid w:val="2F5B1F44"/>
    <w:rsid w:val="2F731945"/>
    <w:rsid w:val="304C2E48"/>
    <w:rsid w:val="30BB4CD1"/>
    <w:rsid w:val="30E94600"/>
    <w:rsid w:val="31A0294E"/>
    <w:rsid w:val="31A55A06"/>
    <w:rsid w:val="31F34412"/>
    <w:rsid w:val="320668E7"/>
    <w:rsid w:val="33625533"/>
    <w:rsid w:val="337502BE"/>
    <w:rsid w:val="34094248"/>
    <w:rsid w:val="34AC3B5B"/>
    <w:rsid w:val="352E488A"/>
    <w:rsid w:val="35D80242"/>
    <w:rsid w:val="35D91FFB"/>
    <w:rsid w:val="35E709F9"/>
    <w:rsid w:val="36616BAC"/>
    <w:rsid w:val="36813287"/>
    <w:rsid w:val="36B07D42"/>
    <w:rsid w:val="36EE41A7"/>
    <w:rsid w:val="37864B39"/>
    <w:rsid w:val="37E11DDB"/>
    <w:rsid w:val="38801F3A"/>
    <w:rsid w:val="389825C1"/>
    <w:rsid w:val="393E1D4D"/>
    <w:rsid w:val="3991572E"/>
    <w:rsid w:val="3A50147C"/>
    <w:rsid w:val="3BB50EAE"/>
    <w:rsid w:val="3BC739EA"/>
    <w:rsid w:val="3C0B09E5"/>
    <w:rsid w:val="3C303C31"/>
    <w:rsid w:val="3D2B4405"/>
    <w:rsid w:val="3D5702C9"/>
    <w:rsid w:val="3D7C562D"/>
    <w:rsid w:val="3DB926BF"/>
    <w:rsid w:val="3E4073D9"/>
    <w:rsid w:val="3E7C2229"/>
    <w:rsid w:val="3E903023"/>
    <w:rsid w:val="3F0F0778"/>
    <w:rsid w:val="3F33311B"/>
    <w:rsid w:val="3F6F3FDA"/>
    <w:rsid w:val="3F9F1141"/>
    <w:rsid w:val="3FE650DF"/>
    <w:rsid w:val="40D62D5D"/>
    <w:rsid w:val="410716B7"/>
    <w:rsid w:val="414C765A"/>
    <w:rsid w:val="41504353"/>
    <w:rsid w:val="42114030"/>
    <w:rsid w:val="42466DDA"/>
    <w:rsid w:val="42D05CF5"/>
    <w:rsid w:val="43174331"/>
    <w:rsid w:val="432B7FB5"/>
    <w:rsid w:val="43AB5A3A"/>
    <w:rsid w:val="43C1119D"/>
    <w:rsid w:val="43E1769D"/>
    <w:rsid w:val="44BB0CF3"/>
    <w:rsid w:val="44DF64CE"/>
    <w:rsid w:val="44E23890"/>
    <w:rsid w:val="45334872"/>
    <w:rsid w:val="45A342DF"/>
    <w:rsid w:val="45A92AF1"/>
    <w:rsid w:val="461C45EE"/>
    <w:rsid w:val="46520FE1"/>
    <w:rsid w:val="469F546A"/>
    <w:rsid w:val="46E02705"/>
    <w:rsid w:val="473B2082"/>
    <w:rsid w:val="4791253B"/>
    <w:rsid w:val="47995796"/>
    <w:rsid w:val="481A46E3"/>
    <w:rsid w:val="482E7590"/>
    <w:rsid w:val="48775B36"/>
    <w:rsid w:val="48AB7BB4"/>
    <w:rsid w:val="48D05682"/>
    <w:rsid w:val="491247EF"/>
    <w:rsid w:val="4A841602"/>
    <w:rsid w:val="4B355098"/>
    <w:rsid w:val="4BCA3913"/>
    <w:rsid w:val="4CC130B6"/>
    <w:rsid w:val="4FA36F82"/>
    <w:rsid w:val="4FD54F6C"/>
    <w:rsid w:val="502664F4"/>
    <w:rsid w:val="50D95CBC"/>
    <w:rsid w:val="51813520"/>
    <w:rsid w:val="53572575"/>
    <w:rsid w:val="54376A19"/>
    <w:rsid w:val="545F0DDC"/>
    <w:rsid w:val="54640AEB"/>
    <w:rsid w:val="55EB7D83"/>
    <w:rsid w:val="55FA2F9A"/>
    <w:rsid w:val="563B5C84"/>
    <w:rsid w:val="56494250"/>
    <w:rsid w:val="566952F1"/>
    <w:rsid w:val="566A7353"/>
    <w:rsid w:val="56DE7084"/>
    <w:rsid w:val="5763146C"/>
    <w:rsid w:val="582E5B29"/>
    <w:rsid w:val="58382E33"/>
    <w:rsid w:val="5874032A"/>
    <w:rsid w:val="5A002067"/>
    <w:rsid w:val="5A272026"/>
    <w:rsid w:val="5A445497"/>
    <w:rsid w:val="5A76490F"/>
    <w:rsid w:val="5A883D11"/>
    <w:rsid w:val="5AB01AC2"/>
    <w:rsid w:val="5ADA1FBD"/>
    <w:rsid w:val="5BEA5F0D"/>
    <w:rsid w:val="5C1E2C19"/>
    <w:rsid w:val="5C637881"/>
    <w:rsid w:val="5CD2635B"/>
    <w:rsid w:val="5CE67847"/>
    <w:rsid w:val="5D3A032D"/>
    <w:rsid w:val="5D54791B"/>
    <w:rsid w:val="5DB23E78"/>
    <w:rsid w:val="5DF43E19"/>
    <w:rsid w:val="5E111D14"/>
    <w:rsid w:val="5E115F82"/>
    <w:rsid w:val="5E9B6270"/>
    <w:rsid w:val="5E9F487F"/>
    <w:rsid w:val="5ECA73EB"/>
    <w:rsid w:val="5EDF2510"/>
    <w:rsid w:val="5F1229B6"/>
    <w:rsid w:val="5F900611"/>
    <w:rsid w:val="5F9E4276"/>
    <w:rsid w:val="5FB47EE9"/>
    <w:rsid w:val="5FE3709A"/>
    <w:rsid w:val="6030141D"/>
    <w:rsid w:val="60A868D6"/>
    <w:rsid w:val="60F65527"/>
    <w:rsid w:val="617A19FA"/>
    <w:rsid w:val="6184274E"/>
    <w:rsid w:val="61EB1BB5"/>
    <w:rsid w:val="620A7C5C"/>
    <w:rsid w:val="626242A7"/>
    <w:rsid w:val="62B56D7A"/>
    <w:rsid w:val="62BC3E0E"/>
    <w:rsid w:val="62D80582"/>
    <w:rsid w:val="633129F4"/>
    <w:rsid w:val="633314C2"/>
    <w:rsid w:val="636102A5"/>
    <w:rsid w:val="644A609C"/>
    <w:rsid w:val="648B4534"/>
    <w:rsid w:val="64C27BDB"/>
    <w:rsid w:val="64DA0E34"/>
    <w:rsid w:val="657E583B"/>
    <w:rsid w:val="65A56296"/>
    <w:rsid w:val="6609799F"/>
    <w:rsid w:val="66160076"/>
    <w:rsid w:val="66171586"/>
    <w:rsid w:val="66395B6C"/>
    <w:rsid w:val="67282BE2"/>
    <w:rsid w:val="679B34D0"/>
    <w:rsid w:val="6825228A"/>
    <w:rsid w:val="686656B3"/>
    <w:rsid w:val="692E1248"/>
    <w:rsid w:val="69A546A7"/>
    <w:rsid w:val="69B43E8C"/>
    <w:rsid w:val="6A8048C8"/>
    <w:rsid w:val="6B0213F9"/>
    <w:rsid w:val="6B155303"/>
    <w:rsid w:val="6B715B96"/>
    <w:rsid w:val="6BED01C0"/>
    <w:rsid w:val="6C8316D0"/>
    <w:rsid w:val="6C8775CC"/>
    <w:rsid w:val="6CB63203"/>
    <w:rsid w:val="6D1C718B"/>
    <w:rsid w:val="6E4342C1"/>
    <w:rsid w:val="6E7437D5"/>
    <w:rsid w:val="6E846A4A"/>
    <w:rsid w:val="6F272571"/>
    <w:rsid w:val="6F290CD1"/>
    <w:rsid w:val="6F3261AC"/>
    <w:rsid w:val="704312A0"/>
    <w:rsid w:val="70C9724D"/>
    <w:rsid w:val="71D54771"/>
    <w:rsid w:val="71E95F1E"/>
    <w:rsid w:val="72202B6D"/>
    <w:rsid w:val="72EF6695"/>
    <w:rsid w:val="73302D8A"/>
    <w:rsid w:val="73931862"/>
    <w:rsid w:val="74E85821"/>
    <w:rsid w:val="755D7BB6"/>
    <w:rsid w:val="75AA6305"/>
    <w:rsid w:val="764A381C"/>
    <w:rsid w:val="76603FA3"/>
    <w:rsid w:val="76B61E04"/>
    <w:rsid w:val="76F25FFD"/>
    <w:rsid w:val="771759AA"/>
    <w:rsid w:val="77957725"/>
    <w:rsid w:val="779838D8"/>
    <w:rsid w:val="77BB21C5"/>
    <w:rsid w:val="780F14C1"/>
    <w:rsid w:val="78376694"/>
    <w:rsid w:val="7858114B"/>
    <w:rsid w:val="78757953"/>
    <w:rsid w:val="79742A82"/>
    <w:rsid w:val="7A553F7A"/>
    <w:rsid w:val="7A7B27D9"/>
    <w:rsid w:val="7AC72B8D"/>
    <w:rsid w:val="7B5B0FE3"/>
    <w:rsid w:val="7C0970A4"/>
    <w:rsid w:val="7C2627A4"/>
    <w:rsid w:val="7C5237E8"/>
    <w:rsid w:val="7C5532A5"/>
    <w:rsid w:val="7C5D107E"/>
    <w:rsid w:val="7C9351F6"/>
    <w:rsid w:val="7CE00A57"/>
    <w:rsid w:val="7D5334EE"/>
    <w:rsid w:val="7DB8325B"/>
    <w:rsid w:val="7E0C75FE"/>
    <w:rsid w:val="7F427B3F"/>
    <w:rsid w:val="7F497570"/>
    <w:rsid w:val="7F752E89"/>
    <w:rsid w:val="7F75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note text"/>
    <w:basedOn w:val="1"/>
    <w:semiHidden/>
    <w:unhideWhenUsed/>
    <w:uiPriority w:val="99"/>
    <w:pPr>
      <w:snapToGrid w:val="0"/>
      <w:jc w:val="left"/>
    </w:pPr>
    <w:rPr>
      <w:sz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otnote reference"/>
    <w:basedOn w:val="5"/>
    <w:semiHidden/>
    <w:unhideWhenUsed/>
    <w:uiPriority w:val="99"/>
    <w:rPr>
      <w:vertAlign w:val="superscript"/>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5"/>
    <w:link w:val="2"/>
    <w:semiHidden/>
    <w:qFormat/>
    <w:uiPriority w:val="99"/>
    <w:rPr>
      <w:sz w:val="18"/>
      <w:szCs w:val="18"/>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753</Words>
  <Characters>4296</Characters>
  <Lines>35</Lines>
  <Paragraphs>10</Paragraphs>
  <TotalTime>6</TotalTime>
  <ScaleCrop>false</ScaleCrop>
  <LinksUpToDate>false</LinksUpToDate>
  <CharactersWithSpaces>5039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2018-11-05T01:51:06Z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