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4FA7" w14:textId="0DDD7E16" w:rsidR="008D29EE" w:rsidRPr="009219C8" w:rsidRDefault="008D29EE" w:rsidP="00B677E7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219C8">
        <w:rPr>
          <w:rFonts w:ascii="Times New Roman" w:hAnsi="Times New Roman" w:cs="Times New Roman"/>
          <w:b/>
          <w:bCs/>
          <w:color w:val="auto"/>
        </w:rPr>
        <w:t xml:space="preserve">Decision Tree Classifier for </w:t>
      </w:r>
      <w:r w:rsidRPr="009219C8">
        <w:rPr>
          <w:rFonts w:ascii="Times New Roman" w:hAnsi="Times New Roman" w:cs="Times New Roman"/>
          <w:b/>
          <w:bCs/>
          <w:color w:val="auto"/>
        </w:rPr>
        <w:t>Term Deposit Subscription Prediction Report</w:t>
      </w:r>
    </w:p>
    <w:p w14:paraId="5B586CC5" w14:textId="2C2C798D" w:rsidR="008D29EE" w:rsidRPr="008D29EE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D29EE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6A5196C2" w14:textId="2DC0D013" w:rsidR="008D29EE" w:rsidRPr="008D29EE" w:rsidRDefault="00B677E7" w:rsidP="00B67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7E7">
        <w:rPr>
          <w:rFonts w:ascii="Times New Roman" w:hAnsi="Times New Roman" w:cs="Times New Roman"/>
          <w:sz w:val="24"/>
          <w:szCs w:val="24"/>
        </w:rPr>
        <w:t xml:space="preserve">This project aimed to develop a predictive model to classify whether a customer would subscribe to a term deposit using a decision tree classifier. The dataset was obtained from </w:t>
      </w:r>
      <w:hyperlink r:id="rId5" w:history="1">
        <w:r w:rsidRPr="009219C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https://archive.ics.uci.edu/dataset/222/bank+marketing.</w:t>
        </w:r>
      </w:hyperlink>
    </w:p>
    <w:p w14:paraId="57117E78" w14:textId="6A8BBB36" w:rsidR="008D29EE" w:rsidRPr="008D29EE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D29EE">
        <w:rPr>
          <w:rFonts w:ascii="Times New Roman" w:hAnsi="Times New Roman" w:cs="Times New Roman"/>
          <w:b/>
          <w:bCs/>
          <w:color w:val="auto"/>
        </w:rPr>
        <w:t>Data Exploration and Preprocessing</w:t>
      </w:r>
    </w:p>
    <w:p w14:paraId="552DB44F" w14:textId="3258912D" w:rsidR="008D29EE" w:rsidRPr="008D29EE" w:rsidRDefault="008D29EE" w:rsidP="00B67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  <w:r w:rsidRPr="008D29EE">
        <w:rPr>
          <w:rFonts w:ascii="Times New Roman" w:hAnsi="Times New Roman" w:cs="Times New Roman"/>
          <w:sz w:val="24"/>
          <w:szCs w:val="24"/>
        </w:rPr>
        <w:t xml:space="preserve">: </w:t>
      </w:r>
      <w:r w:rsidR="00B677E7">
        <w:rPr>
          <w:rFonts w:ascii="Times New Roman" w:hAnsi="Times New Roman" w:cs="Times New Roman"/>
          <w:sz w:val="24"/>
          <w:szCs w:val="24"/>
        </w:rPr>
        <w:t xml:space="preserve">The dataset was </w:t>
      </w:r>
      <w:r w:rsidRPr="008D29EE">
        <w:rPr>
          <w:rFonts w:ascii="Times New Roman" w:hAnsi="Times New Roman" w:cs="Times New Roman"/>
          <w:sz w:val="24"/>
          <w:szCs w:val="24"/>
        </w:rPr>
        <w:t>loaded and explored, noting its structure, size, and data types for each feature. Initial inspection revealed both categorical and numerical features, with the target variable (y) indicating subscription status.</w:t>
      </w:r>
    </w:p>
    <w:p w14:paraId="556B180F" w14:textId="77777777" w:rsidR="008D29EE" w:rsidRDefault="008D29EE" w:rsidP="00B67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Outlier Detection and Handling</w:t>
      </w:r>
      <w:r w:rsidRPr="008D29EE">
        <w:rPr>
          <w:rFonts w:ascii="Times New Roman" w:hAnsi="Times New Roman" w:cs="Times New Roman"/>
          <w:sz w:val="24"/>
          <w:szCs w:val="24"/>
        </w:rPr>
        <w:t>: Outliers in numerical columns were identified using boxplots. An interquartile range (IQR) technique was applied to mitigate their impact on the model, removing values that fell beyond 1.5 * IQR from the 1st and 3rd quartiles.</w:t>
      </w:r>
    </w:p>
    <w:p w14:paraId="73C21D08" w14:textId="479397AF" w:rsidR="004B781E" w:rsidRPr="008D29EE" w:rsidRDefault="004B781E" w:rsidP="004B7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F02CC" wp14:editId="16979BB1">
            <wp:extent cx="5943600" cy="3977005"/>
            <wp:effectExtent l="0" t="0" r="0" b="4445"/>
            <wp:docPr id="1824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9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DBB" w14:textId="77777777" w:rsidR="008D29EE" w:rsidRPr="008D29EE" w:rsidRDefault="008D29EE" w:rsidP="00B67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Encoding Categorical Variables</w:t>
      </w:r>
      <w:r w:rsidRPr="008D29EE">
        <w:rPr>
          <w:rFonts w:ascii="Times New Roman" w:hAnsi="Times New Roman" w:cs="Times New Roman"/>
          <w:sz w:val="24"/>
          <w:szCs w:val="24"/>
        </w:rPr>
        <w:t xml:space="preserve">: Categorical variables were transformed into a numerical format using </w:t>
      </w:r>
      <w:r w:rsidRPr="008D29EE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8D29EE">
        <w:rPr>
          <w:rFonts w:ascii="Times New Roman" w:hAnsi="Times New Roman" w:cs="Times New Roman"/>
          <w:sz w:val="24"/>
          <w:szCs w:val="24"/>
        </w:rPr>
        <w:t>, which maintains ordinal relationships. The target variable (y) was also label-encoded, with 1 representing subscription and 0 for non-subscription.</w:t>
      </w:r>
    </w:p>
    <w:p w14:paraId="38F50016" w14:textId="5264059B" w:rsidR="008D29EE" w:rsidRPr="008D29EE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D29EE">
        <w:rPr>
          <w:rFonts w:ascii="Times New Roman" w:hAnsi="Times New Roman" w:cs="Times New Roman"/>
          <w:b/>
          <w:bCs/>
          <w:color w:val="auto"/>
        </w:rPr>
        <w:t>Data Splitting</w:t>
      </w:r>
    </w:p>
    <w:p w14:paraId="2A112BD4" w14:textId="0A1CD9FA" w:rsidR="008D29EE" w:rsidRPr="008D29EE" w:rsidRDefault="008D29EE" w:rsidP="00B677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Training and Testing Split</w:t>
      </w:r>
      <w:r w:rsidRPr="008D29EE">
        <w:rPr>
          <w:rFonts w:ascii="Times New Roman" w:hAnsi="Times New Roman" w:cs="Times New Roman"/>
          <w:sz w:val="24"/>
          <w:szCs w:val="24"/>
        </w:rPr>
        <w:t>: The dataset was split into training (80%) and testing (20%) sets to ensure model generaliza</w:t>
      </w:r>
      <w:r w:rsidR="00B677E7">
        <w:rPr>
          <w:rFonts w:ascii="Times New Roman" w:hAnsi="Times New Roman" w:cs="Times New Roman"/>
          <w:sz w:val="24"/>
          <w:szCs w:val="24"/>
        </w:rPr>
        <w:t>tion</w:t>
      </w:r>
      <w:r w:rsidRPr="008D29EE">
        <w:rPr>
          <w:rFonts w:ascii="Times New Roman" w:hAnsi="Times New Roman" w:cs="Times New Roman"/>
          <w:sz w:val="24"/>
          <w:szCs w:val="24"/>
        </w:rPr>
        <w:t>.</w:t>
      </w:r>
    </w:p>
    <w:p w14:paraId="6FCB23B4" w14:textId="51A523F6" w:rsidR="008D29EE" w:rsidRPr="00114280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14280">
        <w:rPr>
          <w:rFonts w:ascii="Times New Roman" w:hAnsi="Times New Roman" w:cs="Times New Roman"/>
          <w:b/>
          <w:bCs/>
          <w:color w:val="auto"/>
        </w:rPr>
        <w:t>Model Building and Tuning</w:t>
      </w:r>
    </w:p>
    <w:p w14:paraId="5F25995D" w14:textId="5F8A2217" w:rsidR="008D29EE" w:rsidRPr="008D29EE" w:rsidRDefault="008D29EE" w:rsidP="00B67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Algorithm Choice</w:t>
      </w:r>
      <w:r w:rsidRPr="008D29EE">
        <w:rPr>
          <w:rFonts w:ascii="Times New Roman" w:hAnsi="Times New Roman" w:cs="Times New Roman"/>
          <w:sz w:val="24"/>
          <w:szCs w:val="24"/>
        </w:rPr>
        <w:t xml:space="preserve">: A </w:t>
      </w:r>
      <w:r w:rsidRPr="008D29EE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8D29EE">
        <w:rPr>
          <w:rFonts w:ascii="Times New Roman" w:hAnsi="Times New Roman" w:cs="Times New Roman"/>
          <w:sz w:val="24"/>
          <w:szCs w:val="24"/>
        </w:rPr>
        <w:t xml:space="preserve"> was selected for </w:t>
      </w:r>
      <w:r w:rsidR="00B677E7">
        <w:rPr>
          <w:rFonts w:ascii="Times New Roman" w:hAnsi="Times New Roman" w:cs="Times New Roman"/>
          <w:sz w:val="24"/>
          <w:szCs w:val="24"/>
        </w:rPr>
        <w:t>this project</w:t>
      </w:r>
      <w:r w:rsidRPr="008D29EE">
        <w:rPr>
          <w:rFonts w:ascii="Times New Roman" w:hAnsi="Times New Roman" w:cs="Times New Roman"/>
          <w:sz w:val="24"/>
          <w:szCs w:val="24"/>
        </w:rPr>
        <w:t>.</w:t>
      </w:r>
    </w:p>
    <w:p w14:paraId="4079710F" w14:textId="0BB101BA" w:rsidR="008D29EE" w:rsidRPr="008D29EE" w:rsidRDefault="008D29EE" w:rsidP="00B67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Hyperparameter Tuning with GridSearchCV</w:t>
      </w:r>
      <w:r w:rsidRPr="008D29EE">
        <w:rPr>
          <w:rFonts w:ascii="Times New Roman" w:hAnsi="Times New Roman" w:cs="Times New Roman"/>
          <w:sz w:val="24"/>
          <w:szCs w:val="24"/>
        </w:rPr>
        <w:t>:</w:t>
      </w:r>
      <w:r w:rsidR="00B677E7">
        <w:rPr>
          <w:rFonts w:ascii="Times New Roman" w:hAnsi="Times New Roman" w:cs="Times New Roman"/>
          <w:sz w:val="24"/>
          <w:szCs w:val="24"/>
        </w:rPr>
        <w:t xml:space="preserve"> A </w:t>
      </w:r>
      <w:r w:rsidRPr="008D29EE">
        <w:rPr>
          <w:rFonts w:ascii="Times New Roman" w:hAnsi="Times New Roman" w:cs="Times New Roman"/>
          <w:sz w:val="24"/>
          <w:szCs w:val="24"/>
        </w:rPr>
        <w:t xml:space="preserve">5-fold cross-validation </w:t>
      </w:r>
      <w:r w:rsidR="00B677E7">
        <w:rPr>
          <w:rFonts w:ascii="Times New Roman" w:hAnsi="Times New Roman" w:cs="Times New Roman"/>
          <w:sz w:val="24"/>
          <w:szCs w:val="24"/>
        </w:rPr>
        <w:t xml:space="preserve">was performed </w:t>
      </w:r>
      <w:r w:rsidRPr="008D29EE">
        <w:rPr>
          <w:rFonts w:ascii="Times New Roman" w:hAnsi="Times New Roman" w:cs="Times New Roman"/>
          <w:sz w:val="24"/>
          <w:szCs w:val="24"/>
        </w:rPr>
        <w:t>with various hyperparameters:</w:t>
      </w:r>
    </w:p>
    <w:p w14:paraId="0DF311FC" w14:textId="77777777" w:rsidR="008D29EE" w:rsidRPr="008D29EE" w:rsidRDefault="008D29EE" w:rsidP="00B677E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max_depth: None, 10, 20, 30, 40</w:t>
      </w:r>
    </w:p>
    <w:p w14:paraId="4105B99A" w14:textId="77777777" w:rsidR="008D29EE" w:rsidRPr="008D29EE" w:rsidRDefault="008D29EE" w:rsidP="00B677E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min_samples_split: 2, 10, 20</w:t>
      </w:r>
    </w:p>
    <w:p w14:paraId="13AE269C" w14:textId="77777777" w:rsidR="008D29EE" w:rsidRPr="008D29EE" w:rsidRDefault="008D29EE" w:rsidP="00B677E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min_samples_leaf: 1, 5, 10</w:t>
      </w:r>
    </w:p>
    <w:p w14:paraId="1B0BE419" w14:textId="77777777" w:rsidR="008D29EE" w:rsidRPr="008D29EE" w:rsidRDefault="008D29EE" w:rsidP="00B677E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max_features: 'sqrt', 'log2', None</w:t>
      </w:r>
    </w:p>
    <w:p w14:paraId="323A5A1D" w14:textId="77777777" w:rsidR="008D29EE" w:rsidRPr="008D29EE" w:rsidRDefault="008D29EE" w:rsidP="00B677E7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class_weight: None, 'balanced'</w:t>
      </w:r>
    </w:p>
    <w:p w14:paraId="039FEBDF" w14:textId="77777777" w:rsidR="008D29EE" w:rsidRPr="00114280" w:rsidRDefault="008D29EE" w:rsidP="00B677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280">
        <w:rPr>
          <w:rFonts w:ascii="Times New Roman" w:hAnsi="Times New Roman" w:cs="Times New Roman"/>
          <w:b/>
          <w:bCs/>
          <w:sz w:val="24"/>
          <w:szCs w:val="24"/>
        </w:rPr>
        <w:t>Best Model Parameters</w:t>
      </w:r>
      <w:r w:rsidRPr="00114280">
        <w:rPr>
          <w:rFonts w:ascii="Times New Roman" w:hAnsi="Times New Roman" w:cs="Times New Roman"/>
          <w:sz w:val="24"/>
          <w:szCs w:val="24"/>
        </w:rPr>
        <w:t>: The optimal parameters obtained were as follows:</w:t>
      </w:r>
    </w:p>
    <w:p w14:paraId="29287B9E" w14:textId="7ABD84B9" w:rsidR="008D29EE" w:rsidRPr="008D29EE" w:rsidRDefault="008D29EE" w:rsidP="00B677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 xml:space="preserve">max_depth: </w:t>
      </w:r>
      <w:r w:rsidR="00114280">
        <w:rPr>
          <w:rFonts w:ascii="Times New Roman" w:hAnsi="Times New Roman" w:cs="Times New Roman"/>
          <w:sz w:val="24"/>
          <w:szCs w:val="24"/>
        </w:rPr>
        <w:t>10</w:t>
      </w:r>
    </w:p>
    <w:p w14:paraId="57A705C0" w14:textId="38F2B7E5" w:rsidR="008D29EE" w:rsidRPr="008D29EE" w:rsidRDefault="008D29EE" w:rsidP="00B677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 xml:space="preserve">min_samples_split: </w:t>
      </w:r>
      <w:r w:rsidR="00114280">
        <w:rPr>
          <w:rFonts w:ascii="Times New Roman" w:hAnsi="Times New Roman" w:cs="Times New Roman"/>
          <w:sz w:val="24"/>
          <w:szCs w:val="24"/>
        </w:rPr>
        <w:t>20</w:t>
      </w:r>
    </w:p>
    <w:p w14:paraId="054B0487" w14:textId="60851AA7" w:rsidR="008D29EE" w:rsidRDefault="008D29EE" w:rsidP="00B677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 xml:space="preserve">max_features: </w:t>
      </w:r>
      <w:r w:rsidR="00114280">
        <w:rPr>
          <w:rFonts w:ascii="Times New Roman" w:hAnsi="Times New Roman" w:cs="Times New Roman"/>
          <w:sz w:val="24"/>
          <w:szCs w:val="24"/>
        </w:rPr>
        <w:t>‘sqrt’</w:t>
      </w:r>
    </w:p>
    <w:p w14:paraId="6C6790C4" w14:textId="76B369C2" w:rsidR="00114280" w:rsidRPr="008D29EE" w:rsidRDefault="00114280" w:rsidP="00B677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random_state: 42</w:t>
      </w:r>
    </w:p>
    <w:p w14:paraId="29F96511" w14:textId="439B2FB0" w:rsidR="008D29EE" w:rsidRPr="008D29EE" w:rsidRDefault="008D29EE" w:rsidP="00B67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5FA71597" w14:textId="11213BB6" w:rsidR="008D29EE" w:rsidRDefault="008D29EE" w:rsidP="00B67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8D29EE">
        <w:rPr>
          <w:rFonts w:ascii="Times New Roman" w:hAnsi="Times New Roman" w:cs="Times New Roman"/>
          <w:sz w:val="24"/>
          <w:szCs w:val="24"/>
        </w:rPr>
        <w:t xml:space="preserve">: The model achieved an accuracy of </w:t>
      </w:r>
      <w:r w:rsidR="00114280">
        <w:rPr>
          <w:rFonts w:ascii="Times New Roman" w:hAnsi="Times New Roman" w:cs="Times New Roman"/>
          <w:b/>
          <w:bCs/>
          <w:sz w:val="24"/>
          <w:szCs w:val="24"/>
        </w:rPr>
        <w:t>98.4</w:t>
      </w:r>
      <w:r w:rsidRPr="008D29EE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D29EE">
        <w:rPr>
          <w:rFonts w:ascii="Times New Roman" w:hAnsi="Times New Roman" w:cs="Times New Roman"/>
          <w:sz w:val="24"/>
          <w:szCs w:val="24"/>
        </w:rPr>
        <w:t xml:space="preserve"> on the test set.</w:t>
      </w:r>
    </w:p>
    <w:p w14:paraId="44464E19" w14:textId="77777777" w:rsidR="004B781E" w:rsidRDefault="004B781E" w:rsidP="004B7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043FC" w14:textId="77777777" w:rsidR="004B781E" w:rsidRPr="008D29EE" w:rsidRDefault="004B781E" w:rsidP="004B7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B717" w14:textId="30E8EDA1" w:rsidR="008D29EE" w:rsidRDefault="008D29EE" w:rsidP="00B67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Classification Report</w:t>
      </w:r>
      <w:r w:rsidRPr="008D29EE">
        <w:rPr>
          <w:rFonts w:ascii="Times New Roman" w:hAnsi="Times New Roman" w:cs="Times New Roman"/>
          <w:sz w:val="24"/>
          <w:szCs w:val="24"/>
        </w:rPr>
        <w:t>: The detailed classification report was as follows:</w:t>
      </w:r>
    </w:p>
    <w:p w14:paraId="6A7BA769" w14:textId="22829285" w:rsidR="00114280" w:rsidRDefault="00B63078" w:rsidP="00B677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BB9BC" wp14:editId="3C51045D">
            <wp:extent cx="3558848" cy="1729890"/>
            <wp:effectExtent l="0" t="0" r="3810" b="3810"/>
            <wp:docPr id="7044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2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7C9" w14:textId="77777777" w:rsidR="00B63078" w:rsidRPr="008D29EE" w:rsidRDefault="00B63078" w:rsidP="00B67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B8BF5" w14:textId="51AA894F" w:rsidR="008D29EE" w:rsidRPr="00114280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4280">
        <w:rPr>
          <w:rFonts w:ascii="Times New Roman" w:hAnsi="Times New Roman" w:cs="Times New Roman"/>
          <w:b/>
          <w:bCs/>
          <w:color w:val="auto"/>
        </w:rPr>
        <w:t>Findings</w:t>
      </w:r>
    </w:p>
    <w:p w14:paraId="41F73C29" w14:textId="513C9A9C" w:rsidR="00B63078" w:rsidRPr="00B63078" w:rsidRDefault="00B63078" w:rsidP="00B67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Overall Accuracy</w:t>
      </w:r>
      <w:r w:rsidRPr="00B63078">
        <w:rPr>
          <w:rFonts w:ascii="Times New Roman" w:hAnsi="Times New Roman" w:cs="Times New Roman"/>
          <w:sz w:val="24"/>
          <w:szCs w:val="24"/>
        </w:rPr>
        <w:t xml:space="preserve">: The model achieved an overall accuracy of approximately </w:t>
      </w:r>
      <w:r w:rsidRPr="00B63078">
        <w:rPr>
          <w:rFonts w:ascii="Times New Roman" w:hAnsi="Times New Roman" w:cs="Times New Roman"/>
          <w:b/>
          <w:bCs/>
          <w:sz w:val="24"/>
          <w:szCs w:val="24"/>
        </w:rPr>
        <w:t>98.40%</w:t>
      </w:r>
      <w:r w:rsidRPr="00B63078">
        <w:rPr>
          <w:rFonts w:ascii="Times New Roman" w:hAnsi="Times New Roman" w:cs="Times New Roman"/>
          <w:sz w:val="24"/>
          <w:szCs w:val="24"/>
        </w:rPr>
        <w:t>. This indicates that the model correctly classified around 98.40% of the test samples, which is an excellent performance.</w:t>
      </w:r>
    </w:p>
    <w:p w14:paraId="2E535F70" w14:textId="31E79662" w:rsidR="00B63078" w:rsidRPr="00B63078" w:rsidRDefault="00B63078" w:rsidP="00B67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Class Performance</w:t>
      </w:r>
      <w:r w:rsidRPr="00B63078">
        <w:rPr>
          <w:rFonts w:ascii="Times New Roman" w:hAnsi="Times New Roman" w:cs="Times New Roman"/>
          <w:sz w:val="24"/>
          <w:szCs w:val="24"/>
        </w:rPr>
        <w:t>:</w:t>
      </w:r>
    </w:p>
    <w:p w14:paraId="4F812095" w14:textId="77777777" w:rsidR="00B63078" w:rsidRPr="00B63078" w:rsidRDefault="00B63078" w:rsidP="00B677E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Class 0 (Not Subscribed)</w:t>
      </w:r>
      <w:r w:rsidRPr="00B63078">
        <w:rPr>
          <w:rFonts w:ascii="Times New Roman" w:hAnsi="Times New Roman" w:cs="Times New Roman"/>
          <w:sz w:val="24"/>
          <w:szCs w:val="24"/>
        </w:rPr>
        <w:t>:</w:t>
      </w:r>
    </w:p>
    <w:p w14:paraId="27CBC641" w14:textId="77777777" w:rsidR="00B63078" w:rsidRPr="00B63078" w:rsidRDefault="00B63078" w:rsidP="00B677E7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B63078">
        <w:rPr>
          <w:rFonts w:ascii="Times New Roman" w:hAnsi="Times New Roman" w:cs="Times New Roman"/>
          <w:sz w:val="24"/>
          <w:szCs w:val="24"/>
        </w:rPr>
        <w:t>: 98.42% - The model is very precise in predicting non-subscribers, meaning that when it predicts a customer will not subscribe, it is correct about 98.42% of the time.</w:t>
      </w:r>
    </w:p>
    <w:p w14:paraId="4F816216" w14:textId="77777777" w:rsidR="00B63078" w:rsidRPr="00B63078" w:rsidRDefault="00B63078" w:rsidP="00B677E7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B63078">
        <w:rPr>
          <w:rFonts w:ascii="Times New Roman" w:hAnsi="Times New Roman" w:cs="Times New Roman"/>
          <w:sz w:val="24"/>
          <w:szCs w:val="24"/>
        </w:rPr>
        <w:t>: 99.98% - The model successfully identifies nearly all actual non-subscribers, with a recall rate almost reaching 100%. This suggests that it has a low false negative rate for this class.</w:t>
      </w:r>
    </w:p>
    <w:p w14:paraId="319CC1DB" w14:textId="77777777" w:rsidR="00B63078" w:rsidRPr="00B63078" w:rsidRDefault="00B63078" w:rsidP="00B677E7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B63078">
        <w:rPr>
          <w:rFonts w:ascii="Times New Roman" w:hAnsi="Times New Roman" w:cs="Times New Roman"/>
          <w:sz w:val="24"/>
          <w:szCs w:val="24"/>
        </w:rPr>
        <w:t>: 99.19% - This harmonic mean of precision and recall indicates a strong balance between the two for class 0.</w:t>
      </w:r>
    </w:p>
    <w:p w14:paraId="65C5BC8F" w14:textId="77777777" w:rsidR="00B63078" w:rsidRPr="00B63078" w:rsidRDefault="00B63078" w:rsidP="00B677E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Class 1 (Subscribed)</w:t>
      </w:r>
      <w:r w:rsidRPr="00B63078">
        <w:rPr>
          <w:rFonts w:ascii="Times New Roman" w:hAnsi="Times New Roman" w:cs="Times New Roman"/>
          <w:sz w:val="24"/>
          <w:szCs w:val="24"/>
        </w:rPr>
        <w:t>:</w:t>
      </w:r>
    </w:p>
    <w:p w14:paraId="6DDF9728" w14:textId="77777777" w:rsidR="00B63078" w:rsidRPr="00B63078" w:rsidRDefault="00B63078" w:rsidP="00B677E7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B63078">
        <w:rPr>
          <w:rFonts w:ascii="Times New Roman" w:hAnsi="Times New Roman" w:cs="Times New Roman"/>
          <w:sz w:val="24"/>
          <w:szCs w:val="24"/>
        </w:rPr>
        <w:t>: 93.33% - While still strong, the precision for predicting subscribers is lower compared to non-subscribers. This means that of all instances predicted to be subscribers, about 93.33% were indeed subscribers.</w:t>
      </w:r>
    </w:p>
    <w:p w14:paraId="35B6D83C" w14:textId="77777777" w:rsidR="00B63078" w:rsidRPr="00B63078" w:rsidRDefault="00B63078" w:rsidP="00B677E7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Recall</w:t>
      </w:r>
      <w:r w:rsidRPr="00B63078">
        <w:rPr>
          <w:rFonts w:ascii="Times New Roman" w:hAnsi="Times New Roman" w:cs="Times New Roman"/>
          <w:sz w:val="24"/>
          <w:szCs w:val="24"/>
        </w:rPr>
        <w:t>: 16.09% - The recall is significantly lower, indicating that the model is missing a large proportion of actual subscribers. This suggests a potential issue with the model's ability to recognize this minority class.</w:t>
      </w:r>
    </w:p>
    <w:p w14:paraId="429255A1" w14:textId="77777777" w:rsidR="00B63078" w:rsidRPr="00B63078" w:rsidRDefault="00B63078" w:rsidP="00B677E7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B63078">
        <w:rPr>
          <w:rFonts w:ascii="Times New Roman" w:hAnsi="Times New Roman" w:cs="Times New Roman"/>
          <w:sz w:val="24"/>
          <w:szCs w:val="24"/>
        </w:rPr>
        <w:t>: 27.45% - This low F1-score highlights the imbalance in performance, indicating that while the model is good at predicting non-subscribers, it struggles with identifying subscribers.</w:t>
      </w:r>
    </w:p>
    <w:p w14:paraId="02EBE78B" w14:textId="7789D7E5" w:rsidR="00B63078" w:rsidRPr="00B63078" w:rsidRDefault="00B63078" w:rsidP="00B67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b/>
          <w:bCs/>
          <w:sz w:val="24"/>
          <w:szCs w:val="24"/>
        </w:rPr>
        <w:t>Class Imbalance</w:t>
      </w:r>
      <w:r w:rsidRPr="00B63078">
        <w:rPr>
          <w:rFonts w:ascii="Times New Roman" w:hAnsi="Times New Roman" w:cs="Times New Roman"/>
          <w:sz w:val="24"/>
          <w:szCs w:val="24"/>
        </w:rPr>
        <w:t>:</w:t>
      </w:r>
    </w:p>
    <w:p w14:paraId="6A54ECB3" w14:textId="3BE3B91B" w:rsidR="008D29EE" w:rsidRDefault="00B63078" w:rsidP="00B677E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sz w:val="24"/>
          <w:szCs w:val="24"/>
        </w:rPr>
        <w:t xml:space="preserve">The support values reveal a significant class imbalance in the dataset, with </w:t>
      </w:r>
      <w:r w:rsidRPr="00B63078">
        <w:rPr>
          <w:rFonts w:ascii="Times New Roman" w:hAnsi="Times New Roman" w:cs="Times New Roman"/>
          <w:b/>
          <w:bCs/>
          <w:sz w:val="24"/>
          <w:szCs w:val="24"/>
        </w:rPr>
        <w:t>4535</w:t>
      </w:r>
      <w:r w:rsidRPr="00B63078">
        <w:rPr>
          <w:rFonts w:ascii="Times New Roman" w:hAnsi="Times New Roman" w:cs="Times New Roman"/>
          <w:sz w:val="24"/>
          <w:szCs w:val="24"/>
        </w:rPr>
        <w:t xml:space="preserve"> samples of non-subscribers (class 0) and only </w:t>
      </w:r>
      <w:r w:rsidRPr="00B63078">
        <w:rPr>
          <w:rFonts w:ascii="Times New Roman" w:hAnsi="Times New Roman" w:cs="Times New Roman"/>
          <w:b/>
          <w:bCs/>
          <w:sz w:val="24"/>
          <w:szCs w:val="24"/>
        </w:rPr>
        <w:t>87</w:t>
      </w:r>
      <w:r w:rsidRPr="00B63078">
        <w:rPr>
          <w:rFonts w:ascii="Times New Roman" w:hAnsi="Times New Roman" w:cs="Times New Roman"/>
          <w:sz w:val="24"/>
          <w:szCs w:val="24"/>
        </w:rPr>
        <w:t xml:space="preserve"> samples of subscribers (class 1). This imbalance could explain the high precision and recall for class 0 and the poor performance metrics for class 1</w:t>
      </w:r>
    </w:p>
    <w:p w14:paraId="24821AB9" w14:textId="06EA3501" w:rsidR="009219C8" w:rsidRDefault="009219C8" w:rsidP="0092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9C8">
        <w:rPr>
          <w:rFonts w:ascii="Times New Roman" w:hAnsi="Times New Roman" w:cs="Times New Roman"/>
          <w:b/>
          <w:bCs/>
          <w:sz w:val="24"/>
          <w:szCs w:val="24"/>
        </w:rPr>
        <w:t>Decision Tree Viz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71740" w14:textId="33E99AE8" w:rsidR="009219C8" w:rsidRDefault="009219C8" w:rsidP="00921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19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87CF1" wp14:editId="534F3DA7">
            <wp:extent cx="5943600" cy="2866390"/>
            <wp:effectExtent l="0" t="0" r="0" b="0"/>
            <wp:docPr id="65346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68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4A3" w14:textId="77777777" w:rsidR="009219C8" w:rsidRDefault="009219C8" w:rsidP="00921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7A21C" w14:textId="77777777" w:rsidR="009219C8" w:rsidRDefault="009219C8" w:rsidP="00921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4B39D" w14:textId="77777777" w:rsidR="009219C8" w:rsidRPr="008D29EE" w:rsidRDefault="009219C8" w:rsidP="00921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97FCB" w14:textId="3FEC719A" w:rsidR="008D29EE" w:rsidRPr="00114280" w:rsidRDefault="008D29EE" w:rsidP="00B677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14280">
        <w:rPr>
          <w:rFonts w:ascii="Times New Roman" w:hAnsi="Times New Roman" w:cs="Times New Roman"/>
          <w:b/>
          <w:bCs/>
          <w:color w:val="auto"/>
        </w:rPr>
        <w:lastRenderedPageBreak/>
        <w:t>Conclusion and</w:t>
      </w:r>
      <w:r w:rsidR="004B781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14280">
        <w:rPr>
          <w:rFonts w:ascii="Times New Roman" w:hAnsi="Times New Roman" w:cs="Times New Roman"/>
          <w:b/>
          <w:bCs/>
          <w:color w:val="auto"/>
        </w:rPr>
        <w:t>Recommendations</w:t>
      </w:r>
    </w:p>
    <w:p w14:paraId="22788236" w14:textId="14188425" w:rsidR="008D29EE" w:rsidRPr="008D29EE" w:rsidRDefault="008D29EE" w:rsidP="00B677E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9EE">
        <w:rPr>
          <w:rFonts w:ascii="Times New Roman" w:hAnsi="Times New Roman" w:cs="Times New Roman"/>
          <w:sz w:val="24"/>
          <w:szCs w:val="24"/>
        </w:rPr>
        <w:t>The Decision Tree model successfully predicted term deposit subscriptions with notable accuracy, recall, and precision on balanced classes.</w:t>
      </w:r>
    </w:p>
    <w:p w14:paraId="4373CA9B" w14:textId="4C8C4740" w:rsidR="00FB16FC" w:rsidRPr="00114280" w:rsidRDefault="00B63078" w:rsidP="00B677E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078">
        <w:rPr>
          <w:rFonts w:ascii="Times New Roman" w:hAnsi="Times New Roman" w:cs="Times New Roman"/>
          <w:sz w:val="24"/>
          <w:szCs w:val="24"/>
        </w:rPr>
        <w:t>While the model exhibits excellent overall accuracy and is very effective at identifying non-subscribers, it is significantly less effective at identifying subscribers. This indicates a need for exploring different algorithms that might better handle class imbalances, such as Random Forests or Gradient Boosting.</w:t>
      </w:r>
    </w:p>
    <w:sectPr w:rsidR="00FB16FC" w:rsidRPr="001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613"/>
    <w:multiLevelType w:val="multilevel"/>
    <w:tmpl w:val="2F0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C79"/>
    <w:multiLevelType w:val="multilevel"/>
    <w:tmpl w:val="D8B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4639"/>
    <w:multiLevelType w:val="multilevel"/>
    <w:tmpl w:val="64F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41427"/>
    <w:multiLevelType w:val="multilevel"/>
    <w:tmpl w:val="C60E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73D35"/>
    <w:multiLevelType w:val="multilevel"/>
    <w:tmpl w:val="D59C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4673C"/>
    <w:multiLevelType w:val="hybridMultilevel"/>
    <w:tmpl w:val="794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758CA"/>
    <w:multiLevelType w:val="hybridMultilevel"/>
    <w:tmpl w:val="12C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497"/>
    <w:multiLevelType w:val="multilevel"/>
    <w:tmpl w:val="B8F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F1AD9"/>
    <w:multiLevelType w:val="multilevel"/>
    <w:tmpl w:val="766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67B6F"/>
    <w:multiLevelType w:val="multilevel"/>
    <w:tmpl w:val="43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C067A"/>
    <w:multiLevelType w:val="multilevel"/>
    <w:tmpl w:val="69A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256A4"/>
    <w:multiLevelType w:val="multilevel"/>
    <w:tmpl w:val="8D3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C548E"/>
    <w:multiLevelType w:val="multilevel"/>
    <w:tmpl w:val="5A18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2400B"/>
    <w:multiLevelType w:val="multilevel"/>
    <w:tmpl w:val="739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B7FAA"/>
    <w:multiLevelType w:val="multilevel"/>
    <w:tmpl w:val="E20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D5DC5"/>
    <w:multiLevelType w:val="multilevel"/>
    <w:tmpl w:val="C60E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198800">
    <w:abstractNumId w:val="14"/>
  </w:num>
  <w:num w:numId="2" w16cid:durableId="570239607">
    <w:abstractNumId w:val="7"/>
  </w:num>
  <w:num w:numId="3" w16cid:durableId="1984239938">
    <w:abstractNumId w:val="9"/>
  </w:num>
  <w:num w:numId="4" w16cid:durableId="347566151">
    <w:abstractNumId w:val="4"/>
  </w:num>
  <w:num w:numId="5" w16cid:durableId="2089643740">
    <w:abstractNumId w:val="10"/>
  </w:num>
  <w:num w:numId="6" w16cid:durableId="61489620">
    <w:abstractNumId w:val="12"/>
  </w:num>
  <w:num w:numId="7" w16cid:durableId="1975062466">
    <w:abstractNumId w:val="6"/>
  </w:num>
  <w:num w:numId="8" w16cid:durableId="394932153">
    <w:abstractNumId w:val="0"/>
  </w:num>
  <w:num w:numId="9" w16cid:durableId="1506435981">
    <w:abstractNumId w:val="3"/>
  </w:num>
  <w:num w:numId="10" w16cid:durableId="1077628340">
    <w:abstractNumId w:val="5"/>
  </w:num>
  <w:num w:numId="11" w16cid:durableId="1107581546">
    <w:abstractNumId w:val="8"/>
  </w:num>
  <w:num w:numId="12" w16cid:durableId="1912276268">
    <w:abstractNumId w:val="13"/>
  </w:num>
  <w:num w:numId="13" w16cid:durableId="1144081863">
    <w:abstractNumId w:val="2"/>
  </w:num>
  <w:num w:numId="14" w16cid:durableId="117992386">
    <w:abstractNumId w:val="11"/>
  </w:num>
  <w:num w:numId="15" w16cid:durableId="1382557944">
    <w:abstractNumId w:val="1"/>
  </w:num>
  <w:num w:numId="16" w16cid:durableId="1926979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EE"/>
    <w:rsid w:val="000930DC"/>
    <w:rsid w:val="00114280"/>
    <w:rsid w:val="001F3287"/>
    <w:rsid w:val="004B781E"/>
    <w:rsid w:val="008D29EE"/>
    <w:rsid w:val="009219C8"/>
    <w:rsid w:val="00B63078"/>
    <w:rsid w:val="00B677E7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03C"/>
  <w15:chartTrackingRefBased/>
  <w15:docId w15:val="{E98BD21B-1601-45EA-8E63-A7E505D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1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222/bank+marketing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Nnonyelu</dc:creator>
  <cp:keywords/>
  <dc:description/>
  <cp:lastModifiedBy>Chukwuebuka Nnonyelu</cp:lastModifiedBy>
  <cp:revision>3</cp:revision>
  <dcterms:created xsi:type="dcterms:W3CDTF">2024-11-01T12:22:00Z</dcterms:created>
  <dcterms:modified xsi:type="dcterms:W3CDTF">2024-11-01T13:14:00Z</dcterms:modified>
</cp:coreProperties>
</file>