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5383D" w14:textId="77777777" w:rsidR="0024404A" w:rsidRDefault="00000000">
      <w:pPr>
        <w:pStyle w:val="Judul"/>
        <w:jc w:val="center"/>
      </w:pPr>
      <w:r>
        <w:rPr>
          <w:b/>
        </w:rPr>
        <w:t>5. METODOLOGI PENGEMBANGAN PERANGKAT LUNAK</w:t>
      </w:r>
    </w:p>
    <w:p w14:paraId="380B765E" w14:textId="77777777" w:rsidR="0024404A" w:rsidRDefault="00000000">
      <w:r>
        <w:t>WorthIt dirancang sebagai perangkat lunak validasi kelayakan harga ritel yang mengintegrasikan pengambilan data katalog produk, rekayasa data historis, ekstraksi teks dari label harga, dan komputasi deterministik untuk menghasilkan keputusan pembelian. Alur sistem dimulai dari pembentukan basis data produk, pembentukan riwayat harga berbasis indikator harga konsumen, pemrosesan harga aktual hasil pemindaian, hingga penyajian hasil analisis pada antarmuka mobile secara real-time.</w:t>
      </w:r>
    </w:p>
    <w:p w14:paraId="2AC8D7CE" w14:textId="77777777" w:rsidR="0024404A" w:rsidRDefault="00000000">
      <w:r>
        <w:t>Metodologi analisis WorthIt bersifat data-driven dan rule-based. Berdasarkan implementasi source code, sistem tidak menggunakan model prediktif seperti ARIMA, Prophet, Random Forest, atau deep learning untuk memutuskan kelayakan harga. Keputusan dihasilkan melalui Weighted Moving Average (WMA), posisi support/resistance harga historis, skor urgensi pengguna, dan penalti anomali untuk mendeteksi harga tidak wajar serta indikasi shrinkflation.</w:t>
      </w:r>
    </w:p>
    <w:p w14:paraId="760BC3A3" w14:textId="77777777" w:rsidR="0024404A" w:rsidRDefault="00000000">
      <w:pPr>
        <w:pStyle w:val="Judul1"/>
      </w:pPr>
      <w:r>
        <w:t>5.1 Pengambilan Data dan Rekayasa Data Historis</w:t>
      </w:r>
    </w:p>
    <w:p w14:paraId="3C5D4132" w14:textId="77777777" w:rsidR="0024404A" w:rsidRDefault="00000000">
      <w:r>
        <w:t>Data awal WorthIt diperoleh dari katalog produk supermarket daring, terutama Alfagift, melalui proses web scraping. Pengambilan data harga ritel dengan web scraping relevan karena metode ini mampu mengumpulkan data harga yang lebih spesifik, berfrekuensi tinggi, dan mendekati kondisi pasar aktual dibandingkan sumber harga agregat konvensional (Hillen, 2019).</w:t>
      </w:r>
    </w:p>
    <w:p w14:paraId="609AF41A" w14:textId="77777777" w:rsidR="0024404A" w:rsidRDefault="00000000">
      <w:r>
        <w:t>Scraper membangun query pencarian secara bertahap. Tahap pertama menggunakan query ketat berupa kombinasi merek, nama produk, dan ukuran kemasan. Apabila kandidat tidak ditemukan, sistem menggunakan query alternatif berbasis nama produk, kategori, dan satuan ukuran. Pola ini diperlukan karena katalog ritel sering memuat variasi nama, singkatan ukuran, dan perbedaan penulisan merek antarproduk.</w:t>
      </w:r>
    </w:p>
    <w:p w14:paraId="33937A97" w14:textId="77777777" w:rsidR="0024404A" w:rsidRDefault="00000000">
      <w:r>
        <w:t>Setiap kandidat produk dievaluasi melalui normalisasi teks dan fuzzy matching. Sistem menyeragamkan huruf, menghapus karakter non-alfanumerik, menormalisasi satuan seperti gram, kilogram, liter, dan mililiter, kemudian memeriksa kesesuaian merek dan ukuran kemasan. Hasil akhir scraping memuat nama input, sumber, nama produk yang ditemukan, harga, satuan, skor fuzzy, SKU, tipe pencocokan, dan alasan pencocokan.</w:t>
      </w:r>
    </w:p>
    <w:p w14:paraId="3BD2B0F9" w14:textId="77777777" w:rsidR="0024404A" w:rsidRDefault="00000000">
      <w:r>
        <w:t xml:space="preserve">Karena data historis aktual belum tersedia untuk seluruh produk dalam periode observasi panjang, WorthIt membentuk data historis sintetis menggunakan Indeks Harga Konsumen (IHK). Pendekatan ini menggunakan harga hasil scraping sebagai anchor price, kemudian membentuk harga bulan sebelumnya melalui rasio indeks harga. Manual IHK menjelaskan bahwa indeks harga dapat digunakan untuk </w:t>
      </w:r>
      <w:r>
        <w:lastRenderedPageBreak/>
        <w:t>membandingkan nilai harga antarperiode melalui rasio indeks yang merepresentasikan perubahan tingkat harga (International Labour Organization et al., 2020).</w:t>
      </w:r>
    </w:p>
    <w:p w14:paraId="1CDC0A30" w14:textId="77777777" w:rsidR="0024404A" w:rsidRDefault="00000000">
      <w:pPr>
        <w:jc w:val="center"/>
      </w:pPr>
      <w:r>
        <w:rPr>
          <w:rFonts w:ascii="Consolas" w:hAnsi="Consolas"/>
          <w:i/>
          <w:sz w:val="20"/>
        </w:rPr>
        <w:t>Price(t-n) = Anchor_Price x (CPI(t-n) / CPI(anchor))</w:t>
      </w:r>
    </w:p>
    <w:p w14:paraId="407FA316" w14:textId="77777777" w:rsidR="0024404A" w:rsidRDefault="00000000">
      <w:r>
        <w:t>Setiap produk dipetakan ke kelompok IHK yang sesuai melalui regex. Produk makanan dan minuman dipetakan ke kelompok Makanan, Minuman dan Tembakau; produk perawatan diri ke kelompok Perawatan Pribadi dan Jasa Lainnya; produk kebutuhan rumah tangga ke kelompok Perlengkapan, Peralatan dan Pemeliharaan Rutin Rumah Tangga; sedangkan produk lain dipetakan ke indeks umum. Untuk meniru variasi ritel yang tidak sepenuhnya dijelaskan oleh IHK, produk FMCG diberi market noise berupa diskon acak 2-5% dengan probabilitas 20%.</w:t>
      </w:r>
    </w:p>
    <w:p w14:paraId="7BA0600D" w14:textId="77777777" w:rsidR="0024404A" w:rsidRDefault="00000000">
      <w:pPr>
        <w:pStyle w:val="Judul1"/>
      </w:pPr>
      <w:r>
        <w:t>5.2 Pengolahan Data</w:t>
      </w:r>
    </w:p>
    <w:p w14:paraId="5291C37D" w14:textId="77777777" w:rsidR="0024404A" w:rsidRDefault="00000000">
      <w:r>
        <w:t>Pengolahan data dimulai setelah pengguna memindai label harga dan sistem memperoleh nama produk, harga, serta berat atau ukuran produk. Backend melakukan validasi bertahap berupa autentikasi pengguna, pemeriksaan kuota pemindaian, validasi keberadaan produk, pemeriksaan kesesuaian berat kemasan, serta pemeriksaan kecukupan riwayat harga minimal tiga bulan.</w:t>
      </w:r>
    </w:p>
    <w:p w14:paraId="3D057A7C" w14:textId="77777777" w:rsidR="0024404A" w:rsidRDefault="00000000">
      <w:r>
        <w:t>Riwayat harga yang valid dikelompokkan per bulan. Untuk setiap bulan, sistem menghitung rata-rata harga dan rata-rata berat produk. Window historis dibatasi maksimal enam bulan terakhir agar harga lama yang tidak representatif tidak mendominasi perhitungan.</w:t>
      </w:r>
    </w:p>
    <w:p w14:paraId="1638CC5A" w14:textId="77777777" w:rsidR="0024404A" w:rsidRDefault="00000000">
      <w:pPr>
        <w:pStyle w:val="Judul2"/>
      </w:pPr>
      <w:r>
        <w:t>5.2.1 Weighted Moving Average</w:t>
      </w:r>
    </w:p>
    <w:p w14:paraId="1C04625A" w14:textId="77777777" w:rsidR="0024404A" w:rsidRDefault="00000000">
      <w:r>
        <w:t>WMA digunakan untuk menghitung normal price, yaitu harga acuan historis yang memberi bobot lebih tinggi pada data terbaru. Dalam penelitian sistem informasi di Indonesia, WMA dijelaskan sebagai metode peramalan yang memberikan bobot berbeda pada data historis sehingga periode tertentu dapat dibuat lebih berpengaruh terhadap hasil perhitungan (Adnan, 2019).</w:t>
      </w:r>
    </w:p>
    <w:p w14:paraId="6F3DDF60" w14:textId="77777777" w:rsidR="0024404A" w:rsidRDefault="00000000">
      <w:pPr>
        <w:jc w:val="center"/>
      </w:pPr>
      <w:r>
        <w:rPr>
          <w:rFonts w:ascii="Consolas" w:hAnsi="Consolas"/>
          <w:i/>
          <w:sz w:val="20"/>
        </w:rPr>
        <w:t>WMA = Sigma(Price_i x Weight_i) / Sigma(Weight_i), dengan Weight_i = 1, 2, ..., n</w:t>
      </w:r>
    </w:p>
    <w:p w14:paraId="33AF470F" w14:textId="77777777" w:rsidR="0024404A" w:rsidRDefault="00000000">
      <w:r>
        <w:t>Pada WorthIt, bobot bersifat linear dari bulan terlama ke bulan terbaru. Deviasi harga hasil scan terhadap normal price dihitung sebagai berikut.</w:t>
      </w:r>
    </w:p>
    <w:p w14:paraId="6645D48D" w14:textId="77777777" w:rsidR="0024404A" w:rsidRDefault="00000000">
      <w:pPr>
        <w:jc w:val="center"/>
      </w:pPr>
      <w:r>
        <w:rPr>
          <w:rFonts w:ascii="Consolas" w:hAnsi="Consolas"/>
          <w:i/>
          <w:sz w:val="20"/>
        </w:rPr>
        <w:t>Price_Delta_Percent = ((Scanned_Price - Normal_Price) / Normal_Price) x 100%</w:t>
      </w:r>
    </w:p>
    <w:tbl>
      <w:tblPr>
        <w:tblStyle w:val="KisiTabel"/>
        <w:tblW w:w="9360" w:type="dxa"/>
        <w:jc w:val="center"/>
        <w:tblLook w:val="04A0" w:firstRow="1" w:lastRow="0" w:firstColumn="1" w:lastColumn="0" w:noHBand="0" w:noVBand="1"/>
      </w:tblPr>
      <w:tblGrid>
        <w:gridCol w:w="2200"/>
        <w:gridCol w:w="1600"/>
        <w:gridCol w:w="5560"/>
      </w:tblGrid>
      <w:tr w:rsidR="0024404A" w14:paraId="6C8CC99F" w14:textId="77777777">
        <w:trPr>
          <w:jc w:val="center"/>
        </w:trPr>
        <w:tc>
          <w:tcPr>
            <w:tcW w:w="2200" w:type="dxa"/>
            <w:shd w:val="clear" w:color="auto" w:fill="F4F6F9"/>
            <w:tcMar>
              <w:top w:w="80" w:type="dxa"/>
              <w:left w:w="120" w:type="dxa"/>
              <w:bottom w:w="80" w:type="dxa"/>
              <w:right w:w="120" w:type="dxa"/>
            </w:tcMar>
            <w:vAlign w:val="center"/>
          </w:tcPr>
          <w:p w14:paraId="1FF817B7" w14:textId="77777777" w:rsidR="0024404A" w:rsidRDefault="00000000">
            <w:pPr>
              <w:jc w:val="center"/>
            </w:pPr>
            <w:r>
              <w:rPr>
                <w:b/>
                <w:sz w:val="18"/>
              </w:rPr>
              <w:t>Price Delta</w:t>
            </w:r>
          </w:p>
        </w:tc>
        <w:tc>
          <w:tcPr>
            <w:tcW w:w="1600" w:type="dxa"/>
            <w:shd w:val="clear" w:color="auto" w:fill="F4F6F9"/>
            <w:tcMar>
              <w:top w:w="80" w:type="dxa"/>
              <w:left w:w="120" w:type="dxa"/>
              <w:bottom w:w="80" w:type="dxa"/>
              <w:right w:w="120" w:type="dxa"/>
            </w:tcMar>
            <w:vAlign w:val="center"/>
          </w:tcPr>
          <w:p w14:paraId="0BB28FF1" w14:textId="77777777" w:rsidR="0024404A" w:rsidRDefault="00000000">
            <w:pPr>
              <w:jc w:val="center"/>
            </w:pPr>
            <w:r>
              <w:rPr>
                <w:b/>
                <w:sz w:val="18"/>
              </w:rPr>
              <w:t>Skor WMA</w:t>
            </w:r>
          </w:p>
        </w:tc>
        <w:tc>
          <w:tcPr>
            <w:tcW w:w="5560" w:type="dxa"/>
            <w:shd w:val="clear" w:color="auto" w:fill="F4F6F9"/>
            <w:tcMar>
              <w:top w:w="80" w:type="dxa"/>
              <w:left w:w="120" w:type="dxa"/>
              <w:bottom w:w="80" w:type="dxa"/>
              <w:right w:w="120" w:type="dxa"/>
            </w:tcMar>
            <w:vAlign w:val="center"/>
          </w:tcPr>
          <w:p w14:paraId="5C48B677" w14:textId="77777777" w:rsidR="0024404A" w:rsidRDefault="00000000">
            <w:pPr>
              <w:jc w:val="center"/>
            </w:pPr>
            <w:r>
              <w:rPr>
                <w:b/>
                <w:sz w:val="18"/>
              </w:rPr>
              <w:t>Interpretasi</w:t>
            </w:r>
          </w:p>
        </w:tc>
      </w:tr>
      <w:tr w:rsidR="0024404A" w14:paraId="1026254B" w14:textId="77777777">
        <w:trPr>
          <w:jc w:val="center"/>
        </w:trPr>
        <w:tc>
          <w:tcPr>
            <w:tcW w:w="2200" w:type="dxa"/>
            <w:tcMar>
              <w:top w:w="80" w:type="dxa"/>
              <w:left w:w="120" w:type="dxa"/>
              <w:bottom w:w="80" w:type="dxa"/>
              <w:right w:w="120" w:type="dxa"/>
            </w:tcMar>
            <w:vAlign w:val="center"/>
          </w:tcPr>
          <w:p w14:paraId="701FC328" w14:textId="77777777" w:rsidR="0024404A" w:rsidRDefault="00000000">
            <w:pPr>
              <w:jc w:val="center"/>
            </w:pPr>
            <w:r>
              <w:rPr>
                <w:sz w:val="18"/>
              </w:rPr>
              <w:t>&lt;= -10%</w:t>
            </w:r>
          </w:p>
        </w:tc>
        <w:tc>
          <w:tcPr>
            <w:tcW w:w="1600" w:type="dxa"/>
            <w:tcMar>
              <w:top w:w="80" w:type="dxa"/>
              <w:left w:w="120" w:type="dxa"/>
              <w:bottom w:w="80" w:type="dxa"/>
              <w:right w:w="120" w:type="dxa"/>
            </w:tcMar>
            <w:vAlign w:val="center"/>
          </w:tcPr>
          <w:p w14:paraId="0D8ED30A" w14:textId="77777777" w:rsidR="0024404A" w:rsidRDefault="00000000">
            <w:pPr>
              <w:jc w:val="center"/>
            </w:pPr>
            <w:r>
              <w:rPr>
                <w:sz w:val="18"/>
              </w:rPr>
              <w:t>60</w:t>
            </w:r>
          </w:p>
        </w:tc>
        <w:tc>
          <w:tcPr>
            <w:tcW w:w="5560" w:type="dxa"/>
            <w:tcMar>
              <w:top w:w="80" w:type="dxa"/>
              <w:left w:w="120" w:type="dxa"/>
              <w:bottom w:w="80" w:type="dxa"/>
              <w:right w:w="120" w:type="dxa"/>
            </w:tcMar>
            <w:vAlign w:val="center"/>
          </w:tcPr>
          <w:p w14:paraId="3B42E3B3" w14:textId="77777777" w:rsidR="0024404A" w:rsidRDefault="00000000">
            <w:pPr>
              <w:jc w:val="left"/>
            </w:pPr>
            <w:r>
              <w:rPr>
                <w:sz w:val="18"/>
              </w:rPr>
              <w:t>Harga jauh di bawah normal price</w:t>
            </w:r>
          </w:p>
        </w:tc>
      </w:tr>
      <w:tr w:rsidR="0024404A" w14:paraId="6095E506" w14:textId="77777777">
        <w:trPr>
          <w:jc w:val="center"/>
        </w:trPr>
        <w:tc>
          <w:tcPr>
            <w:tcW w:w="2200" w:type="dxa"/>
            <w:tcMar>
              <w:top w:w="80" w:type="dxa"/>
              <w:left w:w="120" w:type="dxa"/>
              <w:bottom w:w="80" w:type="dxa"/>
              <w:right w:w="120" w:type="dxa"/>
            </w:tcMar>
            <w:vAlign w:val="center"/>
          </w:tcPr>
          <w:p w14:paraId="22716ADD" w14:textId="77777777" w:rsidR="0024404A" w:rsidRDefault="00000000">
            <w:pPr>
              <w:jc w:val="center"/>
            </w:pPr>
            <w:r>
              <w:rPr>
                <w:sz w:val="18"/>
              </w:rPr>
              <w:lastRenderedPageBreak/>
              <w:t>&lt;= -5%</w:t>
            </w:r>
          </w:p>
        </w:tc>
        <w:tc>
          <w:tcPr>
            <w:tcW w:w="1600" w:type="dxa"/>
            <w:tcMar>
              <w:top w:w="80" w:type="dxa"/>
              <w:left w:w="120" w:type="dxa"/>
              <w:bottom w:w="80" w:type="dxa"/>
              <w:right w:w="120" w:type="dxa"/>
            </w:tcMar>
            <w:vAlign w:val="center"/>
          </w:tcPr>
          <w:p w14:paraId="741D7819" w14:textId="77777777" w:rsidR="0024404A" w:rsidRDefault="00000000">
            <w:pPr>
              <w:jc w:val="center"/>
            </w:pPr>
            <w:r>
              <w:rPr>
                <w:sz w:val="18"/>
              </w:rPr>
              <w:t>56</w:t>
            </w:r>
          </w:p>
        </w:tc>
        <w:tc>
          <w:tcPr>
            <w:tcW w:w="5560" w:type="dxa"/>
            <w:tcMar>
              <w:top w:w="80" w:type="dxa"/>
              <w:left w:w="120" w:type="dxa"/>
              <w:bottom w:w="80" w:type="dxa"/>
              <w:right w:w="120" w:type="dxa"/>
            </w:tcMar>
            <w:vAlign w:val="center"/>
          </w:tcPr>
          <w:p w14:paraId="299552CA" w14:textId="77777777" w:rsidR="0024404A" w:rsidRDefault="00000000">
            <w:pPr>
              <w:jc w:val="left"/>
            </w:pPr>
            <w:r>
              <w:rPr>
                <w:sz w:val="18"/>
              </w:rPr>
              <w:t>Harga di bawah normal</w:t>
            </w:r>
          </w:p>
        </w:tc>
      </w:tr>
      <w:tr w:rsidR="0024404A" w14:paraId="74016870" w14:textId="77777777">
        <w:trPr>
          <w:jc w:val="center"/>
        </w:trPr>
        <w:tc>
          <w:tcPr>
            <w:tcW w:w="2200" w:type="dxa"/>
            <w:tcMar>
              <w:top w:w="80" w:type="dxa"/>
              <w:left w:w="120" w:type="dxa"/>
              <w:bottom w:w="80" w:type="dxa"/>
              <w:right w:w="120" w:type="dxa"/>
            </w:tcMar>
            <w:vAlign w:val="center"/>
          </w:tcPr>
          <w:p w14:paraId="7180089E" w14:textId="77777777" w:rsidR="0024404A" w:rsidRDefault="00000000">
            <w:pPr>
              <w:jc w:val="center"/>
            </w:pPr>
            <w:r>
              <w:rPr>
                <w:sz w:val="18"/>
              </w:rPr>
              <w:t>&lt;= +5%</w:t>
            </w:r>
          </w:p>
        </w:tc>
        <w:tc>
          <w:tcPr>
            <w:tcW w:w="1600" w:type="dxa"/>
            <w:tcMar>
              <w:top w:w="80" w:type="dxa"/>
              <w:left w:w="120" w:type="dxa"/>
              <w:bottom w:w="80" w:type="dxa"/>
              <w:right w:w="120" w:type="dxa"/>
            </w:tcMar>
            <w:vAlign w:val="center"/>
          </w:tcPr>
          <w:p w14:paraId="57D795C0" w14:textId="77777777" w:rsidR="0024404A" w:rsidRDefault="00000000">
            <w:pPr>
              <w:jc w:val="center"/>
            </w:pPr>
            <w:r>
              <w:rPr>
                <w:sz w:val="18"/>
              </w:rPr>
              <w:t>52</w:t>
            </w:r>
          </w:p>
        </w:tc>
        <w:tc>
          <w:tcPr>
            <w:tcW w:w="5560" w:type="dxa"/>
            <w:tcMar>
              <w:top w:w="80" w:type="dxa"/>
              <w:left w:w="120" w:type="dxa"/>
              <w:bottom w:w="80" w:type="dxa"/>
              <w:right w:w="120" w:type="dxa"/>
            </w:tcMar>
            <w:vAlign w:val="center"/>
          </w:tcPr>
          <w:p w14:paraId="0498C670" w14:textId="77777777" w:rsidR="0024404A" w:rsidRDefault="00000000">
            <w:pPr>
              <w:jc w:val="left"/>
            </w:pPr>
            <w:r>
              <w:rPr>
                <w:sz w:val="18"/>
              </w:rPr>
              <w:t>Harga wajar</w:t>
            </w:r>
          </w:p>
        </w:tc>
      </w:tr>
      <w:tr w:rsidR="0024404A" w14:paraId="0748D144" w14:textId="77777777">
        <w:trPr>
          <w:jc w:val="center"/>
        </w:trPr>
        <w:tc>
          <w:tcPr>
            <w:tcW w:w="2200" w:type="dxa"/>
            <w:tcMar>
              <w:top w:w="80" w:type="dxa"/>
              <w:left w:w="120" w:type="dxa"/>
              <w:bottom w:w="80" w:type="dxa"/>
              <w:right w:w="120" w:type="dxa"/>
            </w:tcMar>
            <w:vAlign w:val="center"/>
          </w:tcPr>
          <w:p w14:paraId="751081E7" w14:textId="77777777" w:rsidR="0024404A" w:rsidRDefault="00000000">
            <w:pPr>
              <w:jc w:val="center"/>
            </w:pPr>
            <w:r>
              <w:rPr>
                <w:sz w:val="18"/>
              </w:rPr>
              <w:t>&lt;= +10%</w:t>
            </w:r>
          </w:p>
        </w:tc>
        <w:tc>
          <w:tcPr>
            <w:tcW w:w="1600" w:type="dxa"/>
            <w:tcMar>
              <w:top w:w="80" w:type="dxa"/>
              <w:left w:w="120" w:type="dxa"/>
              <w:bottom w:w="80" w:type="dxa"/>
              <w:right w:w="120" w:type="dxa"/>
            </w:tcMar>
            <w:vAlign w:val="center"/>
          </w:tcPr>
          <w:p w14:paraId="15546671" w14:textId="77777777" w:rsidR="0024404A" w:rsidRDefault="00000000">
            <w:pPr>
              <w:jc w:val="center"/>
            </w:pPr>
            <w:r>
              <w:rPr>
                <w:sz w:val="18"/>
              </w:rPr>
              <w:t>42</w:t>
            </w:r>
          </w:p>
        </w:tc>
        <w:tc>
          <w:tcPr>
            <w:tcW w:w="5560" w:type="dxa"/>
            <w:tcMar>
              <w:top w:w="80" w:type="dxa"/>
              <w:left w:w="120" w:type="dxa"/>
              <w:bottom w:w="80" w:type="dxa"/>
              <w:right w:w="120" w:type="dxa"/>
            </w:tcMar>
            <w:vAlign w:val="center"/>
          </w:tcPr>
          <w:p w14:paraId="61EAC9B3" w14:textId="77777777" w:rsidR="0024404A" w:rsidRDefault="00000000">
            <w:pPr>
              <w:jc w:val="left"/>
            </w:pPr>
            <w:r>
              <w:rPr>
                <w:sz w:val="18"/>
              </w:rPr>
              <w:t>Sedikit di atas normal</w:t>
            </w:r>
          </w:p>
        </w:tc>
      </w:tr>
      <w:tr w:rsidR="0024404A" w14:paraId="263E568D" w14:textId="77777777">
        <w:trPr>
          <w:jc w:val="center"/>
        </w:trPr>
        <w:tc>
          <w:tcPr>
            <w:tcW w:w="2200" w:type="dxa"/>
            <w:tcMar>
              <w:top w:w="80" w:type="dxa"/>
              <w:left w:w="120" w:type="dxa"/>
              <w:bottom w:w="80" w:type="dxa"/>
              <w:right w:w="120" w:type="dxa"/>
            </w:tcMar>
            <w:vAlign w:val="center"/>
          </w:tcPr>
          <w:p w14:paraId="0F90CD23" w14:textId="77777777" w:rsidR="0024404A" w:rsidRDefault="00000000">
            <w:pPr>
              <w:jc w:val="center"/>
            </w:pPr>
            <w:r>
              <w:rPr>
                <w:sz w:val="18"/>
              </w:rPr>
              <w:t>&lt;= +15%</w:t>
            </w:r>
          </w:p>
        </w:tc>
        <w:tc>
          <w:tcPr>
            <w:tcW w:w="1600" w:type="dxa"/>
            <w:tcMar>
              <w:top w:w="80" w:type="dxa"/>
              <w:left w:w="120" w:type="dxa"/>
              <w:bottom w:w="80" w:type="dxa"/>
              <w:right w:w="120" w:type="dxa"/>
            </w:tcMar>
            <w:vAlign w:val="center"/>
          </w:tcPr>
          <w:p w14:paraId="411A6A5E" w14:textId="77777777" w:rsidR="0024404A" w:rsidRDefault="00000000">
            <w:pPr>
              <w:jc w:val="center"/>
            </w:pPr>
            <w:r>
              <w:rPr>
                <w:sz w:val="18"/>
              </w:rPr>
              <w:t>34</w:t>
            </w:r>
          </w:p>
        </w:tc>
        <w:tc>
          <w:tcPr>
            <w:tcW w:w="5560" w:type="dxa"/>
            <w:tcMar>
              <w:top w:w="80" w:type="dxa"/>
              <w:left w:w="120" w:type="dxa"/>
              <w:bottom w:w="80" w:type="dxa"/>
              <w:right w:w="120" w:type="dxa"/>
            </w:tcMar>
            <w:vAlign w:val="center"/>
          </w:tcPr>
          <w:p w14:paraId="2D6F69E6" w14:textId="77777777" w:rsidR="0024404A" w:rsidRDefault="00000000">
            <w:pPr>
              <w:jc w:val="left"/>
            </w:pPr>
            <w:r>
              <w:rPr>
                <w:sz w:val="18"/>
              </w:rPr>
              <w:t>Cukup mahal</w:t>
            </w:r>
          </w:p>
        </w:tc>
      </w:tr>
      <w:tr w:rsidR="0024404A" w14:paraId="71100E54" w14:textId="77777777">
        <w:trPr>
          <w:jc w:val="center"/>
        </w:trPr>
        <w:tc>
          <w:tcPr>
            <w:tcW w:w="2200" w:type="dxa"/>
            <w:tcMar>
              <w:top w:w="80" w:type="dxa"/>
              <w:left w:w="120" w:type="dxa"/>
              <w:bottom w:w="80" w:type="dxa"/>
              <w:right w:w="120" w:type="dxa"/>
            </w:tcMar>
            <w:vAlign w:val="center"/>
          </w:tcPr>
          <w:p w14:paraId="408B2954" w14:textId="77777777" w:rsidR="0024404A" w:rsidRDefault="00000000">
            <w:pPr>
              <w:jc w:val="center"/>
            </w:pPr>
            <w:r>
              <w:rPr>
                <w:sz w:val="18"/>
              </w:rPr>
              <w:t>&lt;= +25%</w:t>
            </w:r>
          </w:p>
        </w:tc>
        <w:tc>
          <w:tcPr>
            <w:tcW w:w="1600" w:type="dxa"/>
            <w:tcMar>
              <w:top w:w="80" w:type="dxa"/>
              <w:left w:w="120" w:type="dxa"/>
              <w:bottom w:w="80" w:type="dxa"/>
              <w:right w:w="120" w:type="dxa"/>
            </w:tcMar>
            <w:vAlign w:val="center"/>
          </w:tcPr>
          <w:p w14:paraId="35BD47A5" w14:textId="77777777" w:rsidR="0024404A" w:rsidRDefault="00000000">
            <w:pPr>
              <w:jc w:val="center"/>
            </w:pPr>
            <w:r>
              <w:rPr>
                <w:sz w:val="18"/>
              </w:rPr>
              <w:t>20</w:t>
            </w:r>
          </w:p>
        </w:tc>
        <w:tc>
          <w:tcPr>
            <w:tcW w:w="5560" w:type="dxa"/>
            <w:tcMar>
              <w:top w:w="80" w:type="dxa"/>
              <w:left w:w="120" w:type="dxa"/>
              <w:bottom w:w="80" w:type="dxa"/>
              <w:right w:w="120" w:type="dxa"/>
            </w:tcMar>
            <w:vAlign w:val="center"/>
          </w:tcPr>
          <w:p w14:paraId="39724D66" w14:textId="77777777" w:rsidR="0024404A" w:rsidRDefault="00000000">
            <w:pPr>
              <w:jc w:val="left"/>
            </w:pPr>
            <w:r>
              <w:rPr>
                <w:sz w:val="18"/>
              </w:rPr>
              <w:t>Mahal</w:t>
            </w:r>
          </w:p>
        </w:tc>
      </w:tr>
      <w:tr w:rsidR="0024404A" w14:paraId="0F625BC3" w14:textId="77777777">
        <w:trPr>
          <w:jc w:val="center"/>
        </w:trPr>
        <w:tc>
          <w:tcPr>
            <w:tcW w:w="2200" w:type="dxa"/>
            <w:tcMar>
              <w:top w:w="80" w:type="dxa"/>
              <w:left w:w="120" w:type="dxa"/>
              <w:bottom w:w="80" w:type="dxa"/>
              <w:right w:w="120" w:type="dxa"/>
            </w:tcMar>
            <w:vAlign w:val="center"/>
          </w:tcPr>
          <w:p w14:paraId="1002A946" w14:textId="77777777" w:rsidR="0024404A" w:rsidRDefault="00000000">
            <w:pPr>
              <w:jc w:val="center"/>
            </w:pPr>
            <w:r>
              <w:rPr>
                <w:sz w:val="18"/>
              </w:rPr>
              <w:t>&gt; +25%</w:t>
            </w:r>
          </w:p>
        </w:tc>
        <w:tc>
          <w:tcPr>
            <w:tcW w:w="1600" w:type="dxa"/>
            <w:tcMar>
              <w:top w:w="80" w:type="dxa"/>
              <w:left w:w="120" w:type="dxa"/>
              <w:bottom w:w="80" w:type="dxa"/>
              <w:right w:w="120" w:type="dxa"/>
            </w:tcMar>
            <w:vAlign w:val="center"/>
          </w:tcPr>
          <w:p w14:paraId="5124A68A" w14:textId="77777777" w:rsidR="0024404A" w:rsidRDefault="00000000">
            <w:pPr>
              <w:jc w:val="center"/>
            </w:pPr>
            <w:r>
              <w:rPr>
                <w:sz w:val="18"/>
              </w:rPr>
              <w:t>8</w:t>
            </w:r>
          </w:p>
        </w:tc>
        <w:tc>
          <w:tcPr>
            <w:tcW w:w="5560" w:type="dxa"/>
            <w:tcMar>
              <w:top w:w="80" w:type="dxa"/>
              <w:left w:w="120" w:type="dxa"/>
              <w:bottom w:w="80" w:type="dxa"/>
              <w:right w:w="120" w:type="dxa"/>
            </w:tcMar>
            <w:vAlign w:val="center"/>
          </w:tcPr>
          <w:p w14:paraId="0615DA3F" w14:textId="77777777" w:rsidR="0024404A" w:rsidRDefault="00000000">
            <w:pPr>
              <w:jc w:val="left"/>
            </w:pPr>
            <w:r>
              <w:rPr>
                <w:sz w:val="18"/>
              </w:rPr>
              <w:t>Sangat mahal atau anomali</w:t>
            </w:r>
          </w:p>
        </w:tc>
      </w:tr>
    </w:tbl>
    <w:p w14:paraId="4B66F625" w14:textId="77777777" w:rsidR="0024404A" w:rsidRDefault="00000000">
      <w:pPr>
        <w:pStyle w:val="Judul2"/>
      </w:pPr>
      <w:r>
        <w:t>5.2.2 Support dan Resistance</w:t>
      </w:r>
    </w:p>
    <w:p w14:paraId="47FDCD05" w14:textId="77777777" w:rsidR="0024404A" w:rsidRDefault="00000000">
      <w:r>
        <w:t>Komponen kedua adalah posisi harga terhadap support dan resistance. Dalam literatur analisis harga, support dan resistance dipahami sebagai batas bawah dan batas atas historis yang dapat menjadi penghalang sementara terhadap pergerakan harga (De Angelis &amp; Peskir, 2016). Pada WorthIt, konsep tersebut diadaptasi untuk harga ritel, bukan untuk memprediksi pasar modal.</w:t>
      </w:r>
    </w:p>
    <w:p w14:paraId="6EAF2203" w14:textId="77777777" w:rsidR="0024404A" w:rsidRDefault="00000000">
      <w:pPr>
        <w:jc w:val="center"/>
      </w:pPr>
      <w:r>
        <w:rPr>
          <w:rFonts w:ascii="Consolas" w:hAnsi="Consolas"/>
          <w:i/>
          <w:sz w:val="20"/>
        </w:rPr>
        <w:t>S/R_Position = ((Scanned_Price - Support) / (Resistance - Support)) x 100%</w:t>
      </w:r>
    </w:p>
    <w:p w14:paraId="4FB8CE31" w14:textId="77777777" w:rsidR="0024404A" w:rsidRDefault="00000000">
      <w:r>
        <w:t>Support didefinisikan sebagai harga minimum historis dalam window enam bulan, sedangkan resistance adalah harga maksimum historis dalam periode yang sama. Nilai 0% menunjukkan harga berada pada titik termurah historis, sedangkan 100% menunjukkan harga berada pada titik termahal historis.</w:t>
      </w:r>
    </w:p>
    <w:tbl>
      <w:tblPr>
        <w:tblStyle w:val="KisiTabel"/>
        <w:tblW w:w="9360" w:type="dxa"/>
        <w:jc w:val="center"/>
        <w:tblLook w:val="04A0" w:firstRow="1" w:lastRow="0" w:firstColumn="1" w:lastColumn="0" w:noHBand="0" w:noVBand="1"/>
      </w:tblPr>
      <w:tblGrid>
        <w:gridCol w:w="2200"/>
        <w:gridCol w:w="1600"/>
        <w:gridCol w:w="5560"/>
      </w:tblGrid>
      <w:tr w:rsidR="0024404A" w14:paraId="3A893E4D" w14:textId="77777777">
        <w:trPr>
          <w:jc w:val="center"/>
        </w:trPr>
        <w:tc>
          <w:tcPr>
            <w:tcW w:w="2200" w:type="dxa"/>
            <w:shd w:val="clear" w:color="auto" w:fill="F4F6F9"/>
            <w:tcMar>
              <w:top w:w="80" w:type="dxa"/>
              <w:left w:w="120" w:type="dxa"/>
              <w:bottom w:w="80" w:type="dxa"/>
              <w:right w:w="120" w:type="dxa"/>
            </w:tcMar>
            <w:vAlign w:val="center"/>
          </w:tcPr>
          <w:p w14:paraId="7FCB0670" w14:textId="77777777" w:rsidR="0024404A" w:rsidRDefault="00000000">
            <w:pPr>
              <w:jc w:val="center"/>
            </w:pPr>
            <w:r>
              <w:rPr>
                <w:b/>
                <w:sz w:val="18"/>
              </w:rPr>
              <w:t>S/R Position</w:t>
            </w:r>
          </w:p>
        </w:tc>
        <w:tc>
          <w:tcPr>
            <w:tcW w:w="1600" w:type="dxa"/>
            <w:shd w:val="clear" w:color="auto" w:fill="F4F6F9"/>
            <w:tcMar>
              <w:top w:w="80" w:type="dxa"/>
              <w:left w:w="120" w:type="dxa"/>
              <w:bottom w:w="80" w:type="dxa"/>
              <w:right w:w="120" w:type="dxa"/>
            </w:tcMar>
            <w:vAlign w:val="center"/>
          </w:tcPr>
          <w:p w14:paraId="2AC2F252" w14:textId="77777777" w:rsidR="0024404A" w:rsidRDefault="00000000">
            <w:pPr>
              <w:jc w:val="center"/>
            </w:pPr>
            <w:r>
              <w:rPr>
                <w:b/>
                <w:sz w:val="18"/>
              </w:rPr>
              <w:t>Skor S/R</w:t>
            </w:r>
          </w:p>
        </w:tc>
        <w:tc>
          <w:tcPr>
            <w:tcW w:w="5560" w:type="dxa"/>
            <w:shd w:val="clear" w:color="auto" w:fill="F4F6F9"/>
            <w:tcMar>
              <w:top w:w="80" w:type="dxa"/>
              <w:left w:w="120" w:type="dxa"/>
              <w:bottom w:w="80" w:type="dxa"/>
              <w:right w:w="120" w:type="dxa"/>
            </w:tcMar>
            <w:vAlign w:val="center"/>
          </w:tcPr>
          <w:p w14:paraId="13D7028B" w14:textId="77777777" w:rsidR="0024404A" w:rsidRDefault="00000000">
            <w:pPr>
              <w:jc w:val="center"/>
            </w:pPr>
            <w:r>
              <w:rPr>
                <w:b/>
                <w:sz w:val="18"/>
              </w:rPr>
              <w:t>Interpretasi</w:t>
            </w:r>
          </w:p>
        </w:tc>
      </w:tr>
      <w:tr w:rsidR="0024404A" w14:paraId="72C520E6" w14:textId="77777777">
        <w:trPr>
          <w:jc w:val="center"/>
        </w:trPr>
        <w:tc>
          <w:tcPr>
            <w:tcW w:w="2200" w:type="dxa"/>
            <w:tcMar>
              <w:top w:w="80" w:type="dxa"/>
              <w:left w:w="120" w:type="dxa"/>
              <w:bottom w:w="80" w:type="dxa"/>
              <w:right w:w="120" w:type="dxa"/>
            </w:tcMar>
            <w:vAlign w:val="center"/>
          </w:tcPr>
          <w:p w14:paraId="3E27E577" w14:textId="77777777" w:rsidR="0024404A" w:rsidRDefault="00000000">
            <w:pPr>
              <w:jc w:val="center"/>
            </w:pPr>
            <w:r>
              <w:rPr>
                <w:sz w:val="18"/>
              </w:rPr>
              <w:t>&lt;= 15%</w:t>
            </w:r>
          </w:p>
        </w:tc>
        <w:tc>
          <w:tcPr>
            <w:tcW w:w="1600" w:type="dxa"/>
            <w:tcMar>
              <w:top w:w="80" w:type="dxa"/>
              <w:left w:w="120" w:type="dxa"/>
              <w:bottom w:w="80" w:type="dxa"/>
              <w:right w:w="120" w:type="dxa"/>
            </w:tcMar>
            <w:vAlign w:val="center"/>
          </w:tcPr>
          <w:p w14:paraId="1B9AE9BD" w14:textId="77777777" w:rsidR="0024404A" w:rsidRDefault="00000000">
            <w:pPr>
              <w:jc w:val="center"/>
            </w:pPr>
            <w:r>
              <w:rPr>
                <w:sz w:val="18"/>
              </w:rPr>
              <w:t>25</w:t>
            </w:r>
          </w:p>
        </w:tc>
        <w:tc>
          <w:tcPr>
            <w:tcW w:w="5560" w:type="dxa"/>
            <w:tcMar>
              <w:top w:w="80" w:type="dxa"/>
              <w:left w:w="120" w:type="dxa"/>
              <w:bottom w:w="80" w:type="dxa"/>
              <w:right w:w="120" w:type="dxa"/>
            </w:tcMar>
            <w:vAlign w:val="center"/>
          </w:tcPr>
          <w:p w14:paraId="2105B388" w14:textId="77777777" w:rsidR="0024404A" w:rsidRDefault="00000000">
            <w:pPr>
              <w:jc w:val="left"/>
            </w:pPr>
            <w:r>
              <w:rPr>
                <w:sz w:val="18"/>
              </w:rPr>
              <w:t>Mendekati support, peluang beli kuat</w:t>
            </w:r>
          </w:p>
        </w:tc>
      </w:tr>
      <w:tr w:rsidR="0024404A" w14:paraId="6916C7D1" w14:textId="77777777">
        <w:trPr>
          <w:jc w:val="center"/>
        </w:trPr>
        <w:tc>
          <w:tcPr>
            <w:tcW w:w="2200" w:type="dxa"/>
            <w:tcMar>
              <w:top w:w="80" w:type="dxa"/>
              <w:left w:w="120" w:type="dxa"/>
              <w:bottom w:w="80" w:type="dxa"/>
              <w:right w:w="120" w:type="dxa"/>
            </w:tcMar>
            <w:vAlign w:val="center"/>
          </w:tcPr>
          <w:p w14:paraId="0F8C161D" w14:textId="77777777" w:rsidR="0024404A" w:rsidRDefault="00000000">
            <w:pPr>
              <w:jc w:val="center"/>
            </w:pPr>
            <w:r>
              <w:rPr>
                <w:sz w:val="18"/>
              </w:rPr>
              <w:t>&lt;= 35%</w:t>
            </w:r>
          </w:p>
        </w:tc>
        <w:tc>
          <w:tcPr>
            <w:tcW w:w="1600" w:type="dxa"/>
            <w:tcMar>
              <w:top w:w="80" w:type="dxa"/>
              <w:left w:w="120" w:type="dxa"/>
              <w:bottom w:w="80" w:type="dxa"/>
              <w:right w:w="120" w:type="dxa"/>
            </w:tcMar>
            <w:vAlign w:val="center"/>
          </w:tcPr>
          <w:p w14:paraId="0C390212" w14:textId="77777777" w:rsidR="0024404A" w:rsidRDefault="00000000">
            <w:pPr>
              <w:jc w:val="center"/>
            </w:pPr>
            <w:r>
              <w:rPr>
                <w:sz w:val="18"/>
              </w:rPr>
              <w:t>22</w:t>
            </w:r>
          </w:p>
        </w:tc>
        <w:tc>
          <w:tcPr>
            <w:tcW w:w="5560" w:type="dxa"/>
            <w:tcMar>
              <w:top w:w="80" w:type="dxa"/>
              <w:left w:w="120" w:type="dxa"/>
              <w:bottom w:w="80" w:type="dxa"/>
              <w:right w:w="120" w:type="dxa"/>
            </w:tcMar>
            <w:vAlign w:val="center"/>
          </w:tcPr>
          <w:p w14:paraId="02113479" w14:textId="77777777" w:rsidR="0024404A" w:rsidRDefault="00000000">
            <w:pPr>
              <w:jc w:val="left"/>
            </w:pPr>
            <w:r>
              <w:rPr>
                <w:sz w:val="18"/>
              </w:rPr>
              <w:t>Di bawah midpoint historis</w:t>
            </w:r>
          </w:p>
        </w:tc>
      </w:tr>
      <w:tr w:rsidR="0024404A" w14:paraId="14EFDE9A" w14:textId="77777777">
        <w:trPr>
          <w:jc w:val="center"/>
        </w:trPr>
        <w:tc>
          <w:tcPr>
            <w:tcW w:w="2200" w:type="dxa"/>
            <w:tcMar>
              <w:top w:w="80" w:type="dxa"/>
              <w:left w:w="120" w:type="dxa"/>
              <w:bottom w:w="80" w:type="dxa"/>
              <w:right w:w="120" w:type="dxa"/>
            </w:tcMar>
            <w:vAlign w:val="center"/>
          </w:tcPr>
          <w:p w14:paraId="29FC902B" w14:textId="77777777" w:rsidR="0024404A" w:rsidRDefault="00000000">
            <w:pPr>
              <w:jc w:val="center"/>
            </w:pPr>
            <w:r>
              <w:rPr>
                <w:sz w:val="18"/>
              </w:rPr>
              <w:t>&lt;= 60%</w:t>
            </w:r>
          </w:p>
        </w:tc>
        <w:tc>
          <w:tcPr>
            <w:tcW w:w="1600" w:type="dxa"/>
            <w:tcMar>
              <w:top w:w="80" w:type="dxa"/>
              <w:left w:w="120" w:type="dxa"/>
              <w:bottom w:w="80" w:type="dxa"/>
              <w:right w:w="120" w:type="dxa"/>
            </w:tcMar>
            <w:vAlign w:val="center"/>
          </w:tcPr>
          <w:p w14:paraId="59339A09" w14:textId="77777777" w:rsidR="0024404A" w:rsidRDefault="00000000">
            <w:pPr>
              <w:jc w:val="center"/>
            </w:pPr>
            <w:r>
              <w:rPr>
                <w:sz w:val="18"/>
              </w:rPr>
              <w:t>17</w:t>
            </w:r>
          </w:p>
        </w:tc>
        <w:tc>
          <w:tcPr>
            <w:tcW w:w="5560" w:type="dxa"/>
            <w:tcMar>
              <w:top w:w="80" w:type="dxa"/>
              <w:left w:w="120" w:type="dxa"/>
              <w:bottom w:w="80" w:type="dxa"/>
              <w:right w:w="120" w:type="dxa"/>
            </w:tcMar>
            <w:vAlign w:val="center"/>
          </w:tcPr>
          <w:p w14:paraId="2BA931FF" w14:textId="77777777" w:rsidR="0024404A" w:rsidRDefault="00000000">
            <w:pPr>
              <w:jc w:val="left"/>
            </w:pPr>
            <w:r>
              <w:rPr>
                <w:sz w:val="18"/>
              </w:rPr>
              <w:t>Dekat posisi normal</w:t>
            </w:r>
          </w:p>
        </w:tc>
      </w:tr>
      <w:tr w:rsidR="0024404A" w14:paraId="79F0D3E8" w14:textId="77777777">
        <w:trPr>
          <w:jc w:val="center"/>
        </w:trPr>
        <w:tc>
          <w:tcPr>
            <w:tcW w:w="2200" w:type="dxa"/>
            <w:tcMar>
              <w:top w:w="80" w:type="dxa"/>
              <w:left w:w="120" w:type="dxa"/>
              <w:bottom w:w="80" w:type="dxa"/>
              <w:right w:w="120" w:type="dxa"/>
            </w:tcMar>
            <w:vAlign w:val="center"/>
          </w:tcPr>
          <w:p w14:paraId="513B810D" w14:textId="77777777" w:rsidR="0024404A" w:rsidRDefault="00000000">
            <w:pPr>
              <w:jc w:val="center"/>
            </w:pPr>
            <w:r>
              <w:rPr>
                <w:sz w:val="18"/>
              </w:rPr>
              <w:t>&lt;= 80%</w:t>
            </w:r>
          </w:p>
        </w:tc>
        <w:tc>
          <w:tcPr>
            <w:tcW w:w="1600" w:type="dxa"/>
            <w:tcMar>
              <w:top w:w="80" w:type="dxa"/>
              <w:left w:w="120" w:type="dxa"/>
              <w:bottom w:w="80" w:type="dxa"/>
              <w:right w:w="120" w:type="dxa"/>
            </w:tcMar>
            <w:vAlign w:val="center"/>
          </w:tcPr>
          <w:p w14:paraId="72D2B805" w14:textId="77777777" w:rsidR="0024404A" w:rsidRDefault="00000000">
            <w:pPr>
              <w:jc w:val="center"/>
            </w:pPr>
            <w:r>
              <w:rPr>
                <w:sz w:val="18"/>
              </w:rPr>
              <w:t>10</w:t>
            </w:r>
          </w:p>
        </w:tc>
        <w:tc>
          <w:tcPr>
            <w:tcW w:w="5560" w:type="dxa"/>
            <w:tcMar>
              <w:top w:w="80" w:type="dxa"/>
              <w:left w:w="120" w:type="dxa"/>
              <w:bottom w:w="80" w:type="dxa"/>
              <w:right w:w="120" w:type="dxa"/>
            </w:tcMar>
            <w:vAlign w:val="center"/>
          </w:tcPr>
          <w:p w14:paraId="18EA9207" w14:textId="77777777" w:rsidR="0024404A" w:rsidRDefault="00000000">
            <w:pPr>
              <w:jc w:val="left"/>
            </w:pPr>
            <w:r>
              <w:rPr>
                <w:sz w:val="18"/>
              </w:rPr>
              <w:t>Mendekati resistance</w:t>
            </w:r>
          </w:p>
        </w:tc>
      </w:tr>
      <w:tr w:rsidR="0024404A" w14:paraId="11CD2046" w14:textId="77777777">
        <w:trPr>
          <w:jc w:val="center"/>
        </w:trPr>
        <w:tc>
          <w:tcPr>
            <w:tcW w:w="2200" w:type="dxa"/>
            <w:tcMar>
              <w:top w:w="80" w:type="dxa"/>
              <w:left w:w="120" w:type="dxa"/>
              <w:bottom w:w="80" w:type="dxa"/>
              <w:right w:w="120" w:type="dxa"/>
            </w:tcMar>
            <w:vAlign w:val="center"/>
          </w:tcPr>
          <w:p w14:paraId="26FE626B" w14:textId="77777777" w:rsidR="0024404A" w:rsidRDefault="00000000">
            <w:pPr>
              <w:jc w:val="center"/>
            </w:pPr>
            <w:r>
              <w:rPr>
                <w:sz w:val="18"/>
              </w:rPr>
              <w:t>&gt; 80%</w:t>
            </w:r>
          </w:p>
        </w:tc>
        <w:tc>
          <w:tcPr>
            <w:tcW w:w="1600" w:type="dxa"/>
            <w:tcMar>
              <w:top w:w="80" w:type="dxa"/>
              <w:left w:w="120" w:type="dxa"/>
              <w:bottom w:w="80" w:type="dxa"/>
              <w:right w:w="120" w:type="dxa"/>
            </w:tcMar>
            <w:vAlign w:val="center"/>
          </w:tcPr>
          <w:p w14:paraId="08127585" w14:textId="77777777" w:rsidR="0024404A" w:rsidRDefault="00000000">
            <w:pPr>
              <w:jc w:val="center"/>
            </w:pPr>
            <w:r>
              <w:rPr>
                <w:sz w:val="18"/>
              </w:rPr>
              <w:t>3</w:t>
            </w:r>
          </w:p>
        </w:tc>
        <w:tc>
          <w:tcPr>
            <w:tcW w:w="5560" w:type="dxa"/>
            <w:tcMar>
              <w:top w:w="80" w:type="dxa"/>
              <w:left w:w="120" w:type="dxa"/>
              <w:bottom w:w="80" w:type="dxa"/>
              <w:right w:w="120" w:type="dxa"/>
            </w:tcMar>
            <w:vAlign w:val="center"/>
          </w:tcPr>
          <w:p w14:paraId="47333034" w14:textId="77777777" w:rsidR="0024404A" w:rsidRDefault="00000000">
            <w:pPr>
              <w:jc w:val="left"/>
            </w:pPr>
            <w:r>
              <w:rPr>
                <w:sz w:val="18"/>
              </w:rPr>
              <w:t>Berada pada zona harga tinggi</w:t>
            </w:r>
          </w:p>
        </w:tc>
      </w:tr>
    </w:tbl>
    <w:p w14:paraId="055BC7B1" w14:textId="77777777" w:rsidR="0024404A" w:rsidRDefault="00000000">
      <w:pPr>
        <w:pStyle w:val="Judul2"/>
      </w:pPr>
      <w:r>
        <w:lastRenderedPageBreak/>
        <w:t>5.2.3 Urgency Score dan Penalti Anomali</w:t>
      </w:r>
    </w:p>
    <w:p w14:paraId="2D0895DD" w14:textId="2D2D7279" w:rsidR="0024404A" w:rsidRDefault="00000000">
      <w:r>
        <w:t xml:space="preserve">Urgency score merepresentasikan konteks subjektif pengguna. Level 1, 2, dan 3 masing-masing diberi skor dasar 3, 8, dan 15 poin. Namun, sistem membatasi pengaruh urgensi apabila harga sudah lebih dari 15% atau 25% di atas normal price, sehingga kebutuhan mendesak tidak sepenuhnya menutupi </w:t>
      </w:r>
      <w:proofErr w:type="spellStart"/>
      <w:r>
        <w:t>sinyal</w:t>
      </w:r>
      <w:proofErr w:type="spellEnd"/>
      <w:r>
        <w:t xml:space="preserve"> </w:t>
      </w:r>
      <w:proofErr w:type="spellStart"/>
      <w:r>
        <w:t>harga</w:t>
      </w:r>
      <w:proofErr w:type="spellEnd"/>
      <w:r>
        <w:t xml:space="preserve"> yang mahal.</w:t>
      </w:r>
      <w:r w:rsidR="00F809E0">
        <w:tab/>
      </w:r>
    </w:p>
    <w:p w14:paraId="3D69FA7B" w14:textId="77777777" w:rsidR="0024404A" w:rsidRDefault="00000000">
      <w:r>
        <w:t>Untuk pengguna PRO, WorthIt menambahkan penalti anomali. Deteksi anomali harga menggunakan batas kewajaran adaptif yang ditentukan oleh volatilitas historis produk. Pendekatan berbasis riwayat harga penting karena promosi ritel dapat bersifat semu ketika harga referensi dinaikkan atau jarang benar-benar berlaku (Deng et al., 2018).</w:t>
      </w:r>
    </w:p>
    <w:p w14:paraId="25BB0731" w14:textId="77777777" w:rsidR="0024404A" w:rsidRDefault="00000000">
      <w:pPr>
        <w:jc w:val="center"/>
      </w:pPr>
      <w:r>
        <w:rPr>
          <w:rFonts w:ascii="Consolas" w:hAnsi="Consolas"/>
          <w:i/>
          <w:sz w:val="20"/>
        </w:rPr>
        <w:t>Tolerance = max(8%, min(20%, 5% + Volatility x 1.5))</w:t>
      </w:r>
    </w:p>
    <w:p w14:paraId="130FB9B8" w14:textId="77777777" w:rsidR="0024404A" w:rsidRDefault="00000000">
      <w:pPr>
        <w:jc w:val="center"/>
      </w:pPr>
      <w:r>
        <w:rPr>
          <w:rFonts w:ascii="Consolas" w:hAnsi="Consolas"/>
          <w:i/>
          <w:sz w:val="20"/>
        </w:rPr>
        <w:t>Fair_Upper_Bound = Normal_Price x (1 + Tolerance)</w:t>
      </w:r>
    </w:p>
    <w:p w14:paraId="5D54964B" w14:textId="77777777" w:rsidR="0024404A" w:rsidRDefault="00000000">
      <w:r>
        <w:t xml:space="preserve">Selain itu, WorthIt mendeteksi shrinkflation dengan membandingkan berat produk saat ini terhadap berat referensi historis dan menghitung perubahan harga per satuan berat. Shrinkflation relevan untuk dianalisis karena pengurangan ukuran kemasan dengan harga relatif tetap dapat meningkatkan harga satuan tanpa terlihat sebagai kenaikan harga langsung oleh </w:t>
      </w:r>
      <w:proofErr w:type="spellStart"/>
      <w:r>
        <w:t>konsumen</w:t>
      </w:r>
      <w:proofErr w:type="spellEnd"/>
      <w:r>
        <w:t xml:space="preserve"> (Lee, 2024).</w:t>
      </w:r>
    </w:p>
    <w:p w14:paraId="11169BE8" w14:textId="77777777" w:rsidR="0024404A" w:rsidRDefault="00000000">
      <w:pPr>
        <w:pStyle w:val="Judul1"/>
      </w:pPr>
      <w:r>
        <w:t>5.3 Ekstraksi Teks dan Visualisasi Antarmuka</w:t>
      </w:r>
    </w:p>
    <w:p w14:paraId="2B67D2E6" w14:textId="77777777" w:rsidR="0024404A" w:rsidRDefault="00000000">
      <w:r>
        <w:t>Proses pemindaian dimulai dari aplikasi mobile Flutter. Pengguna dapat mengambil gambar label harga melalui kamera atau galeri. Antarmuka menampilkan camera preview, viewfinder, animasi garis pemindaian, tombol flash, dan tombol galeri untuk membantu pengguna memperoleh citra yang jelas.</w:t>
      </w:r>
    </w:p>
    <w:p w14:paraId="49127D33" w14:textId="77777777" w:rsidR="0024404A" w:rsidRDefault="00000000">
      <w:r>
        <w:t>Secara rancangan, pipeline OCR WorthIt disiapkan kompatibel dengan Google ML Kit Text Recognition. Teknologi OCR berbasis ML Kit pada aplikasi Android telah digunakan untuk mengubah teks pada gambar menjadi data digital yang dapat diproses sistem (Muclis &amp; Somantri, 2021). Namun, berdasarkan implementasi aktif pada source code WorthIt, citra yang dipindai saat ini dikompresi di Flutter, dikirim ke endpoint /v1/scan, kemudian distrukturkan oleh backend vision pipeline menjadi JSON berisi nama produk, harga, dan ukuran.</w:t>
      </w:r>
    </w:p>
    <w:p w14:paraId="6559D77B" w14:textId="77777777" w:rsidR="0024404A" w:rsidRDefault="00000000">
      <w:pPr>
        <w:jc w:val="center"/>
      </w:pPr>
      <w:r>
        <w:rPr>
          <w:rFonts w:ascii="Consolas" w:hAnsi="Consolas"/>
          <w:i/>
          <w:sz w:val="20"/>
        </w:rPr>
        <w:t>{ product_name: 'nama', price: 15000, weight_gram: 100 }</w:t>
      </w:r>
    </w:p>
    <w:p w14:paraId="42AC6E3D" w14:textId="77777777" w:rsidR="0024404A" w:rsidRDefault="00000000">
      <w:r>
        <w:t>Nama produk hasil ekstraksi digunakan untuk mencari kandidat produk pada database. Sistem kemudian memilih kandidat terbaik berdasarkan kesesuaian nama dan berat kemasan. Jika berat hasil scan tidak cocok dengan berat produk dalam database, sistem menolak analisis untuk mencegah kesalahan lintas varian, misalnya produk 85 gram dibandingkan dengan produk 75 gram.</w:t>
      </w:r>
    </w:p>
    <w:p w14:paraId="6C0DEADB" w14:textId="77777777" w:rsidR="0024404A" w:rsidRDefault="00000000">
      <w:r>
        <w:lastRenderedPageBreak/>
        <w:t>Data ekstraksi divisualisasikan melalui review bottom sheet. Pengguna dapat memeriksa dan memperbaiki nama produk, kategori, harga, berat atau volume, serta urgensi sebelum analisis dijalankan. Setelah pengguna menekan tombol analisis, frontend mengirim db_product_id, scanned_price, weight_gram, dan urgency ke endpoint /v1/analyze.</w:t>
      </w:r>
    </w:p>
    <w:p w14:paraId="6CF7C572" w14:textId="77777777" w:rsidR="0024404A" w:rsidRDefault="00000000">
      <w:pPr>
        <w:pStyle w:val="Judul1"/>
      </w:pPr>
      <w:r>
        <w:t>5.4 Hasil Analisis Kelayakan Harga</w:t>
      </w:r>
    </w:p>
    <w:p w14:paraId="785EAA36" w14:textId="77777777" w:rsidR="0024404A" w:rsidRDefault="00000000">
      <w:r>
        <w:t>Output akhir WorthIt adalah keputusan kelayakan harga yang diperoleh dari agregasi skor WMA, skor support/resistance, skor urgensi, dan penalti anomali. Skor akhir dibatasi pada rentang 0-100.</w:t>
      </w:r>
    </w:p>
    <w:p w14:paraId="62B4C6F0" w14:textId="77777777" w:rsidR="0024404A" w:rsidRDefault="00000000">
      <w:pPr>
        <w:jc w:val="center"/>
      </w:pPr>
      <w:r>
        <w:rPr>
          <w:rFonts w:ascii="Consolas" w:hAnsi="Consolas"/>
          <w:i/>
          <w:sz w:val="20"/>
        </w:rPr>
        <w:t>Final_Score = WMA_Score + SR_Score + Urgency_Score - Anomaly_Penalty</w:t>
      </w:r>
    </w:p>
    <w:tbl>
      <w:tblPr>
        <w:tblStyle w:val="KisiTabel"/>
        <w:tblW w:w="9360" w:type="dxa"/>
        <w:jc w:val="center"/>
        <w:tblLook w:val="04A0" w:firstRow="1" w:lastRow="0" w:firstColumn="1" w:lastColumn="0" w:noHBand="0" w:noVBand="1"/>
      </w:tblPr>
      <w:tblGrid>
        <w:gridCol w:w="1800"/>
        <w:gridCol w:w="1800"/>
        <w:gridCol w:w="5760"/>
      </w:tblGrid>
      <w:tr w:rsidR="0024404A" w14:paraId="49D5F06F" w14:textId="77777777">
        <w:trPr>
          <w:jc w:val="center"/>
        </w:trPr>
        <w:tc>
          <w:tcPr>
            <w:tcW w:w="1800" w:type="dxa"/>
            <w:shd w:val="clear" w:color="auto" w:fill="F4F6F9"/>
            <w:tcMar>
              <w:top w:w="80" w:type="dxa"/>
              <w:left w:w="120" w:type="dxa"/>
              <w:bottom w:w="80" w:type="dxa"/>
              <w:right w:w="120" w:type="dxa"/>
            </w:tcMar>
            <w:vAlign w:val="center"/>
          </w:tcPr>
          <w:p w14:paraId="4C40BFA0" w14:textId="77777777" w:rsidR="0024404A" w:rsidRDefault="00000000">
            <w:pPr>
              <w:jc w:val="center"/>
            </w:pPr>
            <w:r>
              <w:rPr>
                <w:b/>
                <w:sz w:val="18"/>
              </w:rPr>
              <w:t>Skor Akhir</w:t>
            </w:r>
          </w:p>
        </w:tc>
        <w:tc>
          <w:tcPr>
            <w:tcW w:w="1800" w:type="dxa"/>
            <w:shd w:val="clear" w:color="auto" w:fill="F4F6F9"/>
            <w:tcMar>
              <w:top w:w="80" w:type="dxa"/>
              <w:left w:w="120" w:type="dxa"/>
              <w:bottom w:w="80" w:type="dxa"/>
              <w:right w:w="120" w:type="dxa"/>
            </w:tcMar>
            <w:vAlign w:val="center"/>
          </w:tcPr>
          <w:p w14:paraId="6B04402E" w14:textId="77777777" w:rsidR="0024404A" w:rsidRDefault="00000000">
            <w:pPr>
              <w:jc w:val="center"/>
            </w:pPr>
            <w:r>
              <w:rPr>
                <w:b/>
                <w:sz w:val="18"/>
              </w:rPr>
              <w:t>Status</w:t>
            </w:r>
          </w:p>
        </w:tc>
        <w:tc>
          <w:tcPr>
            <w:tcW w:w="5760" w:type="dxa"/>
            <w:shd w:val="clear" w:color="auto" w:fill="F4F6F9"/>
            <w:tcMar>
              <w:top w:w="80" w:type="dxa"/>
              <w:left w:w="120" w:type="dxa"/>
              <w:bottom w:w="80" w:type="dxa"/>
              <w:right w:w="120" w:type="dxa"/>
            </w:tcMar>
            <w:vAlign w:val="center"/>
          </w:tcPr>
          <w:p w14:paraId="1D1F037F" w14:textId="77777777" w:rsidR="0024404A" w:rsidRDefault="00000000">
            <w:pPr>
              <w:jc w:val="center"/>
            </w:pPr>
            <w:r>
              <w:rPr>
                <w:b/>
                <w:sz w:val="18"/>
              </w:rPr>
              <w:t>Makna Keputusan</w:t>
            </w:r>
          </w:p>
        </w:tc>
      </w:tr>
      <w:tr w:rsidR="0024404A" w14:paraId="17D140BD" w14:textId="77777777">
        <w:trPr>
          <w:jc w:val="center"/>
        </w:trPr>
        <w:tc>
          <w:tcPr>
            <w:tcW w:w="1800" w:type="dxa"/>
            <w:tcMar>
              <w:top w:w="80" w:type="dxa"/>
              <w:left w:w="120" w:type="dxa"/>
              <w:bottom w:w="80" w:type="dxa"/>
              <w:right w:w="120" w:type="dxa"/>
            </w:tcMar>
            <w:vAlign w:val="center"/>
          </w:tcPr>
          <w:p w14:paraId="2F75AF3D" w14:textId="77777777" w:rsidR="0024404A" w:rsidRDefault="00000000">
            <w:pPr>
              <w:jc w:val="center"/>
            </w:pPr>
            <w:r>
              <w:rPr>
                <w:sz w:val="18"/>
              </w:rPr>
              <w:t>&gt;= 75</w:t>
            </w:r>
          </w:p>
        </w:tc>
        <w:tc>
          <w:tcPr>
            <w:tcW w:w="1800" w:type="dxa"/>
            <w:tcMar>
              <w:top w:w="80" w:type="dxa"/>
              <w:left w:w="120" w:type="dxa"/>
              <w:bottom w:w="80" w:type="dxa"/>
              <w:right w:w="120" w:type="dxa"/>
            </w:tcMar>
            <w:vAlign w:val="center"/>
          </w:tcPr>
          <w:p w14:paraId="50D073A0" w14:textId="77777777" w:rsidR="0024404A" w:rsidRDefault="00000000">
            <w:pPr>
              <w:jc w:val="center"/>
            </w:pPr>
            <w:r>
              <w:rPr>
                <w:sz w:val="18"/>
              </w:rPr>
              <w:t>WorthIt</w:t>
            </w:r>
          </w:p>
        </w:tc>
        <w:tc>
          <w:tcPr>
            <w:tcW w:w="5760" w:type="dxa"/>
            <w:tcMar>
              <w:top w:w="80" w:type="dxa"/>
              <w:left w:w="120" w:type="dxa"/>
              <w:bottom w:w="80" w:type="dxa"/>
              <w:right w:w="120" w:type="dxa"/>
            </w:tcMar>
            <w:vAlign w:val="center"/>
          </w:tcPr>
          <w:p w14:paraId="67F0B15E" w14:textId="77777777" w:rsidR="0024404A" w:rsidRDefault="00000000">
            <w:pPr>
              <w:jc w:val="left"/>
            </w:pPr>
            <w:r>
              <w:rPr>
                <w:sz w:val="18"/>
              </w:rPr>
              <w:t>Harga berada pada kondisi wajar atau lebih murah dari normal price</w:t>
            </w:r>
          </w:p>
        </w:tc>
      </w:tr>
      <w:tr w:rsidR="0024404A" w14:paraId="633AF4D9" w14:textId="77777777">
        <w:trPr>
          <w:jc w:val="center"/>
        </w:trPr>
        <w:tc>
          <w:tcPr>
            <w:tcW w:w="1800" w:type="dxa"/>
            <w:tcMar>
              <w:top w:w="80" w:type="dxa"/>
              <w:left w:w="120" w:type="dxa"/>
              <w:bottom w:w="80" w:type="dxa"/>
              <w:right w:w="120" w:type="dxa"/>
            </w:tcMar>
            <w:vAlign w:val="center"/>
          </w:tcPr>
          <w:p w14:paraId="51AD411D" w14:textId="77777777" w:rsidR="0024404A" w:rsidRDefault="00000000">
            <w:pPr>
              <w:jc w:val="center"/>
            </w:pPr>
            <w:r>
              <w:rPr>
                <w:sz w:val="18"/>
              </w:rPr>
              <w:t>50-74</w:t>
            </w:r>
          </w:p>
        </w:tc>
        <w:tc>
          <w:tcPr>
            <w:tcW w:w="1800" w:type="dxa"/>
            <w:tcMar>
              <w:top w:w="80" w:type="dxa"/>
              <w:left w:w="120" w:type="dxa"/>
              <w:bottom w:w="80" w:type="dxa"/>
              <w:right w:w="120" w:type="dxa"/>
            </w:tcMar>
            <w:vAlign w:val="center"/>
          </w:tcPr>
          <w:p w14:paraId="7EA7E70C" w14:textId="77777777" w:rsidR="0024404A" w:rsidRDefault="00000000">
            <w:pPr>
              <w:jc w:val="center"/>
            </w:pPr>
            <w:r>
              <w:rPr>
                <w:sz w:val="18"/>
              </w:rPr>
              <w:t>Waspada</w:t>
            </w:r>
          </w:p>
        </w:tc>
        <w:tc>
          <w:tcPr>
            <w:tcW w:w="5760" w:type="dxa"/>
            <w:tcMar>
              <w:top w:w="80" w:type="dxa"/>
              <w:left w:w="120" w:type="dxa"/>
              <w:bottom w:w="80" w:type="dxa"/>
              <w:right w:w="120" w:type="dxa"/>
            </w:tcMar>
            <w:vAlign w:val="center"/>
          </w:tcPr>
          <w:p w14:paraId="0A57BEAF" w14:textId="77777777" w:rsidR="0024404A" w:rsidRDefault="00000000">
            <w:pPr>
              <w:jc w:val="left"/>
            </w:pPr>
            <w:r>
              <w:rPr>
                <w:sz w:val="18"/>
              </w:rPr>
              <w:t>Harga masih dapat dipertimbangkan, tetapi berada di atas referensi historis</w:t>
            </w:r>
          </w:p>
        </w:tc>
      </w:tr>
      <w:tr w:rsidR="0024404A" w14:paraId="1A73282B" w14:textId="77777777">
        <w:trPr>
          <w:jc w:val="center"/>
        </w:trPr>
        <w:tc>
          <w:tcPr>
            <w:tcW w:w="1800" w:type="dxa"/>
            <w:tcMar>
              <w:top w:w="80" w:type="dxa"/>
              <w:left w:w="120" w:type="dxa"/>
              <w:bottom w:w="80" w:type="dxa"/>
              <w:right w:w="120" w:type="dxa"/>
            </w:tcMar>
            <w:vAlign w:val="center"/>
          </w:tcPr>
          <w:p w14:paraId="67D0084A" w14:textId="77777777" w:rsidR="0024404A" w:rsidRDefault="00000000">
            <w:pPr>
              <w:jc w:val="center"/>
            </w:pPr>
            <w:r>
              <w:rPr>
                <w:sz w:val="18"/>
              </w:rPr>
              <w:t>&lt; 50</w:t>
            </w:r>
          </w:p>
        </w:tc>
        <w:tc>
          <w:tcPr>
            <w:tcW w:w="1800" w:type="dxa"/>
            <w:tcMar>
              <w:top w:w="80" w:type="dxa"/>
              <w:left w:w="120" w:type="dxa"/>
              <w:bottom w:w="80" w:type="dxa"/>
              <w:right w:w="120" w:type="dxa"/>
            </w:tcMar>
            <w:vAlign w:val="center"/>
          </w:tcPr>
          <w:p w14:paraId="32DAE875" w14:textId="77777777" w:rsidR="0024404A" w:rsidRDefault="00000000">
            <w:pPr>
              <w:jc w:val="center"/>
            </w:pPr>
            <w:r>
              <w:rPr>
                <w:sz w:val="18"/>
              </w:rPr>
              <w:t>Mahal</w:t>
            </w:r>
          </w:p>
        </w:tc>
        <w:tc>
          <w:tcPr>
            <w:tcW w:w="5760" w:type="dxa"/>
            <w:tcMar>
              <w:top w:w="80" w:type="dxa"/>
              <w:left w:w="120" w:type="dxa"/>
              <w:bottom w:w="80" w:type="dxa"/>
              <w:right w:w="120" w:type="dxa"/>
            </w:tcMar>
            <w:vAlign w:val="center"/>
          </w:tcPr>
          <w:p w14:paraId="1314A7B9" w14:textId="77777777" w:rsidR="0024404A" w:rsidRDefault="00000000">
            <w:pPr>
              <w:jc w:val="left"/>
            </w:pPr>
            <w:r>
              <w:rPr>
                <w:sz w:val="18"/>
              </w:rPr>
              <w:t>Harga signifikan di atas kondisi normal sehingga pembelian sebaiknya ditunda</w:t>
            </w:r>
          </w:p>
        </w:tc>
      </w:tr>
    </w:tbl>
    <w:p w14:paraId="4ED8C9CB" w14:textId="77777777" w:rsidR="0024404A" w:rsidRDefault="00000000">
      <w:r>
        <w:t>Selain label keputusan, sistem menghasilkan penjelasan terstruktur. Penjelasan pertama menunjukkan hubungan harga scan terhadap WMA. Penjelasan kedua menunjukkan posisi harga terhadap support dan resistance. Penjelasan ketiga menjelaskan pengaruh urgensi. Pada pengguna PRO, sistem menambahkan informasi apakah ditemukan indikasi anomali harga atau shrinkflation.</w:t>
      </w:r>
    </w:p>
    <w:p w14:paraId="6DC25838" w14:textId="77777777" w:rsidR="0024404A" w:rsidRDefault="00000000">
      <w:r>
        <w:t>Pada antarmuka, status backend dapat diterjemahkan menjadi aksi operasional. Status WorthIt mengarah pada keputusan beli, Waspada mengarah pada pertimbangan ulang atau pencarian substitusi, sedangkan Mahal mengarah pada rekomendasi untuk menunda pembelian. Sistem juga telah menyediakan fungsi pencarian substitusi berdasarkan kategori dan harga per satuan berat yang lebih rendah, sehingga pengembangan berikutnya dapat menampilkan alternatif produk secara lebih eksplisit.</w:t>
      </w:r>
    </w:p>
    <w:p w14:paraId="53BF56A0" w14:textId="77777777" w:rsidR="0024404A" w:rsidRDefault="00000000">
      <w:r>
        <w:t>Dengan mekanisme tersebut, WorthIt tidak hanya menampilkan hasil OCR, tetapi mengubah label harga menjadi informasi keputusan berbasis riwayat harga. Keputusan akhir bersifat terukur, dapat dijelaskan, dan konsisten dengan metode yang benar-benar diimplementasikan pada sistem.</w:t>
      </w:r>
    </w:p>
    <w:p w14:paraId="6E6B22BF" w14:textId="77777777" w:rsidR="0024404A" w:rsidRDefault="00000000">
      <w:pPr>
        <w:pStyle w:val="Judul1"/>
      </w:pPr>
      <w:r>
        <w:lastRenderedPageBreak/>
        <w:t>Saran Visualisasi untuk Proposal</w:t>
      </w:r>
    </w:p>
    <w:p w14:paraId="1F20E570" w14:textId="77777777" w:rsidR="0024404A" w:rsidRDefault="00000000">
      <w:r>
        <w:t>Agar Bab 5 lebih menarik dan mudah dipahami oleh juri, bagian berikut disarankan diberi gambar atau tabel:</w:t>
      </w:r>
    </w:p>
    <w:p w14:paraId="4C0EAA77" w14:textId="77777777" w:rsidR="0024404A" w:rsidRDefault="00000000">
      <w:pPr>
        <w:pStyle w:val="PoinDaftar"/>
      </w:pPr>
      <w:r>
        <w:t>Gambar 1. Alur metodologi WorthIt: scraping Alfagift -&gt; rekayasa data IHK -&gt; OCR label harga -&gt; scoring engine -&gt; keputusan pengguna.</w:t>
      </w:r>
    </w:p>
    <w:p w14:paraId="69AE7A95" w14:textId="77777777" w:rsidR="0024404A" w:rsidRDefault="00000000">
      <w:pPr>
        <w:pStyle w:val="PoinDaftar"/>
      </w:pPr>
      <w:r>
        <w:t>Tabel 1. Pemetaan price delta terhadap skor WMA, karena tabel ini membantu juri melihat logika ambang keputusan secara cepat.</w:t>
      </w:r>
    </w:p>
    <w:p w14:paraId="65A1A0C9" w14:textId="77777777" w:rsidR="0024404A" w:rsidRDefault="00000000">
      <w:pPr>
        <w:pStyle w:val="PoinDaftar"/>
      </w:pPr>
      <w:r>
        <w:t>Tabel 2. Pemetaan support/resistance position terhadap skor S/R.</w:t>
      </w:r>
    </w:p>
    <w:p w14:paraId="04A22620" w14:textId="77777777" w:rsidR="0024404A" w:rsidRDefault="00000000">
      <w:pPr>
        <w:pStyle w:val="PoinDaftar"/>
      </w:pPr>
      <w:r>
        <w:t>Gambar 2. Arsitektur pipeline scanner: kamera Flutter -&gt; kompresi gambar -&gt; endpoint /v1/scan -&gt; ekstraksi JSON -&gt; review bottom sheet.</w:t>
      </w:r>
    </w:p>
    <w:p w14:paraId="5B9D4AB4" w14:textId="77777777" w:rsidR="0024404A" w:rsidRDefault="00000000">
      <w:pPr>
        <w:pStyle w:val="PoinDaftar"/>
      </w:pPr>
      <w:r>
        <w:t>Gambar 3. Contoh tampilan hasil analisis: badge WorthIt/Waspada/Mahal, skor 0-100, dan ringkasan normal price, support, resistance.</w:t>
      </w:r>
    </w:p>
    <w:p w14:paraId="3C47B442" w14:textId="77777777" w:rsidR="0024404A" w:rsidRDefault="00000000">
      <w:pPr>
        <w:pStyle w:val="PoinDaftar"/>
      </w:pPr>
      <w:r>
        <w:t>Tabel 3. Ringkasan komponen skor final: WMA 60 poin, S/R 25 poin, urgency 15 poin, dan anomaly penalty untuk PRO.</w:t>
      </w:r>
    </w:p>
    <w:p w14:paraId="25DB0BCA" w14:textId="77777777" w:rsidR="0024404A" w:rsidRDefault="00000000">
      <w:pPr>
        <w:pStyle w:val="Judul1"/>
      </w:pPr>
      <w:r>
        <w:t>Daftar Pustaka</w:t>
      </w:r>
    </w:p>
    <w:p w14:paraId="5F60069E" w14:textId="77777777" w:rsidR="0024404A" w:rsidRDefault="00000000">
      <w:pPr>
        <w:ind w:left="360" w:hanging="360"/>
      </w:pPr>
      <w:r>
        <w:t>Adnan, F. N. (2019). Optimasi analisis peramalan dengan metode regresi Weighted Moving Average. JOINS (Journal of Information System), 4(2). https://doi.org/10.33633/joins.v4i2.2265</w:t>
      </w:r>
    </w:p>
    <w:p w14:paraId="01EACB1F" w14:textId="77777777" w:rsidR="0024404A" w:rsidRDefault="00000000">
      <w:pPr>
        <w:ind w:left="360" w:hanging="360"/>
      </w:pPr>
      <w:r>
        <w:t>De Angelis, T., &amp; Peskir, G. (2016). Optimal prediction of resistance and support levels. Applied Mathematical Finance, 23(6), 465-483. https://doi.org/10.1080/1350486X.2017.1297729</w:t>
      </w:r>
    </w:p>
    <w:p w14:paraId="277F1112" w14:textId="77777777" w:rsidR="0024404A" w:rsidRDefault="00000000">
      <w:pPr>
        <w:ind w:left="360" w:hanging="360"/>
      </w:pPr>
      <w:r>
        <w:t>Deng, Y., Staelin, R., Wang, W., &amp; Boulding, W. (2018). Consumer sophistication, word-of-mouth and “false” promotions. Journal of Economic Behavior &amp; Organization, 152, 98-123. https://doi.org/10.1016/j.jebo.2018.05.011</w:t>
      </w:r>
    </w:p>
    <w:p w14:paraId="50BEAAD8" w14:textId="77777777" w:rsidR="0024404A" w:rsidRDefault="00000000">
      <w:pPr>
        <w:ind w:left="360" w:hanging="360"/>
      </w:pPr>
      <w:r>
        <w:t>Hillen, J. (2019). Web scraping for food price research. British Food Journal, 121(12), 3350-3361. https://doi.org/10.1108/BFJ-02-2019-0081</w:t>
      </w:r>
    </w:p>
    <w:p w14:paraId="3DAD0001" w14:textId="77777777" w:rsidR="0024404A" w:rsidRDefault="00000000">
      <w:pPr>
        <w:ind w:left="360" w:hanging="360"/>
      </w:pPr>
      <w:r>
        <w:t>International Labour Organization, International Monetary Fund, Organisation for Economic Co-operation and Development, Eurostat, United Nations Economic Commission for Europe, &amp; World Bank. (2020). Consumer Price Index Manual: Concepts and Methods. International Monetary Fund.</w:t>
      </w:r>
    </w:p>
    <w:p w14:paraId="30E5F08B" w14:textId="77777777" w:rsidR="0024404A" w:rsidRDefault="00000000">
      <w:pPr>
        <w:ind w:left="360" w:hanging="360"/>
      </w:pPr>
      <w:r>
        <w:t>Lee, Y. (2024). Shrinkflation: Evidence on product downsizing and consumer response. Kilts Center at Chicago Booth Marketing Data Center Paper. https://doi.org/10.2139/ssrn.5053745</w:t>
      </w:r>
    </w:p>
    <w:p w14:paraId="0049D799" w14:textId="77777777" w:rsidR="0024404A" w:rsidRDefault="00000000">
      <w:pPr>
        <w:ind w:left="360" w:hanging="360"/>
      </w:pPr>
      <w:r>
        <w:lastRenderedPageBreak/>
        <w:t>Muclis, P. A., &amp; Somantri, S. (2021). Implementasi Text Recogniter yang diterjemahkan ke bahasa lain dengan Firebase ML-Kit berbasis Android. Jurnal Informatika Universitas Pamulang, 6(2). https://doi.org/10.32493/informatika.v6i2.12104</w:t>
      </w:r>
    </w:p>
    <w:sectPr w:rsidR="0024404A"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37898" w14:textId="77777777" w:rsidR="00E23EB9" w:rsidRDefault="00E23EB9">
      <w:pPr>
        <w:spacing w:after="0" w:line="240" w:lineRule="auto"/>
      </w:pPr>
      <w:r>
        <w:separator/>
      </w:r>
    </w:p>
  </w:endnote>
  <w:endnote w:type="continuationSeparator" w:id="0">
    <w:p w14:paraId="1626045F" w14:textId="77777777" w:rsidR="00E23EB9" w:rsidRDefault="00E23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C5892" w14:textId="77777777" w:rsidR="0024404A" w:rsidRDefault="00000000">
    <w:pPr>
      <w:pStyle w:val="Footer"/>
      <w:jc w:val="right"/>
    </w:pPr>
    <w:proofErr w:type="spellStart"/>
    <w:r>
      <w:t>WorthIt</w:t>
    </w:r>
    <w:proofErr w:type="spellEnd"/>
    <w:r>
      <w:t xml:space="preserve"> - Bab 5 </w:t>
    </w:r>
    <w:proofErr w:type="spellStart"/>
    <w:r>
      <w:t>Metodologi</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F6C9F" w14:textId="77777777" w:rsidR="00E23EB9" w:rsidRDefault="00E23EB9">
      <w:pPr>
        <w:spacing w:after="0" w:line="240" w:lineRule="auto"/>
      </w:pPr>
      <w:r>
        <w:separator/>
      </w:r>
    </w:p>
  </w:footnote>
  <w:footnote w:type="continuationSeparator" w:id="0">
    <w:p w14:paraId="03F0EA1B" w14:textId="77777777" w:rsidR="00E23EB9" w:rsidRDefault="00E23E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313604408">
    <w:abstractNumId w:val="8"/>
  </w:num>
  <w:num w:numId="2" w16cid:durableId="554466701">
    <w:abstractNumId w:val="6"/>
  </w:num>
  <w:num w:numId="3" w16cid:durableId="1250432405">
    <w:abstractNumId w:val="5"/>
  </w:num>
  <w:num w:numId="4" w16cid:durableId="1379091983">
    <w:abstractNumId w:val="4"/>
  </w:num>
  <w:num w:numId="5" w16cid:durableId="202905348">
    <w:abstractNumId w:val="7"/>
  </w:num>
  <w:num w:numId="6" w16cid:durableId="91054018">
    <w:abstractNumId w:val="3"/>
  </w:num>
  <w:num w:numId="7" w16cid:durableId="295337147">
    <w:abstractNumId w:val="2"/>
  </w:num>
  <w:num w:numId="8" w16cid:durableId="1917518794">
    <w:abstractNumId w:val="1"/>
  </w:num>
  <w:num w:numId="9" w16cid:durableId="1954512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04A"/>
    <w:rsid w:val="0029639D"/>
    <w:rsid w:val="00326F90"/>
    <w:rsid w:val="00983096"/>
    <w:rsid w:val="00AA1D8D"/>
    <w:rsid w:val="00B47730"/>
    <w:rsid w:val="00C11F3B"/>
    <w:rsid w:val="00CB0664"/>
    <w:rsid w:val="00E23EB9"/>
    <w:rsid w:val="00F809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EC7E12"/>
  <w14:defaultImageDpi w14:val="300"/>
  <w15:docId w15:val="{2F392717-CE6F-41A6-8569-6F25CCC02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rPr>
  </w:style>
  <w:style w:type="paragraph" w:styleId="Judul1">
    <w:name w:val="heading 1"/>
    <w:basedOn w:val="Normal"/>
    <w:next w:val="Normal"/>
    <w:link w:val="Judul1K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Judul2">
    <w:name w:val="heading 2"/>
    <w:basedOn w:val="Normal"/>
    <w:next w:val="Normal"/>
    <w:link w:val="Judul2K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Judul3">
    <w:name w:val="heading 3"/>
    <w:basedOn w:val="Normal"/>
    <w:next w:val="Normal"/>
    <w:link w:val="Judul3K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color w:val="000000"/>
      <w:spacing w:val="5"/>
      <w:kern w:val="28"/>
      <w:sz w:val="36"/>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1887</Words>
  <Characters>10761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Fallah Iqbal Kurnianto</cp:lastModifiedBy>
  <cp:revision>3</cp:revision>
  <dcterms:created xsi:type="dcterms:W3CDTF">2013-12-23T23:15:00Z</dcterms:created>
  <dcterms:modified xsi:type="dcterms:W3CDTF">2026-05-27T02:48:00Z</dcterms:modified>
  <cp:category/>
</cp:coreProperties>
</file>