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GSN Consolidation Group 11</w:t>
      </w:r>
    </w:p>
    <w:p>
      <w:r>
        <w:t>The Trust Infrastructure Model</w:t>
      </w:r>
    </w:p>
    <w:p>
      <w:pPr>
        <w:pStyle w:val="Heading1"/>
      </w:pPr>
      <w:r>
        <w:t>The Trust Infrastructure Model</w:t>
      </w:r>
    </w:p>
    <w:p>
      <w:r>
        <w:br/>
        <w:t>The purpose of GSN is not simply to describe trust.</w:t>
        <w:br/>
        <w:br/>
        <w:t>The purpose is to make trust visible, portable, and usable.</w:t>
        <w:br/>
        <w:br/>
        <w:t>The Trust Infrastructure Model explains how this happens.</w:t>
        <w:br/>
        <w:br/>
        <w:t>The model operates through five connected layers.</w:t>
        <w:br/>
        <w:br/>
        <w:t>LAYER 1 — COMMUNITIES</w:t>
        <w:br/>
        <w:br/>
        <w:t>Communities create value through participation, contribution, accountability, service, leadership, cooperation, and support.</w:t>
        <w:br/>
        <w:br/>
        <w:t>Markets create trust.</w:t>
        <w:br/>
        <w:br/>
        <w:t>Churches create trust.</w:t>
        <w:br/>
        <w:br/>
        <w:t>Cooperatives create trust.</w:t>
        <w:br/>
        <w:br/>
        <w:t>Diaspora communities create trust.</w:t>
        <w:br/>
        <w:br/>
        <w:t>Apprenticeship systems create trust.</w:t>
        <w:br/>
        <w:br/>
        <w:t>This is where trust originates.</w:t>
        <w:br/>
        <w:br/>
        <w:t>LAYER 2 — TRUST EVIDENCE</w:t>
        <w:br/>
        <w:br/>
        <w:t>Trust becomes useful when it becomes visible.</w:t>
        <w:br/>
        <w:br/>
        <w:t>Trust Events capture evidence.</w:t>
        <w:br/>
        <w:br/>
        <w:t>Community Records preserve evidence.</w:t>
        <w:br/>
        <w:br/>
        <w:t>Verification supports evidence.</w:t>
        <w:br/>
        <w:br/>
        <w:t>This transforms trust from memory into structured information.</w:t>
        <w:br/>
        <w:br/>
        <w:t>LAYER 3 — TRUST IDENTITY</w:t>
        <w:br/>
        <w:br/>
        <w:t>Trust Passport preserves demonstrated value.</w:t>
        <w:br/>
        <w:br/>
        <w:t>TrustSlip communicates demonstrated value.</w:t>
        <w:br/>
        <w:br/>
        <w:t>Trust therefore becomes portable.</w:t>
        <w:br/>
        <w:br/>
        <w:t>People no longer lose all recognition simply because they move to a new place.</w:t>
        <w:br/>
        <w:br/>
        <w:t>LAYER 4 — DECISION SUPPORT</w:t>
        <w:br/>
        <w:br/>
        <w:t>Trust evidence must be usable.</w:t>
        <w:br/>
        <w:br/>
        <w:t>Market Wisdom improves judgement.</w:t>
        <w:br/>
        <w:br/>
        <w:t>Community Verification improves confidence.</w:t>
        <w:br/>
        <w:br/>
        <w:t>The Command Centre improves visibility and understanding.</w:t>
        <w:br/>
        <w:br/>
        <w:t>Trust evidence becomes decision support.</w:t>
        <w:br/>
        <w:br/>
        <w:t>LAYER 5 — OPPORTUNITY</w:t>
        <w:br/>
        <w:br/>
        <w:t>The final purpose of trust infrastructure is opportunity.</w:t>
        <w:br/>
        <w:br/>
        <w:t>Trust supports:</w:t>
        <w:br/>
        <w:br/>
        <w:t>• Employment</w:t>
        <w:br/>
        <w:t>• Trade</w:t>
        <w:br/>
        <w:t>• Finance</w:t>
        <w:br/>
        <w:t>• Support</w:t>
        <w:br/>
        <w:t>• Participation</w:t>
        <w:br/>
        <w:t>• Community Growth</w:t>
        <w:br/>
        <w:br/>
        <w:t>Trust becomes opportunity.</w:t>
        <w:br/>
        <w:br/>
        <w:t>The Trust Infrastructure Model can therefore be summarized as:</w:t>
        <w:br/>
        <w:br/>
        <w:t>Communities</w:t>
        <w:br/>
        <w:t>↓</w:t>
        <w:br/>
        <w:t>Trust Events</w:t>
        <w:br/>
        <w:t>↓</w:t>
        <w:br/>
        <w:t>Trust Evidence</w:t>
        <w:br/>
        <w:t>↓</w:t>
        <w:br/>
        <w:t>Trust Passport</w:t>
        <w:br/>
        <w:t>↓</w:t>
        <w:br/>
        <w:t>TrustSlip</w:t>
        <w:br/>
        <w:t>↓</w:t>
        <w:br/>
        <w:t>Verification</w:t>
        <w:br/>
        <w:t>↓</w:t>
        <w:br/>
        <w:t>Decision</w:t>
        <w:br/>
        <w:t>↓</w:t>
        <w:br/>
        <w:t>Opportunity</w:t>
        <w:br/>
        <w:br/>
        <w:t>This is the operational heart of GSN.</w:t>
        <w:br/>
        <w:br/>
        <w:t>It explains how community-created value becomes visible, how visibility becomes recognition, and how recognition becomes opportunity.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