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8B337" w14:textId="77777777" w:rsidR="00CA6EFC" w:rsidRPr="00F555F1" w:rsidRDefault="00145D99">
      <w:pPr>
        <w:pStyle w:val="Title"/>
        <w:rPr>
          <w:color w:val="000000" w:themeColor="text1"/>
          <w:lang w:val="en-GB"/>
        </w:rPr>
      </w:pPr>
      <w:r w:rsidRPr="00F555F1">
        <w:rPr>
          <w:color w:val="000000" w:themeColor="text1"/>
          <w:lang w:val="en-GB"/>
        </w:rPr>
        <w:t>A Bayesian approach to comparing common models of life course epidemiology</w:t>
      </w:r>
    </w:p>
    <w:p w14:paraId="15400B1E" w14:textId="35500C17" w:rsidR="00CA6EFC" w:rsidRPr="00F555F1" w:rsidRDefault="00145D99">
      <w:pPr>
        <w:pStyle w:val="Heading1"/>
        <w:rPr>
          <w:color w:val="000000" w:themeColor="text1"/>
          <w:lang w:val="en-GB"/>
        </w:rPr>
      </w:pPr>
      <w:bookmarkStart w:id="0" w:name="abstract"/>
      <w:bookmarkEnd w:id="0"/>
      <w:r w:rsidRPr="00F555F1">
        <w:rPr>
          <w:color w:val="000000" w:themeColor="text1"/>
          <w:lang w:val="en-GB"/>
        </w:rPr>
        <w:t>Abstract</w:t>
      </w:r>
    </w:p>
    <w:p w14:paraId="54F731F9" w14:textId="4E040284" w:rsidR="00CA6EFC" w:rsidRPr="00F555F1" w:rsidRDefault="00145D99">
      <w:pPr>
        <w:pStyle w:val="FirstParagraph"/>
        <w:rPr>
          <w:color w:val="000000" w:themeColor="text1"/>
          <w:lang w:val="en-GB"/>
        </w:rPr>
      </w:pPr>
      <w:r w:rsidRPr="00F555F1">
        <w:rPr>
          <w:color w:val="000000" w:themeColor="text1"/>
          <w:lang w:val="en-GB"/>
        </w:rPr>
        <w:t>Background: Life course epidemiology studies people’s health over long periods, treating</w:t>
      </w:r>
      <w:r w:rsidR="00693CEC" w:rsidRPr="00F555F1">
        <w:rPr>
          <w:color w:val="000000" w:themeColor="text1"/>
          <w:lang w:val="en-GB"/>
        </w:rPr>
        <w:t xml:space="preserve"> </w:t>
      </w:r>
      <w:r w:rsidR="00DA388B" w:rsidRPr="00DA388B">
        <w:rPr>
          <w:color w:val="000000" w:themeColor="text1"/>
          <w:lang w:val="en-GB"/>
        </w:rPr>
        <w:t xml:space="preserve"> </w:t>
      </w:r>
      <w:r w:rsidR="00DA388B">
        <w:rPr>
          <w:color w:val="000000" w:themeColor="text1"/>
          <w:lang w:val="en-GB"/>
        </w:rPr>
        <w:t xml:space="preserve"> </w:t>
      </w:r>
      <w:r w:rsidRPr="00F555F1">
        <w:rPr>
          <w:color w:val="000000" w:themeColor="text1"/>
          <w:lang w:val="en-GB"/>
        </w:rPr>
        <w:t xml:space="preserve">repeated measures of their experiences (usually risk factors) as </w:t>
      </w:r>
      <w:r w:rsidR="00893BCD" w:rsidRPr="00F555F1">
        <w:rPr>
          <w:color w:val="000000" w:themeColor="text1"/>
          <w:lang w:val="en-GB"/>
        </w:rPr>
        <w:t xml:space="preserve">predictors </w:t>
      </w:r>
      <w:r w:rsidRPr="00F555F1">
        <w:rPr>
          <w:color w:val="000000" w:themeColor="text1"/>
          <w:lang w:val="en-GB"/>
        </w:rPr>
        <w:t xml:space="preserve">or causes of subsequent morbidity and mortality. Three hypotheses or models often guide the analyst in </w:t>
      </w:r>
      <w:r w:rsidR="0035623A">
        <w:rPr>
          <w:color w:val="000000" w:themeColor="text1"/>
          <w:lang w:val="en-GB"/>
        </w:rPr>
        <w:t>assessing</w:t>
      </w:r>
      <w:r w:rsidR="0035623A" w:rsidRPr="00F555F1">
        <w:rPr>
          <w:color w:val="000000" w:themeColor="text1"/>
          <w:lang w:val="en-GB"/>
        </w:rPr>
        <w:t xml:space="preserve"> </w:t>
      </w:r>
      <w:r w:rsidR="009D45FF">
        <w:rPr>
          <w:color w:val="000000" w:themeColor="text1"/>
          <w:lang w:val="en-GB"/>
        </w:rPr>
        <w:t xml:space="preserve">these </w:t>
      </w:r>
      <w:r w:rsidR="00CD173C" w:rsidRPr="00F555F1">
        <w:rPr>
          <w:color w:val="000000" w:themeColor="text1"/>
          <w:lang w:val="en-GB"/>
        </w:rPr>
        <w:t>sequential risks</w:t>
      </w:r>
      <w:r w:rsidRPr="00F555F1">
        <w:rPr>
          <w:color w:val="000000" w:themeColor="text1"/>
          <w:lang w:val="en-GB"/>
        </w:rPr>
        <w:t xml:space="preserve">: </w:t>
      </w:r>
      <w:r w:rsidR="0003043B" w:rsidRPr="00F555F1">
        <w:rPr>
          <w:color w:val="000000" w:themeColor="text1"/>
          <w:lang w:val="en-GB"/>
        </w:rPr>
        <w:t xml:space="preserve">the </w:t>
      </w:r>
      <w:r w:rsidRPr="00F555F1">
        <w:rPr>
          <w:i/>
          <w:color w:val="000000" w:themeColor="text1"/>
          <w:lang w:val="en-GB"/>
        </w:rPr>
        <w:t>accumulation</w:t>
      </w:r>
      <w:r w:rsidRPr="00F555F1">
        <w:rPr>
          <w:color w:val="000000" w:themeColor="text1"/>
          <w:lang w:val="en-GB"/>
        </w:rPr>
        <w:t xml:space="preserve"> </w:t>
      </w:r>
      <w:r w:rsidR="00F270A7">
        <w:rPr>
          <w:color w:val="000000" w:themeColor="text1"/>
          <w:lang w:val="en-GB"/>
        </w:rPr>
        <w:t>model</w:t>
      </w:r>
      <w:r w:rsidR="00F270A7" w:rsidRPr="00F555F1">
        <w:rPr>
          <w:color w:val="000000" w:themeColor="text1"/>
          <w:lang w:val="en-GB"/>
        </w:rPr>
        <w:t xml:space="preserve"> </w:t>
      </w:r>
      <w:r w:rsidRPr="00F555F1">
        <w:rPr>
          <w:color w:val="000000" w:themeColor="text1"/>
          <w:lang w:val="en-GB"/>
        </w:rPr>
        <w:t xml:space="preserve">(all measurement occasions </w:t>
      </w:r>
      <w:r w:rsidR="00C17409" w:rsidRPr="00F555F1">
        <w:rPr>
          <w:color w:val="000000" w:themeColor="text1"/>
          <w:lang w:val="en-GB"/>
        </w:rPr>
        <w:t xml:space="preserve">are equally </w:t>
      </w:r>
      <w:r w:rsidRPr="00F555F1">
        <w:rPr>
          <w:color w:val="000000" w:themeColor="text1"/>
          <w:lang w:val="en-GB"/>
        </w:rPr>
        <w:t>importa</w:t>
      </w:r>
      <w:r w:rsidR="00C17409" w:rsidRPr="00F555F1">
        <w:rPr>
          <w:color w:val="000000" w:themeColor="text1"/>
          <w:lang w:val="en-GB"/>
        </w:rPr>
        <w:t>nt</w:t>
      </w:r>
      <w:r w:rsidRPr="00F555F1">
        <w:rPr>
          <w:color w:val="000000" w:themeColor="text1"/>
          <w:lang w:val="en-GB"/>
        </w:rPr>
        <w:t xml:space="preserve"> for predicting the outcome), </w:t>
      </w:r>
      <w:r w:rsidR="0003043B" w:rsidRPr="00F555F1">
        <w:rPr>
          <w:color w:val="000000" w:themeColor="text1"/>
          <w:lang w:val="en-GB"/>
        </w:rPr>
        <w:t xml:space="preserve">the </w:t>
      </w:r>
      <w:r w:rsidRPr="00F555F1">
        <w:rPr>
          <w:i/>
          <w:color w:val="000000" w:themeColor="text1"/>
          <w:lang w:val="en-GB"/>
        </w:rPr>
        <w:t>critical</w:t>
      </w:r>
      <w:r w:rsidR="00C17409" w:rsidRPr="00F555F1">
        <w:rPr>
          <w:i/>
          <w:color w:val="000000" w:themeColor="text1"/>
          <w:lang w:val="en-GB"/>
        </w:rPr>
        <w:t xml:space="preserve"> </w:t>
      </w:r>
      <w:r w:rsidRPr="00F555F1">
        <w:rPr>
          <w:i/>
          <w:color w:val="000000" w:themeColor="text1"/>
          <w:lang w:val="en-GB"/>
        </w:rPr>
        <w:t>period</w:t>
      </w:r>
      <w:r w:rsidRPr="00F555F1">
        <w:rPr>
          <w:color w:val="000000" w:themeColor="text1"/>
          <w:lang w:val="en-GB"/>
        </w:rPr>
        <w:t xml:space="preserve"> </w:t>
      </w:r>
      <w:r w:rsidR="00F270A7">
        <w:rPr>
          <w:color w:val="000000" w:themeColor="text1"/>
          <w:lang w:val="en-GB"/>
        </w:rPr>
        <w:t>model</w:t>
      </w:r>
      <w:r w:rsidR="000F71A8" w:rsidRPr="00F555F1">
        <w:rPr>
          <w:color w:val="000000" w:themeColor="text1"/>
          <w:lang w:val="en-GB"/>
        </w:rPr>
        <w:t xml:space="preserve"> </w:t>
      </w:r>
      <w:r w:rsidRPr="00F555F1">
        <w:rPr>
          <w:color w:val="000000" w:themeColor="text1"/>
          <w:lang w:val="en-GB"/>
        </w:rPr>
        <w:t xml:space="preserve">(only one occasion is important), and </w:t>
      </w:r>
      <w:r w:rsidR="0003043B" w:rsidRPr="00F555F1">
        <w:rPr>
          <w:color w:val="000000" w:themeColor="text1"/>
          <w:lang w:val="en-GB"/>
        </w:rPr>
        <w:t xml:space="preserve">the </w:t>
      </w:r>
      <w:r w:rsidRPr="00F555F1">
        <w:rPr>
          <w:i/>
          <w:color w:val="000000" w:themeColor="text1"/>
          <w:lang w:val="en-GB"/>
        </w:rPr>
        <w:t>sensitive</w:t>
      </w:r>
      <w:r w:rsidR="0003043B" w:rsidRPr="00F555F1">
        <w:rPr>
          <w:i/>
          <w:color w:val="000000" w:themeColor="text1"/>
          <w:lang w:val="en-GB"/>
        </w:rPr>
        <w:t xml:space="preserve"> </w:t>
      </w:r>
      <w:r w:rsidRPr="00F555F1">
        <w:rPr>
          <w:i/>
          <w:color w:val="000000" w:themeColor="text1"/>
          <w:lang w:val="en-GB"/>
        </w:rPr>
        <w:t>period</w:t>
      </w:r>
      <w:r w:rsidR="0003043B" w:rsidRPr="00F555F1">
        <w:rPr>
          <w:i/>
          <w:color w:val="000000" w:themeColor="text1"/>
          <w:lang w:val="en-GB"/>
        </w:rPr>
        <w:t xml:space="preserve">s </w:t>
      </w:r>
      <w:r w:rsidR="00F270A7">
        <w:rPr>
          <w:iCs/>
          <w:color w:val="000000" w:themeColor="text1"/>
          <w:lang w:val="en-GB"/>
        </w:rPr>
        <w:t>model</w:t>
      </w:r>
      <w:r w:rsidRPr="00F555F1">
        <w:rPr>
          <w:color w:val="000000" w:themeColor="text1"/>
          <w:lang w:val="en-GB"/>
        </w:rPr>
        <w:t xml:space="preserve"> (a catch-all </w:t>
      </w:r>
      <w:r w:rsidR="00927392" w:rsidRPr="00F555F1">
        <w:rPr>
          <w:color w:val="000000" w:themeColor="text1"/>
          <w:lang w:val="en-GB"/>
        </w:rPr>
        <w:t xml:space="preserve">model </w:t>
      </w:r>
      <w:r w:rsidRPr="00F555F1">
        <w:rPr>
          <w:color w:val="000000" w:themeColor="text1"/>
          <w:lang w:val="en-GB"/>
        </w:rPr>
        <w:t>for any other pattern of temporal dependence).</w:t>
      </w:r>
    </w:p>
    <w:p w14:paraId="2A450084" w14:textId="4BFA8673" w:rsidR="00CA6EFC" w:rsidRPr="00F555F1" w:rsidRDefault="00145D99">
      <w:pPr>
        <w:pStyle w:val="BodyText"/>
        <w:rPr>
          <w:color w:val="000000" w:themeColor="text1"/>
          <w:lang w:val="en-GB"/>
        </w:rPr>
      </w:pPr>
      <w:r w:rsidRPr="00F555F1">
        <w:rPr>
          <w:color w:val="000000" w:themeColor="text1"/>
          <w:lang w:val="en-GB"/>
        </w:rPr>
        <w:t xml:space="preserve">Methods: We propose </w:t>
      </w:r>
      <w:r w:rsidR="00275A33" w:rsidRPr="00F555F1">
        <w:rPr>
          <w:color w:val="000000" w:themeColor="text1"/>
          <w:lang w:val="en-GB"/>
        </w:rPr>
        <w:t>a</w:t>
      </w:r>
      <w:r w:rsidR="00323DF4" w:rsidRPr="00F555F1">
        <w:rPr>
          <w:color w:val="000000" w:themeColor="text1"/>
          <w:lang w:val="en-GB"/>
        </w:rPr>
        <w:t xml:space="preserve"> Bayesian</w:t>
      </w:r>
      <w:r w:rsidR="00275A33" w:rsidRPr="00F555F1">
        <w:rPr>
          <w:color w:val="000000" w:themeColor="text1"/>
          <w:lang w:val="en-GB"/>
        </w:rPr>
        <w:t xml:space="preserve"> </w:t>
      </w:r>
      <w:r w:rsidR="00C97E50">
        <w:rPr>
          <w:color w:val="000000" w:themeColor="text1"/>
          <w:lang w:val="en-GB"/>
        </w:rPr>
        <w:t xml:space="preserve">omnibus </w:t>
      </w:r>
      <w:r w:rsidR="00BA425F" w:rsidRPr="00F555F1">
        <w:rPr>
          <w:rFonts w:eastAsiaTheme="minorEastAsia"/>
          <w:color w:val="000000" w:themeColor="text1"/>
          <w:lang w:val="en-GB"/>
        </w:rPr>
        <w:t xml:space="preserve">test </w:t>
      </w:r>
      <w:r w:rsidR="00DC24BE">
        <w:rPr>
          <w:rFonts w:eastAsiaTheme="minorEastAsia"/>
          <w:color w:val="000000" w:themeColor="text1"/>
          <w:lang w:val="en-GB"/>
        </w:rPr>
        <w:t>of</w:t>
      </w:r>
      <w:r w:rsidR="00395369">
        <w:rPr>
          <w:rFonts w:eastAsiaTheme="minorEastAsia"/>
          <w:color w:val="000000" w:themeColor="text1"/>
          <w:lang w:val="en-GB"/>
        </w:rPr>
        <w:t xml:space="preserve"> </w:t>
      </w:r>
      <w:r w:rsidR="00326782">
        <w:rPr>
          <w:rFonts w:eastAsiaTheme="minorEastAsia"/>
          <w:color w:val="000000" w:themeColor="text1"/>
          <w:lang w:val="en-GB"/>
        </w:rPr>
        <w:t>these three</w:t>
      </w:r>
      <w:r w:rsidR="00D57069">
        <w:rPr>
          <w:rFonts w:eastAsiaTheme="minorEastAsia"/>
          <w:color w:val="000000" w:themeColor="text1"/>
          <w:lang w:val="en-GB"/>
        </w:rPr>
        <w:t xml:space="preserve"> </w:t>
      </w:r>
      <w:r w:rsidR="00A9792C">
        <w:rPr>
          <w:rFonts w:eastAsiaTheme="minorEastAsia"/>
          <w:color w:val="000000" w:themeColor="text1"/>
          <w:lang w:val="en-GB"/>
        </w:rPr>
        <w:t>composite</w:t>
      </w:r>
      <w:r w:rsidR="00AE15ED">
        <w:rPr>
          <w:rFonts w:eastAsiaTheme="minorEastAsia"/>
          <w:color w:val="000000" w:themeColor="text1"/>
          <w:lang w:val="en-GB"/>
        </w:rPr>
        <w:t xml:space="preserve"> </w:t>
      </w:r>
      <w:r w:rsidR="002961D8">
        <w:rPr>
          <w:color w:val="000000" w:themeColor="text1"/>
          <w:lang w:val="en-GB"/>
        </w:rPr>
        <w:t>models</w:t>
      </w:r>
      <w:r w:rsidR="006F3101">
        <w:rPr>
          <w:color w:val="000000" w:themeColor="text1"/>
          <w:lang w:val="en-GB"/>
        </w:rPr>
        <w:t>, as well as</w:t>
      </w:r>
      <w:r w:rsidR="00275A33" w:rsidRPr="00F555F1">
        <w:rPr>
          <w:color w:val="000000" w:themeColor="text1"/>
          <w:lang w:val="en-GB"/>
        </w:rPr>
        <w:t xml:space="preserve"> post-hoc</w:t>
      </w:r>
      <w:r w:rsidR="00D57069">
        <w:rPr>
          <w:color w:val="000000" w:themeColor="text1"/>
          <w:lang w:val="en-GB"/>
        </w:rPr>
        <w:t xml:space="preserve"> </w:t>
      </w:r>
      <w:r w:rsidR="009F75FB">
        <w:rPr>
          <w:color w:val="000000" w:themeColor="text1"/>
          <w:lang w:val="en-GB"/>
        </w:rPr>
        <w:t>decompositions</w:t>
      </w:r>
      <w:r w:rsidR="00275A33" w:rsidRPr="00F555F1">
        <w:rPr>
          <w:color w:val="000000" w:themeColor="text1"/>
          <w:lang w:val="en-GB"/>
        </w:rPr>
        <w:t xml:space="preserve"> </w:t>
      </w:r>
      <w:r w:rsidR="00BA7648">
        <w:rPr>
          <w:color w:val="000000" w:themeColor="text1"/>
          <w:lang w:val="en-GB"/>
        </w:rPr>
        <w:t>that</w:t>
      </w:r>
      <w:r w:rsidR="00275A33" w:rsidRPr="00F555F1">
        <w:rPr>
          <w:color w:val="000000" w:themeColor="text1"/>
          <w:lang w:val="en-GB"/>
        </w:rPr>
        <w:t xml:space="preserve"> </w:t>
      </w:r>
      <w:r w:rsidR="00855FD7">
        <w:rPr>
          <w:color w:val="000000" w:themeColor="text1"/>
          <w:lang w:val="en-GB"/>
        </w:rPr>
        <w:t>identify</w:t>
      </w:r>
      <w:r w:rsidR="000377BF">
        <w:rPr>
          <w:color w:val="000000" w:themeColor="text1"/>
          <w:lang w:val="en-GB"/>
        </w:rPr>
        <w:t xml:space="preserve"> the</w:t>
      </w:r>
      <w:r w:rsidR="00467482">
        <w:rPr>
          <w:color w:val="000000" w:themeColor="text1"/>
          <w:lang w:val="en-GB"/>
        </w:rPr>
        <w:t>ir</w:t>
      </w:r>
      <w:r w:rsidR="000377BF">
        <w:rPr>
          <w:color w:val="000000" w:themeColor="text1"/>
          <w:lang w:val="en-GB"/>
        </w:rPr>
        <w:t xml:space="preserve"> best </w:t>
      </w:r>
      <w:r w:rsidR="00377C42">
        <w:rPr>
          <w:color w:val="000000" w:themeColor="text1"/>
          <w:lang w:val="en-GB"/>
        </w:rPr>
        <w:t>respective</w:t>
      </w:r>
      <w:r w:rsidR="00CE2086">
        <w:rPr>
          <w:color w:val="000000" w:themeColor="text1"/>
          <w:lang w:val="en-GB"/>
        </w:rPr>
        <w:t xml:space="preserve"> </w:t>
      </w:r>
      <w:r w:rsidR="00326782">
        <w:rPr>
          <w:color w:val="000000" w:themeColor="text1"/>
          <w:lang w:val="en-GB"/>
        </w:rPr>
        <w:t>sub</w:t>
      </w:r>
      <w:r w:rsidR="00281F8C">
        <w:rPr>
          <w:color w:val="000000" w:themeColor="text1"/>
          <w:lang w:val="en-GB"/>
        </w:rPr>
        <w:t>-</w:t>
      </w:r>
      <w:r w:rsidR="00326782">
        <w:rPr>
          <w:color w:val="000000" w:themeColor="text1"/>
          <w:lang w:val="en-GB"/>
        </w:rPr>
        <w:t>model</w:t>
      </w:r>
      <w:r w:rsidR="00467482">
        <w:rPr>
          <w:color w:val="000000" w:themeColor="text1"/>
          <w:lang w:val="en-GB"/>
        </w:rPr>
        <w:t>s</w:t>
      </w:r>
      <w:r w:rsidRPr="00F555F1">
        <w:rPr>
          <w:color w:val="000000" w:themeColor="text1"/>
          <w:lang w:val="en-GB"/>
        </w:rPr>
        <w:t>.</w:t>
      </w:r>
      <w:r w:rsidR="00080A6C">
        <w:rPr>
          <w:color w:val="000000" w:themeColor="text1"/>
          <w:lang w:val="en-GB"/>
        </w:rPr>
        <w:t xml:space="preserve"> </w:t>
      </w:r>
      <w:r w:rsidRPr="00F555F1">
        <w:rPr>
          <w:color w:val="000000" w:themeColor="text1"/>
          <w:lang w:val="en-GB"/>
        </w:rPr>
        <w:t>We test the approach via simulations, before presenting an empirical example that relates five sequential measurements of body weight to a</w:t>
      </w:r>
      <w:r w:rsidR="005B3DB9" w:rsidRPr="00F555F1">
        <w:rPr>
          <w:color w:val="000000" w:themeColor="text1"/>
          <w:lang w:val="en-GB"/>
        </w:rPr>
        <w:t>n</w:t>
      </w:r>
      <w:r w:rsidRPr="00F555F1">
        <w:rPr>
          <w:color w:val="000000" w:themeColor="text1"/>
          <w:lang w:val="en-GB"/>
        </w:rPr>
        <w:t xml:space="preserve"> RNAseq measure of colorectal cancer disposition.</w:t>
      </w:r>
    </w:p>
    <w:p w14:paraId="34318060" w14:textId="6504DA18" w:rsidR="00CA6EFC" w:rsidRPr="00F555F1" w:rsidRDefault="00145D99">
      <w:pPr>
        <w:pStyle w:val="BodyText"/>
        <w:rPr>
          <w:color w:val="000000" w:themeColor="text1"/>
          <w:lang w:val="en-GB"/>
        </w:rPr>
      </w:pPr>
      <w:r w:rsidRPr="00F555F1">
        <w:rPr>
          <w:color w:val="000000" w:themeColor="text1"/>
          <w:lang w:val="en-GB"/>
        </w:rPr>
        <w:t xml:space="preserve">Results: The approach correctly identifies the life course </w:t>
      </w:r>
      <w:r w:rsidR="00F270A7">
        <w:rPr>
          <w:color w:val="000000" w:themeColor="text1"/>
          <w:lang w:val="en-GB"/>
        </w:rPr>
        <w:t>model</w:t>
      </w:r>
      <w:r w:rsidRPr="00F555F1">
        <w:rPr>
          <w:color w:val="000000" w:themeColor="text1"/>
          <w:lang w:val="en-GB"/>
        </w:rPr>
        <w:t xml:space="preserve"> under which the data were simulated. Our empirical cohort study indicated with &gt;90% probability that colorectal cancer disposition reflected a sensitive process with current weight being most important but prior body weight also playing a role.</w:t>
      </w:r>
    </w:p>
    <w:p w14:paraId="6A16B418" w14:textId="6EE638E9" w:rsidR="00CA6EFC" w:rsidRPr="00F555F1" w:rsidRDefault="00145D99">
      <w:pPr>
        <w:pStyle w:val="BodyText"/>
        <w:rPr>
          <w:color w:val="000000" w:themeColor="text1"/>
          <w:lang w:val="en-GB"/>
        </w:rPr>
      </w:pPr>
      <w:r w:rsidRPr="00F555F1">
        <w:rPr>
          <w:color w:val="000000" w:themeColor="text1"/>
          <w:lang w:val="en-GB"/>
        </w:rPr>
        <w:t xml:space="preserve">Conclusions: The </w:t>
      </w:r>
      <w:r w:rsidR="00920931">
        <w:rPr>
          <w:color w:val="000000" w:themeColor="text1"/>
          <w:lang w:val="en-GB"/>
        </w:rPr>
        <w:t xml:space="preserve">Bayesian </w:t>
      </w:r>
      <w:r w:rsidRPr="00F555F1">
        <w:rPr>
          <w:color w:val="000000" w:themeColor="text1"/>
          <w:lang w:val="en-GB"/>
        </w:rPr>
        <w:t xml:space="preserve">methods we present </w:t>
      </w:r>
      <w:r w:rsidR="009F7215">
        <w:rPr>
          <w:color w:val="000000" w:themeColor="text1"/>
          <w:lang w:val="en-GB"/>
        </w:rPr>
        <w:t xml:space="preserve">allow precise </w:t>
      </w:r>
      <w:r w:rsidR="0055692B">
        <w:rPr>
          <w:color w:val="000000" w:themeColor="text1"/>
          <w:lang w:val="en-GB"/>
        </w:rPr>
        <w:t>inferences</w:t>
      </w:r>
      <w:r w:rsidR="009F7215">
        <w:rPr>
          <w:color w:val="000000" w:themeColor="text1"/>
          <w:lang w:val="en-GB"/>
        </w:rPr>
        <w:t xml:space="preserve"> about the probability of life course models given the dat</w:t>
      </w:r>
      <w:r w:rsidR="00916C39">
        <w:rPr>
          <w:color w:val="000000" w:themeColor="text1"/>
          <w:lang w:val="en-GB"/>
        </w:rPr>
        <w:t>a</w:t>
      </w:r>
      <w:r w:rsidR="009F7215">
        <w:rPr>
          <w:color w:val="000000" w:themeColor="text1"/>
          <w:lang w:val="en-GB"/>
        </w:rPr>
        <w:t xml:space="preserve">, and </w:t>
      </w:r>
      <w:r w:rsidR="00920931">
        <w:rPr>
          <w:color w:val="000000" w:themeColor="text1"/>
          <w:lang w:val="en-GB"/>
        </w:rPr>
        <w:t>are applicable in realistic</w:t>
      </w:r>
      <w:r w:rsidR="009F7215">
        <w:rPr>
          <w:color w:val="000000" w:themeColor="text1"/>
          <w:lang w:val="en-GB"/>
        </w:rPr>
        <w:t xml:space="preserve"> </w:t>
      </w:r>
      <w:r w:rsidR="00920931">
        <w:rPr>
          <w:color w:val="000000" w:themeColor="text1"/>
          <w:lang w:val="en-GB"/>
        </w:rPr>
        <w:t>scenarios involving</w:t>
      </w:r>
      <w:r w:rsidR="009F7215">
        <w:rPr>
          <w:color w:val="000000" w:themeColor="text1"/>
          <w:lang w:val="en-GB"/>
        </w:rPr>
        <w:t xml:space="preserve"> causal analysis, missing data. </w:t>
      </w:r>
    </w:p>
    <w:p w14:paraId="0407F907" w14:textId="77777777" w:rsidR="00CA6EFC" w:rsidRPr="00F555F1" w:rsidRDefault="00145D99">
      <w:pPr>
        <w:pStyle w:val="Heading1"/>
        <w:rPr>
          <w:color w:val="000000" w:themeColor="text1"/>
          <w:lang w:val="en-GB"/>
        </w:rPr>
      </w:pPr>
      <w:bookmarkStart w:id="1" w:name="key-messages"/>
      <w:bookmarkEnd w:id="1"/>
      <w:r w:rsidRPr="00F555F1">
        <w:rPr>
          <w:color w:val="000000" w:themeColor="text1"/>
          <w:lang w:val="en-GB"/>
        </w:rPr>
        <w:t>Key messages</w:t>
      </w:r>
    </w:p>
    <w:p w14:paraId="40E94222" w14:textId="77777777" w:rsidR="00CA6EFC" w:rsidRPr="00F555F1" w:rsidRDefault="00145D99">
      <w:pPr>
        <w:pStyle w:val="Compact"/>
        <w:numPr>
          <w:ilvl w:val="0"/>
          <w:numId w:val="3"/>
        </w:numPr>
        <w:rPr>
          <w:color w:val="000000" w:themeColor="text1"/>
          <w:lang w:val="en-GB"/>
        </w:rPr>
      </w:pPr>
      <w:r w:rsidRPr="00F555F1">
        <w:rPr>
          <w:color w:val="000000" w:themeColor="text1"/>
          <w:lang w:val="en-GB"/>
        </w:rPr>
        <w:t>Life course epidemiological methods often test or compare models via points in parameter space.</w:t>
      </w:r>
    </w:p>
    <w:p w14:paraId="4F9ADBDB" w14:textId="3D4CFCBD" w:rsidR="00CA6EFC" w:rsidRPr="00F555F1" w:rsidRDefault="000F6FCE" w:rsidP="00864197">
      <w:pPr>
        <w:pStyle w:val="Compact"/>
        <w:numPr>
          <w:ilvl w:val="0"/>
          <w:numId w:val="3"/>
        </w:numPr>
        <w:rPr>
          <w:color w:val="000000" w:themeColor="text1"/>
          <w:lang w:val="en-GB"/>
        </w:rPr>
      </w:pPr>
      <w:r w:rsidRPr="00F555F1">
        <w:rPr>
          <w:color w:val="000000" w:themeColor="text1"/>
          <w:lang w:val="en-GB"/>
        </w:rPr>
        <w:t>I</w:t>
      </w:r>
      <w:r w:rsidR="00145D99" w:rsidRPr="00F555F1">
        <w:rPr>
          <w:color w:val="000000" w:themeColor="text1"/>
          <w:lang w:val="en-GB"/>
        </w:rPr>
        <w:t>nstead</w:t>
      </w:r>
      <w:r w:rsidRPr="00F555F1">
        <w:rPr>
          <w:color w:val="000000" w:themeColor="text1"/>
          <w:lang w:val="en-GB"/>
        </w:rPr>
        <w:t>, we</w:t>
      </w:r>
      <w:r w:rsidR="00145D99" w:rsidRPr="00F555F1">
        <w:rPr>
          <w:color w:val="000000" w:themeColor="text1"/>
          <w:lang w:val="en-GB"/>
        </w:rPr>
        <w:t xml:space="preserve"> propose</w:t>
      </w:r>
      <w:r w:rsidR="00830692" w:rsidRPr="00F555F1">
        <w:rPr>
          <w:color w:val="000000" w:themeColor="text1"/>
          <w:lang w:val="en-GB"/>
        </w:rPr>
        <w:t xml:space="preserve"> </w:t>
      </w:r>
      <w:r w:rsidR="001E2EDD" w:rsidRPr="00F555F1">
        <w:rPr>
          <w:color w:val="000000" w:themeColor="text1"/>
          <w:lang w:val="en-GB"/>
        </w:rPr>
        <w:t>using</w:t>
      </w:r>
      <w:r w:rsidR="00145D99" w:rsidRPr="00F555F1">
        <w:rPr>
          <w:color w:val="000000" w:themeColor="text1"/>
          <w:lang w:val="en-GB"/>
        </w:rPr>
        <w:t xml:space="preserve"> </w:t>
      </w:r>
      <w:r w:rsidR="00145D99" w:rsidRPr="00F555F1">
        <w:rPr>
          <w:i/>
          <w:color w:val="000000" w:themeColor="text1"/>
          <w:lang w:val="en-GB"/>
        </w:rPr>
        <w:t xml:space="preserve">regions of </w:t>
      </w:r>
      <w:r w:rsidR="00902FBD" w:rsidRPr="00F555F1">
        <w:rPr>
          <w:i/>
          <w:color w:val="000000" w:themeColor="text1"/>
          <w:lang w:val="en-GB"/>
        </w:rPr>
        <w:t>practical equivalence</w:t>
      </w:r>
      <w:r w:rsidR="00902FBD" w:rsidRPr="00F555F1">
        <w:rPr>
          <w:color w:val="000000" w:themeColor="text1"/>
          <w:lang w:val="en-GB"/>
        </w:rPr>
        <w:t xml:space="preserve"> (ROPEs)</w:t>
      </w:r>
      <w:r w:rsidR="00771EA0">
        <w:rPr>
          <w:color w:val="000000" w:themeColor="text1"/>
          <w:lang w:val="en-GB"/>
        </w:rPr>
        <w:t xml:space="preserve"> for both model comparison and</w:t>
      </w:r>
      <w:r w:rsidR="00EE5C49">
        <w:rPr>
          <w:color w:val="000000" w:themeColor="text1"/>
          <w:lang w:val="en-GB"/>
        </w:rPr>
        <w:t xml:space="preserve"> model</w:t>
      </w:r>
      <w:r w:rsidR="00771EA0">
        <w:rPr>
          <w:color w:val="000000" w:themeColor="text1"/>
          <w:lang w:val="en-GB"/>
        </w:rPr>
        <w:t xml:space="preserve"> decomposition</w:t>
      </w:r>
      <w:r w:rsidR="00864197" w:rsidRPr="00F555F1">
        <w:rPr>
          <w:color w:val="000000" w:themeColor="text1"/>
          <w:lang w:val="en-GB"/>
        </w:rPr>
        <w:t>.</w:t>
      </w:r>
    </w:p>
    <w:p w14:paraId="02F141AB" w14:textId="3EF45EF7" w:rsidR="00CA6EFC" w:rsidRPr="00F555F1" w:rsidRDefault="00864197">
      <w:pPr>
        <w:pStyle w:val="Compact"/>
        <w:numPr>
          <w:ilvl w:val="0"/>
          <w:numId w:val="3"/>
        </w:numPr>
        <w:rPr>
          <w:color w:val="000000" w:themeColor="text1"/>
          <w:lang w:val="en-GB"/>
        </w:rPr>
      </w:pPr>
      <w:r w:rsidRPr="00F555F1">
        <w:rPr>
          <w:color w:val="000000" w:themeColor="text1"/>
          <w:lang w:val="en-GB"/>
        </w:rPr>
        <w:t>In particular, we</w:t>
      </w:r>
      <w:r w:rsidR="00145D99" w:rsidRPr="00F555F1">
        <w:rPr>
          <w:color w:val="000000" w:themeColor="text1"/>
          <w:lang w:val="en-GB"/>
        </w:rPr>
        <w:t xml:space="preserve"> describe the first general method for coherently decomposing the broad “sensitive </w:t>
      </w:r>
      <w:r w:rsidR="00F270A7">
        <w:rPr>
          <w:color w:val="000000" w:themeColor="text1"/>
          <w:lang w:val="en-GB"/>
        </w:rPr>
        <w:t>model</w:t>
      </w:r>
      <w:r w:rsidR="00145D99" w:rsidRPr="00F555F1">
        <w:rPr>
          <w:color w:val="000000" w:themeColor="text1"/>
          <w:lang w:val="en-GB"/>
        </w:rPr>
        <w:t xml:space="preserve">” into scientifically meaningful </w:t>
      </w:r>
      <w:r w:rsidR="00EF1251">
        <w:rPr>
          <w:color w:val="000000" w:themeColor="text1"/>
          <w:lang w:val="en-GB"/>
        </w:rPr>
        <w:t>sub-models</w:t>
      </w:r>
      <w:r w:rsidR="00145D99" w:rsidRPr="00F555F1">
        <w:rPr>
          <w:color w:val="000000" w:themeColor="text1"/>
          <w:lang w:val="en-GB"/>
        </w:rPr>
        <w:t>.</w:t>
      </w:r>
    </w:p>
    <w:p w14:paraId="7C71002E" w14:textId="45591698" w:rsidR="00CA6EFC" w:rsidRPr="00F555F1" w:rsidRDefault="00145D99">
      <w:pPr>
        <w:pStyle w:val="Heading1"/>
        <w:rPr>
          <w:color w:val="000000" w:themeColor="text1"/>
          <w:lang w:val="en-GB"/>
        </w:rPr>
      </w:pPr>
      <w:bookmarkStart w:id="2" w:name="introduction"/>
      <w:bookmarkEnd w:id="2"/>
      <w:r w:rsidRPr="00F555F1">
        <w:rPr>
          <w:color w:val="000000" w:themeColor="text1"/>
          <w:lang w:val="en-GB"/>
        </w:rPr>
        <w:t>Introduction</w:t>
      </w:r>
    </w:p>
    <w:p w14:paraId="05C49C84" w14:textId="77777777" w:rsidR="00A31CAB" w:rsidRPr="00F555F1" w:rsidRDefault="00A31CAB" w:rsidP="00F555F1">
      <w:pPr>
        <w:pStyle w:val="BodyText"/>
        <w:rPr>
          <w:color w:val="000000" w:themeColor="text1"/>
          <w:lang w:val="en-GB"/>
        </w:rPr>
      </w:pPr>
    </w:p>
    <w:p w14:paraId="131D1DF9" w14:textId="6F225D26" w:rsidR="00445AFE" w:rsidRPr="00F555F1" w:rsidRDefault="00145D99" w:rsidP="00445AFE">
      <w:pPr>
        <w:rPr>
          <w:rFonts w:ascii="Times New Roman" w:eastAsia="Times New Roman" w:hAnsi="Times New Roman" w:cs="Times New Roman"/>
          <w:color w:val="000000" w:themeColor="text1"/>
        </w:rPr>
      </w:pPr>
      <w:r w:rsidRPr="00F555F1">
        <w:rPr>
          <w:color w:val="000000" w:themeColor="text1"/>
          <w:lang w:val="en-GB"/>
        </w:rPr>
        <w:lastRenderedPageBreak/>
        <w:t xml:space="preserve">Life course epidemiology typically examines associations between repeated measures of exposures and subsequent health over many decades of life. This approach has proven popular in the study of chronic forms of morbidity, which often involve multiple exposures over </w:t>
      </w:r>
      <w:r w:rsidR="00DA2A6B" w:rsidRPr="00F555F1">
        <w:rPr>
          <w:color w:val="000000" w:themeColor="text1"/>
          <w:lang w:val="en-GB"/>
        </w:rPr>
        <w:t>different developmental stages (hereafter “measurement occasions”)</w:t>
      </w:r>
      <w:r w:rsidRPr="00F555F1">
        <w:rPr>
          <w:color w:val="000000" w:themeColor="text1"/>
          <w:lang w:val="en-GB"/>
        </w:rPr>
        <w:t xml:space="preserve"> and an appreciable latency period between exposure and outcome (1). </w:t>
      </w:r>
      <w:r w:rsidR="005D48BE" w:rsidRPr="00F555F1">
        <w:rPr>
          <w:color w:val="000000" w:themeColor="text1"/>
          <w:lang w:val="en-GB"/>
        </w:rPr>
        <w:t>R</w:t>
      </w:r>
      <w:r w:rsidRPr="00F555F1">
        <w:rPr>
          <w:color w:val="000000" w:themeColor="text1"/>
          <w:lang w:val="en-GB"/>
        </w:rPr>
        <w:t xml:space="preserve">esearch </w:t>
      </w:r>
      <w:r w:rsidR="005D48BE" w:rsidRPr="00F555F1">
        <w:rPr>
          <w:color w:val="000000" w:themeColor="text1"/>
          <w:lang w:val="en-GB"/>
        </w:rPr>
        <w:t xml:space="preserve">in this area </w:t>
      </w:r>
      <w:r w:rsidRPr="00F555F1">
        <w:rPr>
          <w:color w:val="000000" w:themeColor="text1"/>
          <w:lang w:val="en-GB"/>
        </w:rPr>
        <w:t xml:space="preserve">is </w:t>
      </w:r>
      <w:r w:rsidR="005D48BE" w:rsidRPr="00F555F1">
        <w:rPr>
          <w:color w:val="000000" w:themeColor="text1"/>
          <w:lang w:val="en-GB"/>
        </w:rPr>
        <w:t xml:space="preserve">generally </w:t>
      </w:r>
      <w:r w:rsidRPr="00F555F1">
        <w:rPr>
          <w:color w:val="000000" w:themeColor="text1"/>
          <w:lang w:val="en-GB"/>
        </w:rPr>
        <w:t xml:space="preserve">guided by three life course models or hypotheses (2): </w:t>
      </w:r>
      <w:r w:rsidR="006C3150" w:rsidRPr="00F555F1">
        <w:rPr>
          <w:color w:val="000000" w:themeColor="text1"/>
          <w:lang w:val="en-GB"/>
        </w:rPr>
        <w:t xml:space="preserve">the accumulation </w:t>
      </w:r>
      <w:r w:rsidR="00F270A7">
        <w:rPr>
          <w:color w:val="000000" w:themeColor="text1"/>
          <w:lang w:val="en-GB"/>
        </w:rPr>
        <w:t>model</w:t>
      </w:r>
      <w:r w:rsidR="006C3150" w:rsidRPr="00F555F1">
        <w:rPr>
          <w:color w:val="000000" w:themeColor="text1"/>
          <w:lang w:val="en-GB"/>
        </w:rPr>
        <w:t xml:space="preserve">, whereby </w:t>
      </w:r>
      <w:r w:rsidRPr="00F555F1">
        <w:rPr>
          <w:color w:val="000000" w:themeColor="text1"/>
          <w:lang w:val="en-GB"/>
        </w:rPr>
        <w:t xml:space="preserve">multiple exposures of roughly equal importance predict an outcome; </w:t>
      </w:r>
      <w:r w:rsidR="00CC5598" w:rsidRPr="00F555F1">
        <w:rPr>
          <w:color w:val="000000" w:themeColor="text1"/>
          <w:lang w:val="en-GB"/>
        </w:rPr>
        <w:t xml:space="preserve">the critical period </w:t>
      </w:r>
      <w:r w:rsidR="00F270A7">
        <w:rPr>
          <w:color w:val="000000" w:themeColor="text1"/>
          <w:lang w:val="en-GB"/>
        </w:rPr>
        <w:t>model</w:t>
      </w:r>
      <w:r w:rsidR="00CC5598" w:rsidRPr="00F555F1">
        <w:rPr>
          <w:color w:val="000000" w:themeColor="text1"/>
          <w:lang w:val="en-GB"/>
        </w:rPr>
        <w:t xml:space="preserve">, whereby </w:t>
      </w:r>
      <w:r w:rsidRPr="00F555F1">
        <w:rPr>
          <w:color w:val="000000" w:themeColor="text1"/>
          <w:lang w:val="en-GB"/>
        </w:rPr>
        <w:t xml:space="preserve">one of multiple exposures </w:t>
      </w:r>
      <w:r w:rsidR="00611C55" w:rsidRPr="00F555F1">
        <w:rPr>
          <w:color w:val="000000" w:themeColor="text1"/>
          <w:lang w:val="en-GB"/>
        </w:rPr>
        <w:t xml:space="preserve">(often very early in development) </w:t>
      </w:r>
      <w:r w:rsidR="00CC5598" w:rsidRPr="00F555F1">
        <w:rPr>
          <w:color w:val="000000" w:themeColor="text1"/>
          <w:lang w:val="en-GB"/>
        </w:rPr>
        <w:t xml:space="preserve">is </w:t>
      </w:r>
      <w:r w:rsidRPr="00F555F1">
        <w:rPr>
          <w:color w:val="000000" w:themeColor="text1"/>
          <w:lang w:val="en-GB"/>
        </w:rPr>
        <w:t xml:space="preserve">decisively important; and </w:t>
      </w:r>
      <w:r w:rsidR="00CC5598" w:rsidRPr="00F555F1">
        <w:rPr>
          <w:color w:val="000000" w:themeColor="text1"/>
          <w:lang w:val="en-GB"/>
        </w:rPr>
        <w:t xml:space="preserve">the sensitive period </w:t>
      </w:r>
      <w:r w:rsidR="00F270A7">
        <w:rPr>
          <w:color w:val="000000" w:themeColor="text1"/>
          <w:lang w:val="en-GB"/>
        </w:rPr>
        <w:t>model</w:t>
      </w:r>
      <w:r w:rsidR="00CC5598" w:rsidRPr="00F555F1">
        <w:rPr>
          <w:color w:val="000000" w:themeColor="text1"/>
          <w:lang w:val="en-GB"/>
        </w:rPr>
        <w:t xml:space="preserve">, whereby </w:t>
      </w:r>
      <w:r w:rsidRPr="00F555F1">
        <w:rPr>
          <w:color w:val="000000" w:themeColor="text1"/>
          <w:lang w:val="en-GB"/>
        </w:rPr>
        <w:t>several exposures predict the outcome in non-trivial ways.</w:t>
      </w:r>
      <w:r w:rsidR="006E04F3" w:rsidRPr="00F555F1">
        <w:rPr>
          <w:color w:val="000000" w:themeColor="text1"/>
          <w:lang w:val="en-GB"/>
        </w:rPr>
        <w:t xml:space="preserve"> </w:t>
      </w:r>
      <w:r w:rsidR="00445AFE" w:rsidRPr="00F555F1">
        <w:rPr>
          <w:rFonts w:ascii="Times New Roman" w:eastAsia="Times New Roman" w:hAnsi="Times New Roman" w:cs="Times New Roman"/>
          <w:color w:val="000000" w:themeColor="text1"/>
        </w:rPr>
        <w:t>Even though these models greatly simplify life course processes that are likely very complex, they have nonetheless proven influential and useful in the study of health. </w:t>
      </w:r>
      <w:r w:rsidR="00BA7648" w:rsidRPr="005859F4">
        <w:rPr>
          <w:color w:val="000000" w:themeColor="text1"/>
          <w:lang w:val="en-GB"/>
        </w:rPr>
        <w:t xml:space="preserve">Adjudicating </w:t>
      </w:r>
      <w:r w:rsidR="00BA7648">
        <w:rPr>
          <w:color w:val="000000" w:themeColor="text1"/>
          <w:lang w:val="en-GB"/>
        </w:rPr>
        <w:t>among</w:t>
      </w:r>
      <w:r w:rsidR="00BA7648" w:rsidRPr="005859F4">
        <w:rPr>
          <w:color w:val="000000" w:themeColor="text1"/>
          <w:lang w:val="en-GB"/>
        </w:rPr>
        <w:t xml:space="preserve"> these </w:t>
      </w:r>
      <w:r w:rsidR="00BA7648">
        <w:rPr>
          <w:color w:val="000000" w:themeColor="text1"/>
          <w:lang w:val="en-GB"/>
        </w:rPr>
        <w:t>models</w:t>
      </w:r>
      <w:r w:rsidR="00BA7648" w:rsidRPr="005859F4">
        <w:rPr>
          <w:color w:val="000000" w:themeColor="text1"/>
          <w:lang w:val="en-GB"/>
        </w:rPr>
        <w:t>—as well as several others that are relevant in certain cases (3)</w:t>
      </w:r>
      <w:r w:rsidR="00E86D17">
        <w:rPr>
          <w:color w:val="000000" w:themeColor="text1"/>
          <w:lang w:val="en-GB"/>
        </w:rPr>
        <w:t xml:space="preserve"> </w:t>
      </w:r>
      <w:r w:rsidR="00BA7648" w:rsidRPr="005859F4">
        <w:rPr>
          <w:color w:val="000000" w:themeColor="text1"/>
          <w:lang w:val="en-GB"/>
        </w:rPr>
        <w:t>is thus a fundamental task in life course epidemiology.</w:t>
      </w:r>
    </w:p>
    <w:p w14:paraId="047F8A58" w14:textId="36CF666E" w:rsidR="00CA6EFC" w:rsidRPr="00F555F1" w:rsidRDefault="00145D99">
      <w:pPr>
        <w:pStyle w:val="BodyText"/>
        <w:rPr>
          <w:color w:val="000000" w:themeColor="text1"/>
          <w:lang w:val="en-GB"/>
        </w:rPr>
      </w:pPr>
      <w:r w:rsidRPr="00F555F1">
        <w:rPr>
          <w:color w:val="000000" w:themeColor="text1"/>
          <w:lang w:val="en-GB"/>
        </w:rPr>
        <w:t xml:space="preserve">Two main approaches have been proposed in the literature: a structured </w:t>
      </w:r>
      <w:r w:rsidR="00DE1E43" w:rsidRPr="00F555F1">
        <w:rPr>
          <w:color w:val="000000" w:themeColor="text1"/>
          <w:lang w:val="en-GB"/>
        </w:rPr>
        <w:t xml:space="preserve">approach </w:t>
      </w:r>
      <w:r w:rsidRPr="00F555F1">
        <w:rPr>
          <w:color w:val="000000" w:themeColor="text1"/>
          <w:lang w:val="en-GB"/>
        </w:rPr>
        <w:t xml:space="preserve">(4–6) and a Bayesian </w:t>
      </w:r>
      <w:r w:rsidR="00DE1E43" w:rsidRPr="00F555F1">
        <w:rPr>
          <w:color w:val="000000" w:themeColor="text1"/>
          <w:lang w:val="en-GB"/>
        </w:rPr>
        <w:t>approach</w:t>
      </w:r>
      <w:r w:rsidRPr="00F555F1">
        <w:rPr>
          <w:color w:val="000000" w:themeColor="text1"/>
          <w:lang w:val="en-GB"/>
        </w:rPr>
        <w:t xml:space="preserve"> (7). The structured approach compares several nested models to a saturated model. Goodness of fit criteria are then used to ascertain the </w:t>
      </w:r>
      <w:r w:rsidR="00E55F9D" w:rsidRPr="00F555F1">
        <w:rPr>
          <w:color w:val="000000" w:themeColor="text1"/>
          <w:lang w:val="en-GB"/>
        </w:rPr>
        <w:t xml:space="preserve">model that </w:t>
      </w:r>
      <w:r w:rsidRPr="00F555F1">
        <w:rPr>
          <w:color w:val="000000" w:themeColor="text1"/>
          <w:lang w:val="en-GB"/>
        </w:rPr>
        <w:t>best fit</w:t>
      </w:r>
      <w:r w:rsidR="00E55F9D" w:rsidRPr="00F555F1">
        <w:rPr>
          <w:color w:val="000000" w:themeColor="text1"/>
          <w:lang w:val="en-GB"/>
        </w:rPr>
        <w:t>s</w:t>
      </w:r>
      <w:r w:rsidRPr="00F555F1">
        <w:rPr>
          <w:color w:val="000000" w:themeColor="text1"/>
          <w:lang w:val="en-GB"/>
        </w:rPr>
        <w:t xml:space="preserve"> the observed data. </w:t>
      </w:r>
      <w:r w:rsidR="006618B0" w:rsidRPr="00F555F1">
        <w:rPr>
          <w:color w:val="000000" w:themeColor="text1"/>
          <w:lang w:val="en-GB"/>
        </w:rPr>
        <w:t>The</w:t>
      </w:r>
      <w:r w:rsidR="00445AFE" w:rsidRPr="00F555F1">
        <w:rPr>
          <w:color w:val="000000" w:themeColor="text1"/>
          <w:lang w:val="en-GB"/>
        </w:rPr>
        <w:t xml:space="preserve"> </w:t>
      </w:r>
      <w:r w:rsidRPr="00F555F1">
        <w:rPr>
          <w:color w:val="000000" w:themeColor="text1"/>
          <w:lang w:val="en-GB"/>
        </w:rPr>
        <w:t xml:space="preserve">Bayesian </w:t>
      </w:r>
      <w:r w:rsidR="006618B0" w:rsidRPr="00F555F1">
        <w:rPr>
          <w:color w:val="000000" w:themeColor="text1"/>
          <w:lang w:val="en-GB"/>
        </w:rPr>
        <w:t xml:space="preserve">approach </w:t>
      </w:r>
      <w:r w:rsidR="009C4534" w:rsidRPr="00F555F1">
        <w:rPr>
          <w:color w:val="000000" w:themeColor="text1"/>
          <w:lang w:val="en-GB"/>
        </w:rPr>
        <w:t xml:space="preserve">readily </w:t>
      </w:r>
      <w:r w:rsidRPr="00F555F1">
        <w:rPr>
          <w:color w:val="000000" w:themeColor="text1"/>
          <w:lang w:val="en-GB"/>
        </w:rPr>
        <w:t>accommodate</w:t>
      </w:r>
      <w:r w:rsidR="000E4ACB" w:rsidRPr="00F555F1">
        <w:rPr>
          <w:color w:val="000000" w:themeColor="text1"/>
          <w:lang w:val="en-GB"/>
        </w:rPr>
        <w:t>s</w:t>
      </w:r>
      <w:r w:rsidRPr="00F555F1">
        <w:rPr>
          <w:color w:val="000000" w:themeColor="text1"/>
          <w:lang w:val="en-GB"/>
        </w:rPr>
        <w:t xml:space="preserve"> previous knowledge</w:t>
      </w:r>
      <w:r w:rsidR="009C4534" w:rsidRPr="00F555F1">
        <w:rPr>
          <w:color w:val="000000" w:themeColor="text1"/>
          <w:lang w:val="en-GB"/>
        </w:rPr>
        <w:t xml:space="preserve"> </w:t>
      </w:r>
      <w:r w:rsidR="000E4ACB" w:rsidRPr="00F555F1">
        <w:rPr>
          <w:color w:val="000000" w:themeColor="text1"/>
          <w:lang w:val="en-GB"/>
        </w:rPr>
        <w:t xml:space="preserve">and </w:t>
      </w:r>
      <w:r w:rsidR="009C4534" w:rsidRPr="00F555F1">
        <w:rPr>
          <w:color w:val="000000" w:themeColor="text1"/>
          <w:lang w:val="en-GB"/>
        </w:rPr>
        <w:t xml:space="preserve">arguably </w:t>
      </w:r>
      <w:r w:rsidR="009E7C85" w:rsidRPr="00F555F1">
        <w:rPr>
          <w:color w:val="000000" w:themeColor="text1"/>
          <w:lang w:val="en-GB"/>
        </w:rPr>
        <w:t>improves</w:t>
      </w:r>
      <w:r w:rsidR="009F723F" w:rsidRPr="00F555F1">
        <w:rPr>
          <w:color w:val="000000" w:themeColor="text1"/>
          <w:lang w:val="en-GB"/>
        </w:rPr>
        <w:t xml:space="preserve"> scientific</w:t>
      </w:r>
      <w:r w:rsidR="006618B0" w:rsidRPr="00F555F1">
        <w:rPr>
          <w:color w:val="000000" w:themeColor="text1"/>
          <w:lang w:val="en-GB"/>
        </w:rPr>
        <w:t xml:space="preserve"> </w:t>
      </w:r>
      <w:r w:rsidR="000E4ACB" w:rsidRPr="00F555F1">
        <w:rPr>
          <w:color w:val="000000" w:themeColor="text1"/>
          <w:lang w:val="en-GB"/>
        </w:rPr>
        <w:t>interpreta</w:t>
      </w:r>
      <w:r w:rsidR="009E7C85" w:rsidRPr="00F555F1">
        <w:rPr>
          <w:color w:val="000000" w:themeColor="text1"/>
          <w:lang w:val="en-GB"/>
        </w:rPr>
        <w:t>bility</w:t>
      </w:r>
      <w:r w:rsidR="006618B0" w:rsidRPr="00F555F1">
        <w:rPr>
          <w:color w:val="000000" w:themeColor="text1"/>
          <w:lang w:val="en-GB"/>
        </w:rPr>
        <w:t xml:space="preserve"> </w:t>
      </w:r>
      <w:r w:rsidRPr="00F555F1">
        <w:rPr>
          <w:color w:val="000000" w:themeColor="text1"/>
          <w:lang w:val="en-GB"/>
        </w:rPr>
        <w:t>(7–12)</w:t>
      </w:r>
      <w:r w:rsidR="00A52FF3" w:rsidRPr="00F555F1">
        <w:rPr>
          <w:color w:val="000000" w:themeColor="text1"/>
          <w:lang w:val="en-GB"/>
        </w:rPr>
        <w:t>, but is still in its infancy</w:t>
      </w:r>
      <w:r w:rsidRPr="00F555F1">
        <w:rPr>
          <w:color w:val="000000" w:themeColor="text1"/>
          <w:lang w:val="en-GB"/>
        </w:rPr>
        <w:t>.</w:t>
      </w:r>
      <w:r w:rsidR="00B47E0C" w:rsidRPr="00F555F1">
        <w:rPr>
          <w:color w:val="000000" w:themeColor="text1"/>
          <w:lang w:val="en-GB"/>
        </w:rPr>
        <w:t xml:space="preserve"> </w:t>
      </w:r>
    </w:p>
    <w:p w14:paraId="05145566" w14:textId="28B20F38" w:rsidR="00394ED6" w:rsidRDefault="00145D99">
      <w:pPr>
        <w:pStyle w:val="BodyText"/>
        <w:rPr>
          <w:color w:val="000000" w:themeColor="text1"/>
          <w:lang w:val="en-GB"/>
        </w:rPr>
      </w:pPr>
      <w:r w:rsidRPr="00F555F1">
        <w:rPr>
          <w:color w:val="000000" w:themeColor="text1"/>
          <w:lang w:val="en-GB"/>
        </w:rPr>
        <w:t xml:space="preserve">Madathil et al. (7) proposed </w:t>
      </w:r>
      <w:r w:rsidR="000B7D81" w:rsidRPr="00F555F1">
        <w:rPr>
          <w:color w:val="000000" w:themeColor="text1"/>
          <w:lang w:val="en-GB"/>
        </w:rPr>
        <w:t xml:space="preserve">certain </w:t>
      </w:r>
      <w:r w:rsidRPr="00F555F1">
        <w:rPr>
          <w:color w:val="000000" w:themeColor="text1"/>
          <w:lang w:val="en-GB"/>
        </w:rPr>
        <w:t xml:space="preserve">Bayesian procedures for contrasting the critical, accumulation, and sensitive models given an observed data set. Their procedures </w:t>
      </w:r>
      <w:r w:rsidR="008A280D" w:rsidRPr="00F555F1">
        <w:rPr>
          <w:color w:val="000000" w:themeColor="text1"/>
          <w:lang w:val="en-GB"/>
        </w:rPr>
        <w:t>a</w:t>
      </w:r>
      <w:r w:rsidRPr="00F555F1">
        <w:rPr>
          <w:color w:val="000000" w:themeColor="text1"/>
          <w:lang w:val="en-GB"/>
        </w:rPr>
        <w:t xml:space="preserve">re based on a non-linear transformation of the </w:t>
      </w:r>
      <w:r w:rsidR="00897AD3">
        <w:rPr>
          <w:color w:val="000000" w:themeColor="text1"/>
          <w:lang w:val="en-GB"/>
        </w:rPr>
        <w:t>linear</w:t>
      </w:r>
      <w:r w:rsidR="00897AD3" w:rsidRPr="00F555F1">
        <w:rPr>
          <w:color w:val="000000" w:themeColor="text1"/>
          <w:lang w:val="en-GB"/>
        </w:rPr>
        <w:t xml:space="preserve"> </w:t>
      </w:r>
      <w:r w:rsidRPr="00F555F1">
        <w:rPr>
          <w:color w:val="000000" w:themeColor="text1"/>
          <w:lang w:val="en-GB"/>
        </w:rPr>
        <w:t xml:space="preserve">parameter </w:t>
      </w:r>
      <m:oMath>
        <m:r>
          <m:rPr>
            <m:sty m:val="b"/>
          </m:rPr>
          <w:rPr>
            <w:rFonts w:ascii="Cambria Math" w:hAnsi="Cambria Math"/>
            <w:color w:val="000000" w:themeColor="text1"/>
            <w:lang w:val="en-GB"/>
          </w:rPr>
          <m:t>θ</m:t>
        </m:r>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T</m:t>
            </m:r>
          </m:sub>
        </m:sSub>
        <m:r>
          <w:rPr>
            <w:rFonts w:ascii="Cambria Math" w:hAnsi="Cambria Math"/>
            <w:color w:val="000000" w:themeColor="text1"/>
            <w:lang w:val="en-GB"/>
          </w:rPr>
          <m:t>)</m:t>
        </m:r>
      </m:oMath>
      <w:r w:rsidRPr="00F555F1">
        <w:rPr>
          <w:color w:val="000000" w:themeColor="text1"/>
          <w:lang w:val="en-GB"/>
        </w:rPr>
        <w:t xml:space="preserve"> in a generalized linear model of outcome </w:t>
      </w:r>
      <m:oMath>
        <m:r>
          <w:rPr>
            <w:rFonts w:ascii="Cambria Math" w:hAnsi="Cambria Math"/>
            <w:color w:val="000000" w:themeColor="text1"/>
            <w:lang w:val="en-GB"/>
          </w:rPr>
          <m:t>Y</m:t>
        </m:r>
      </m:oMath>
      <w:r w:rsidRPr="00F555F1">
        <w:rPr>
          <w:color w:val="000000" w:themeColor="text1"/>
          <w:lang w:val="en-GB"/>
        </w:rPr>
        <w:t xml:space="preserve"> on </w:t>
      </w:r>
      <w:r w:rsidR="002C1336" w:rsidRPr="00F555F1">
        <w:rPr>
          <w:color w:val="000000" w:themeColor="text1"/>
          <w:lang w:val="en-GB"/>
        </w:rPr>
        <w:t xml:space="preserve">the </w:t>
      </w:r>
      <w:r w:rsidRPr="00F555F1">
        <w:rPr>
          <w:color w:val="000000" w:themeColor="text1"/>
          <w:lang w:val="en-GB"/>
        </w:rPr>
        <w:t xml:space="preserve">subject’s exposure history </w:t>
      </w:r>
      <m:oMath>
        <m:r>
          <m:rPr>
            <m:sty m:val="b"/>
          </m:rPr>
          <w:rPr>
            <w:rFonts w:ascii="Cambria Math" w:hAnsi="Cambria Math"/>
            <w:color w:val="000000" w:themeColor="text1"/>
            <w:lang w:val="en-GB"/>
          </w:rPr>
          <m:t>x</m:t>
        </m:r>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T</m:t>
            </m:r>
          </m:sub>
        </m:sSub>
        <m:r>
          <w:rPr>
            <w:rFonts w:ascii="Cambria Math" w:hAnsi="Cambria Math"/>
            <w:color w:val="000000" w:themeColor="text1"/>
            <w:lang w:val="en-GB"/>
          </w:rPr>
          <m:t>)</m:t>
        </m:r>
      </m:oMath>
      <w:r w:rsidRPr="00F555F1">
        <w:rPr>
          <w:color w:val="000000" w:themeColor="text1"/>
          <w:lang w:val="en-GB"/>
        </w:rPr>
        <w:t xml:space="preserve"> over </w:t>
      </w:r>
      <m:oMath>
        <m:r>
          <w:rPr>
            <w:rFonts w:ascii="Cambria Math" w:hAnsi="Cambria Math"/>
            <w:color w:val="000000" w:themeColor="text1"/>
            <w:lang w:val="en-GB"/>
          </w:rPr>
          <m:t>T</m:t>
        </m:r>
      </m:oMath>
      <w:r w:rsidRPr="00F555F1">
        <w:rPr>
          <w:color w:val="000000" w:themeColor="text1"/>
          <w:lang w:val="en-GB"/>
        </w:rPr>
        <w:t xml:space="preserve"> periods</w:t>
      </w:r>
      <w:r w:rsidR="00CE062A" w:rsidRPr="00F555F1">
        <w:rPr>
          <w:color w:val="000000" w:themeColor="text1"/>
          <w:lang w:val="en-GB"/>
        </w:rPr>
        <w:t xml:space="preserve">. In particular, they </w:t>
      </w:r>
      <w:r w:rsidR="00817AE3" w:rsidRPr="00F555F1">
        <w:rPr>
          <w:color w:val="000000" w:themeColor="text1"/>
          <w:lang w:val="en-GB"/>
        </w:rPr>
        <w:t xml:space="preserve">estimate </w:t>
      </w:r>
      <m:oMath>
        <m:r>
          <m:rPr>
            <m:sty m:val="b"/>
          </m:rPr>
          <w:rPr>
            <w:rFonts w:ascii="Cambria Math" w:hAnsi="Cambria Math"/>
            <w:color w:val="000000" w:themeColor="text1"/>
            <w:lang w:val="en-GB"/>
          </w:rPr>
          <m:t>θ</m:t>
        </m:r>
        <m:r>
          <w:rPr>
            <w:rFonts w:ascii="Cambria Math" w:hAnsi="Cambria Math"/>
            <w:color w:val="000000" w:themeColor="text1"/>
            <w:lang w:val="en-GB"/>
          </w:rPr>
          <m:t>=δ</m:t>
        </m:r>
        <m:r>
          <m:rPr>
            <m:sty m:val="b"/>
          </m:rPr>
          <w:rPr>
            <w:rFonts w:ascii="Cambria Math" w:hAnsi="Cambria Math"/>
            <w:color w:val="000000" w:themeColor="text1"/>
            <w:lang w:val="en-GB"/>
          </w:rPr>
          <m:t>w</m:t>
        </m:r>
      </m:oMath>
      <w:r w:rsidRPr="00F555F1">
        <w:rPr>
          <w:color w:val="000000" w:themeColor="text1"/>
          <w:lang w:val="en-GB"/>
        </w:rPr>
        <w:t xml:space="preserve"> where scalar </w:t>
      </w:r>
      <m:oMath>
        <m:r>
          <w:rPr>
            <w:rFonts w:ascii="Cambria Math" w:hAnsi="Cambria Math"/>
            <w:color w:val="000000" w:themeColor="text1"/>
            <w:lang w:val="en-GB"/>
          </w:rPr>
          <m:t>δ</m:t>
        </m:r>
      </m:oMath>
      <w:r w:rsidR="00B50BE4" w:rsidRPr="00F555F1">
        <w:rPr>
          <w:color w:val="000000" w:themeColor="text1"/>
          <w:lang w:val="en-GB"/>
        </w:rPr>
        <w:t xml:space="preserve"> captures “the total lifetime effect” </w:t>
      </w:r>
      <w:r w:rsidRPr="00F555F1">
        <w:rPr>
          <w:color w:val="000000" w:themeColor="text1"/>
          <w:lang w:val="en-GB"/>
        </w:rPr>
        <w:t xml:space="preserve">and </w:t>
      </w:r>
      <m:oMath>
        <m:r>
          <m:rPr>
            <m:sty m:val="b"/>
          </m:rPr>
          <w:rPr>
            <w:rFonts w:ascii="Cambria Math" w:hAnsi="Cambria Math"/>
            <w:color w:val="000000" w:themeColor="text1"/>
            <w:lang w:val="en-GB"/>
          </w:rPr>
          <m:t>w</m:t>
        </m:r>
      </m:oMath>
      <w:r w:rsidRPr="00F555F1">
        <w:rPr>
          <w:color w:val="000000" w:themeColor="text1"/>
          <w:lang w:val="en-GB"/>
        </w:rPr>
        <w:t xml:space="preserve"> </w:t>
      </w:r>
      <w:r w:rsidR="00BF3699" w:rsidRPr="00F555F1">
        <w:rPr>
          <w:color w:val="000000" w:themeColor="text1"/>
          <w:lang w:val="en-GB"/>
        </w:rPr>
        <w:t xml:space="preserve">is a set of </w:t>
      </w:r>
      <w:r w:rsidR="00BF3699" w:rsidRPr="00F555F1">
        <w:rPr>
          <w:i/>
          <w:color w:val="000000" w:themeColor="text1"/>
          <w:lang w:val="en-GB"/>
        </w:rPr>
        <w:t>proportions</w:t>
      </w:r>
      <w:r w:rsidR="00BF3699" w:rsidRPr="00F555F1">
        <w:rPr>
          <w:color w:val="000000" w:themeColor="text1"/>
          <w:lang w:val="en-GB"/>
        </w:rPr>
        <w:t xml:space="preserve"> encoding the relative effect of each measurement occasion.</w:t>
      </w:r>
      <w:r w:rsidR="00817AE3" w:rsidRPr="00F555F1">
        <w:rPr>
          <w:color w:val="000000" w:themeColor="text1"/>
          <w:lang w:val="en-GB"/>
        </w:rPr>
        <w:t xml:space="preserve"> </w:t>
      </w:r>
      <w:r w:rsidR="00AD4312" w:rsidRPr="00F555F1">
        <w:rPr>
          <w:color w:val="000000" w:themeColor="text1"/>
          <w:lang w:val="en-GB"/>
        </w:rPr>
        <w:t xml:space="preserve">Madathil et al. (7) </w:t>
      </w:r>
      <w:r w:rsidR="00652485" w:rsidRPr="00F555F1">
        <w:rPr>
          <w:color w:val="000000" w:themeColor="text1"/>
          <w:lang w:val="en-GB"/>
        </w:rPr>
        <w:t xml:space="preserve">then </w:t>
      </w:r>
      <w:r w:rsidR="006956F1" w:rsidRPr="00F555F1">
        <w:rPr>
          <w:color w:val="000000" w:themeColor="text1"/>
          <w:lang w:val="en-GB"/>
        </w:rPr>
        <w:t xml:space="preserve">seek an alternative to conventional model selection by studying distance distributions and credible sets of posterior </w:t>
      </w:r>
      <m:oMath>
        <m:r>
          <w:rPr>
            <w:rFonts w:ascii="Cambria Math" w:hAnsi="Cambria Math"/>
            <w:color w:val="000000" w:themeColor="text1"/>
            <w:lang w:val="en-GB"/>
          </w:rPr>
          <m:t>p</m:t>
        </m:r>
        <m:r>
          <m:rPr>
            <m:sty m:val="p"/>
          </m:rPr>
          <w:rPr>
            <w:rFonts w:ascii="Cambria Math" w:hAnsi="Cambria Math"/>
            <w:color w:val="000000" w:themeColor="text1"/>
            <w:lang w:val="en-GB"/>
          </w:rPr>
          <m:t>(</m:t>
        </m:r>
        <m:r>
          <m:rPr>
            <m:sty m:val="b"/>
          </m:rPr>
          <w:rPr>
            <w:rFonts w:ascii="Cambria Math" w:hAnsi="Cambria Math"/>
            <w:color w:val="000000" w:themeColor="text1"/>
            <w:lang w:val="en-GB"/>
          </w:rPr>
          <m:t>w</m:t>
        </m:r>
        <m:r>
          <m:rPr>
            <m:sty m:val="p"/>
          </m:rPr>
          <w:rPr>
            <w:rFonts w:ascii="Cambria Math" w:hAnsi="Cambria Math"/>
            <w:color w:val="000000" w:themeColor="text1"/>
            <w:lang w:val="en-GB"/>
          </w:rPr>
          <m:t>|y)</m:t>
        </m:r>
      </m:oMath>
      <w:r w:rsidR="006956F1" w:rsidRPr="00F555F1">
        <w:rPr>
          <w:color w:val="000000" w:themeColor="text1"/>
          <w:lang w:val="en-GB"/>
        </w:rPr>
        <w:t xml:space="preserve">. Some implicit assumptions of this approach are outlined in the Supplementary Material section. </w:t>
      </w:r>
    </w:p>
    <w:p w14:paraId="4D3EE4E6" w14:textId="49028241" w:rsidR="00CB51BF" w:rsidRDefault="00394ED6" w:rsidP="00465ED5">
      <w:pPr>
        <w:pStyle w:val="BodyText"/>
        <w:rPr>
          <w:color w:val="000000" w:themeColor="text1"/>
        </w:rPr>
      </w:pPr>
      <w:r w:rsidRPr="00180FF4">
        <w:rPr>
          <w:color w:val="000000" w:themeColor="text1"/>
          <w:lang w:val="en-GB"/>
        </w:rPr>
        <w:t xml:space="preserve">In this paper, </w:t>
      </w:r>
      <w:r w:rsidR="0072192B">
        <w:rPr>
          <w:color w:val="000000" w:themeColor="text1"/>
          <w:lang w:val="en-GB"/>
        </w:rPr>
        <w:t xml:space="preserve">we </w:t>
      </w:r>
      <w:r w:rsidR="0072192B" w:rsidRPr="00415A4D">
        <w:rPr>
          <w:color w:val="000000" w:themeColor="text1"/>
          <w:lang w:val="en-GB"/>
        </w:rPr>
        <w:t xml:space="preserve">introduce </w:t>
      </w:r>
      <w:r w:rsidR="005F4622">
        <w:rPr>
          <w:color w:val="000000" w:themeColor="text1"/>
          <w:lang w:val="en-GB"/>
        </w:rPr>
        <w:t>alternatives for</w:t>
      </w:r>
      <w:r w:rsidR="0072192B" w:rsidRPr="00415A4D">
        <w:rPr>
          <w:color w:val="000000" w:themeColor="text1"/>
          <w:lang w:val="en-GB"/>
        </w:rPr>
        <w:t xml:space="preserve"> summariz</w:t>
      </w:r>
      <w:r w:rsidR="005F4622">
        <w:rPr>
          <w:color w:val="000000" w:themeColor="text1"/>
          <w:lang w:val="en-GB"/>
        </w:rPr>
        <w:t>ing</w:t>
      </w:r>
      <w:r w:rsidR="0072192B" w:rsidRPr="00415A4D">
        <w:rPr>
          <w:color w:val="000000" w:themeColor="text1"/>
          <w:lang w:val="en-GB"/>
        </w:rPr>
        <w:t xml:space="preserve"> the posterior distribution </w:t>
      </w:r>
      <m:oMath>
        <m:r>
          <w:rPr>
            <w:rFonts w:ascii="Cambria Math" w:hAnsi="Cambria Math"/>
            <w:color w:val="000000" w:themeColor="text1"/>
            <w:lang w:val="en-GB"/>
          </w:rPr>
          <m:t>p(</m:t>
        </m:r>
        <m:r>
          <m:rPr>
            <m:sty m:val="b"/>
          </m:rPr>
          <w:rPr>
            <w:rFonts w:ascii="Cambria Math" w:hAnsi="Cambria Math"/>
            <w:color w:val="000000" w:themeColor="text1"/>
            <w:lang w:val="en-GB"/>
          </w:rPr>
          <m:t>w</m:t>
        </m:r>
        <m:r>
          <w:rPr>
            <w:rFonts w:ascii="Cambria Math" w:hAnsi="Cambria Math"/>
            <w:color w:val="000000" w:themeColor="text1"/>
            <w:lang w:val="en-GB"/>
          </w:rPr>
          <m:t>|y)</m:t>
        </m:r>
      </m:oMath>
      <w:r w:rsidR="0072192B" w:rsidRPr="00415A4D">
        <w:rPr>
          <w:rFonts w:eastAsiaTheme="minorEastAsia"/>
          <w:color w:val="000000" w:themeColor="text1"/>
          <w:lang w:val="en-GB"/>
        </w:rPr>
        <w:t xml:space="preserve"> of </w:t>
      </w:r>
      <w:r w:rsidR="0072192B" w:rsidRPr="00415A4D">
        <w:rPr>
          <w:color w:val="000000" w:themeColor="text1"/>
          <w:lang w:val="en-GB"/>
        </w:rPr>
        <w:t>Madathil et al. (7)</w:t>
      </w:r>
      <w:r w:rsidR="006608C4">
        <w:rPr>
          <w:color w:val="000000" w:themeColor="text1"/>
          <w:lang w:val="en-GB"/>
        </w:rPr>
        <w:t xml:space="preserve"> and </w:t>
      </w:r>
      <w:r w:rsidR="004A4C3E">
        <w:rPr>
          <w:color w:val="000000" w:themeColor="text1"/>
          <w:lang w:val="en-GB"/>
        </w:rPr>
        <w:t xml:space="preserve">many </w:t>
      </w:r>
      <w:r w:rsidR="00036BCC">
        <w:rPr>
          <w:color w:val="000000" w:themeColor="text1"/>
          <w:lang w:val="en-GB"/>
        </w:rPr>
        <w:t>related</w:t>
      </w:r>
      <w:r w:rsidR="0012328D">
        <w:rPr>
          <w:color w:val="000000" w:themeColor="text1"/>
          <w:lang w:val="en-GB"/>
        </w:rPr>
        <w:t xml:space="preserve"> life course </w:t>
      </w:r>
      <w:r w:rsidR="006608C4">
        <w:rPr>
          <w:color w:val="000000" w:themeColor="text1"/>
          <w:lang w:val="en-GB"/>
        </w:rPr>
        <w:t>models</w:t>
      </w:r>
      <w:r w:rsidR="0072192B" w:rsidRPr="00415A4D">
        <w:rPr>
          <w:color w:val="000000" w:themeColor="text1"/>
          <w:lang w:val="en-GB"/>
        </w:rPr>
        <w:t xml:space="preserve">. </w:t>
      </w:r>
      <w:r w:rsidR="0089501E">
        <w:rPr>
          <w:color w:val="000000" w:themeColor="text1"/>
          <w:lang w:val="en-GB"/>
        </w:rPr>
        <w:t>In particular,</w:t>
      </w:r>
      <w:r w:rsidR="00480234">
        <w:rPr>
          <w:color w:val="000000" w:themeColor="text1"/>
          <w:lang w:val="en-GB"/>
        </w:rPr>
        <w:t xml:space="preserve"> we </w:t>
      </w:r>
      <w:r w:rsidR="00283924">
        <w:rPr>
          <w:color w:val="000000" w:themeColor="text1"/>
          <w:lang w:val="en-GB"/>
        </w:rPr>
        <w:t>compare</w:t>
      </w:r>
      <w:r w:rsidRPr="00180FF4">
        <w:rPr>
          <w:color w:val="000000" w:themeColor="text1"/>
          <w:lang w:val="en-GB"/>
        </w:rPr>
        <w:t xml:space="preserve"> the critical, accumulation, and sensitive models</w:t>
      </w:r>
      <w:r w:rsidR="002103D5">
        <w:rPr>
          <w:color w:val="000000" w:themeColor="text1"/>
          <w:lang w:val="en-GB"/>
        </w:rPr>
        <w:t xml:space="preserve"> </w:t>
      </w:r>
      <w:r w:rsidR="008A03A5">
        <w:rPr>
          <w:color w:val="000000" w:themeColor="text1"/>
          <w:lang w:val="en-GB"/>
        </w:rPr>
        <w:t>and</w:t>
      </w:r>
      <w:r w:rsidR="000F0F9A">
        <w:rPr>
          <w:color w:val="000000" w:themeColor="text1"/>
          <w:lang w:val="en-GB"/>
        </w:rPr>
        <w:t xml:space="preserve"> sub-models</w:t>
      </w:r>
      <w:r w:rsidR="00944396">
        <w:rPr>
          <w:color w:val="000000" w:themeColor="text1"/>
          <w:lang w:val="en-GB"/>
        </w:rPr>
        <w:t xml:space="preserve"> by</w:t>
      </w:r>
      <w:r w:rsidR="002103D5">
        <w:rPr>
          <w:color w:val="000000" w:themeColor="text1"/>
          <w:lang w:val="en-GB"/>
        </w:rPr>
        <w:t xml:space="preserve"> </w:t>
      </w:r>
      <w:r w:rsidR="004D15D4">
        <w:rPr>
          <w:color w:val="000000" w:themeColor="text1"/>
          <w:lang w:val="en-GB"/>
        </w:rPr>
        <w:t>the</w:t>
      </w:r>
      <w:r w:rsidR="00944396">
        <w:rPr>
          <w:color w:val="000000" w:themeColor="text1"/>
          <w:lang w:val="en-GB"/>
        </w:rPr>
        <w:t>ir</w:t>
      </w:r>
      <w:r w:rsidR="004D15D4">
        <w:rPr>
          <w:color w:val="000000" w:themeColor="text1"/>
          <w:lang w:val="en-GB"/>
        </w:rPr>
        <w:t xml:space="preserve"> </w:t>
      </w:r>
      <w:r w:rsidR="00BA7676">
        <w:rPr>
          <w:color w:val="000000" w:themeColor="text1"/>
          <w:lang w:val="en-GB"/>
        </w:rPr>
        <w:t>posterior</w:t>
      </w:r>
      <w:r w:rsidR="000A6197">
        <w:rPr>
          <w:color w:val="000000" w:themeColor="text1"/>
          <w:lang w:val="en-GB"/>
        </w:rPr>
        <w:t xml:space="preserve"> probability</w:t>
      </w:r>
      <w:r>
        <w:rPr>
          <w:color w:val="000000" w:themeColor="text1"/>
          <w:lang w:val="en-GB"/>
        </w:rPr>
        <w:t>,</w:t>
      </w:r>
      <w:r w:rsidRPr="00180FF4">
        <w:rPr>
          <w:color w:val="000000" w:themeColor="text1"/>
          <w:lang w:val="en-GB"/>
        </w:rPr>
        <w:t xml:space="preserve"> rather than </w:t>
      </w:r>
      <w:r w:rsidR="007E0A3A">
        <w:rPr>
          <w:color w:val="000000" w:themeColor="text1"/>
          <w:lang w:val="en-GB"/>
        </w:rPr>
        <w:t>using</w:t>
      </w:r>
      <w:r w:rsidRPr="00180FF4">
        <w:rPr>
          <w:color w:val="000000" w:themeColor="text1"/>
          <w:lang w:val="en-GB"/>
        </w:rPr>
        <w:t xml:space="preserve"> </w:t>
      </w:r>
      <w:r>
        <w:rPr>
          <w:color w:val="000000" w:themeColor="text1"/>
          <w:lang w:val="en-GB"/>
        </w:rPr>
        <w:t xml:space="preserve">complicated </w:t>
      </w:r>
      <w:r w:rsidRPr="00180FF4">
        <w:rPr>
          <w:color w:val="000000" w:themeColor="text1"/>
          <w:lang w:val="en-GB"/>
        </w:rPr>
        <w:t>credible sets or the density of distances from competing point hypotheses (7)</w:t>
      </w:r>
      <w:r w:rsidR="003D0046">
        <w:rPr>
          <w:color w:val="000000" w:themeColor="text1"/>
          <w:lang w:val="en-GB"/>
        </w:rPr>
        <w:t xml:space="preserve"> </w:t>
      </w:r>
      <w:r w:rsidR="00BA7648">
        <w:rPr>
          <w:color w:val="000000" w:themeColor="text1"/>
          <w:lang w:val="en-GB"/>
        </w:rPr>
        <w:t>(</w:t>
      </w:r>
      <w:r w:rsidR="003D0046">
        <w:rPr>
          <w:color w:val="000000" w:themeColor="text1"/>
          <w:lang w:val="en-GB"/>
        </w:rPr>
        <w:t xml:space="preserve">see </w:t>
      </w:r>
      <w:r w:rsidR="00F154C1">
        <w:rPr>
          <w:color w:val="000000" w:themeColor="text1"/>
          <w:lang w:val="en-GB"/>
        </w:rPr>
        <w:t xml:space="preserve">the base of </w:t>
      </w:r>
      <w:r w:rsidR="003D0046">
        <w:rPr>
          <w:color w:val="000000" w:themeColor="text1"/>
          <w:lang w:val="en-GB"/>
        </w:rPr>
        <w:t>Figure 1</w:t>
      </w:r>
      <w:r w:rsidR="00BA7648">
        <w:rPr>
          <w:color w:val="000000" w:themeColor="text1"/>
          <w:lang w:val="en-GB"/>
        </w:rPr>
        <w:t>)</w:t>
      </w:r>
      <w:r w:rsidRPr="00180FF4">
        <w:rPr>
          <w:color w:val="000000" w:themeColor="text1"/>
          <w:lang w:val="en-GB"/>
        </w:rPr>
        <w:t>.</w:t>
      </w:r>
      <w:r w:rsidR="00465ED5">
        <w:rPr>
          <w:color w:val="000000" w:themeColor="text1"/>
          <w:lang w:val="en-GB"/>
        </w:rPr>
        <w:t xml:space="preserve"> </w:t>
      </w:r>
      <w:r w:rsidR="00CA39DC">
        <w:rPr>
          <w:color w:val="000000" w:themeColor="text1"/>
        </w:rPr>
        <w:t>Our approach</w:t>
      </w:r>
      <w:r w:rsidR="00275DC6" w:rsidRPr="00180F10">
        <w:rPr>
          <w:color w:val="000000" w:themeColor="text1"/>
        </w:rPr>
        <w:t xml:space="preserve"> </w:t>
      </w:r>
      <w:r w:rsidR="00CA39DC">
        <w:rPr>
          <w:color w:val="000000" w:themeColor="text1"/>
        </w:rPr>
        <w:t>is</w:t>
      </w:r>
      <w:r w:rsidR="00275DC6" w:rsidRPr="00180F10">
        <w:rPr>
          <w:color w:val="000000" w:themeColor="text1"/>
        </w:rPr>
        <w:t xml:space="preserve"> </w:t>
      </w:r>
      <w:r w:rsidR="000455A2">
        <w:rPr>
          <w:color w:val="000000" w:themeColor="text1"/>
        </w:rPr>
        <w:t>designed for</w:t>
      </w:r>
      <w:r w:rsidR="00C27351">
        <w:rPr>
          <w:color w:val="000000" w:themeColor="text1"/>
        </w:rPr>
        <w:t xml:space="preserve"> </w:t>
      </w:r>
      <w:r w:rsidR="00275DC6" w:rsidRPr="00180F10">
        <w:rPr>
          <w:color w:val="000000" w:themeColor="text1"/>
        </w:rPr>
        <w:t xml:space="preserve">situations of </w:t>
      </w:r>
      <w:r w:rsidR="00CA39DC">
        <w:rPr>
          <w:color w:val="000000" w:themeColor="text1"/>
        </w:rPr>
        <w:t>relatively high</w:t>
      </w:r>
      <w:r w:rsidR="00275DC6" w:rsidRPr="00180F10">
        <w:rPr>
          <w:color w:val="000000" w:themeColor="text1"/>
        </w:rPr>
        <w:t xml:space="preserve"> scientific uncertainty</w:t>
      </w:r>
      <w:r w:rsidR="00CB51BF">
        <w:rPr>
          <w:color w:val="000000" w:themeColor="text1"/>
        </w:rPr>
        <w:t xml:space="preserve"> about </w:t>
      </w:r>
      <w:r w:rsidR="009A5590">
        <w:rPr>
          <w:color w:val="000000" w:themeColor="text1"/>
        </w:rPr>
        <w:t>which model is true</w:t>
      </w:r>
      <w:r w:rsidR="00CB51BF">
        <w:rPr>
          <w:color w:val="000000" w:themeColor="text1"/>
        </w:rPr>
        <w:t xml:space="preserve">. </w:t>
      </w:r>
      <w:r w:rsidR="00275DC6" w:rsidRPr="00180F10">
        <w:rPr>
          <w:color w:val="000000" w:themeColor="text1"/>
        </w:rPr>
        <w:t xml:space="preserve"> </w:t>
      </w:r>
      <w:r w:rsidR="00FF567E">
        <w:rPr>
          <w:color w:val="000000" w:themeColor="text1"/>
        </w:rPr>
        <w:t>For example, w</w:t>
      </w:r>
      <w:r w:rsidR="00275DC6" w:rsidRPr="00180F10">
        <w:rPr>
          <w:color w:val="000000" w:themeColor="text1"/>
        </w:rPr>
        <w:t>ithout knowing which specific period may be critical in advance</w:t>
      </w:r>
      <w:r w:rsidR="00CB51BF">
        <w:rPr>
          <w:color w:val="000000" w:themeColor="text1"/>
        </w:rPr>
        <w:t>,</w:t>
      </w:r>
      <w:r w:rsidR="00275DC6" w:rsidRPr="00180F10">
        <w:rPr>
          <w:color w:val="000000" w:themeColor="text1"/>
        </w:rPr>
        <w:t xml:space="preserve"> we must examine </w:t>
      </w:r>
      <w:r w:rsidR="00011CA2">
        <w:rPr>
          <w:color w:val="000000" w:themeColor="text1"/>
        </w:rPr>
        <w:t>all the critical models</w:t>
      </w:r>
      <w:r w:rsidR="00275DC6" w:rsidRPr="00180F10">
        <w:rPr>
          <w:color w:val="000000" w:themeColor="text1"/>
        </w:rPr>
        <w:t xml:space="preserve"> without </w:t>
      </w:r>
      <w:r w:rsidR="00752F52">
        <w:rPr>
          <w:color w:val="000000" w:themeColor="text1"/>
        </w:rPr>
        <w:t>succumbing</w:t>
      </w:r>
      <w:r w:rsidR="00275DC6" w:rsidRPr="00180F10">
        <w:rPr>
          <w:color w:val="000000" w:themeColor="text1"/>
        </w:rPr>
        <w:t xml:space="preserve"> to a multiple comparisons problem. </w:t>
      </w:r>
    </w:p>
    <w:p w14:paraId="32F5B168" w14:textId="77777777" w:rsidR="005423CC" w:rsidRPr="003D621E" w:rsidRDefault="005423CC" w:rsidP="005423CC">
      <w:pPr>
        <w:pStyle w:val="BodyText"/>
        <w:rPr>
          <w:color w:val="000000" w:themeColor="text1"/>
          <w:lang w:val="en-GB"/>
        </w:rPr>
      </w:pPr>
      <w:r w:rsidRPr="003D621E">
        <w:rPr>
          <w:color w:val="000000" w:themeColor="text1"/>
          <w:lang w:val="en-GB"/>
        </w:rPr>
        <w:t>(FIGURE 1 HERE)</w:t>
      </w:r>
    </w:p>
    <w:p w14:paraId="2A9B3721" w14:textId="634AC7DC" w:rsidR="00275DC6" w:rsidRPr="00180F10" w:rsidRDefault="00275DC6" w:rsidP="00465ED5">
      <w:pPr>
        <w:pStyle w:val="BodyText"/>
        <w:rPr>
          <w:color w:val="000000" w:themeColor="text1"/>
        </w:rPr>
      </w:pPr>
      <w:r>
        <w:rPr>
          <w:color w:val="000000" w:themeColor="text1"/>
        </w:rPr>
        <w:t xml:space="preserve">Unlike </w:t>
      </w:r>
      <w:r w:rsidRPr="00D876ED">
        <w:rPr>
          <w:color w:val="000000" w:themeColor="text1"/>
        </w:rPr>
        <w:t xml:space="preserve">classical </w:t>
      </w:r>
      <w:r>
        <w:rPr>
          <w:color w:val="000000" w:themeColor="text1"/>
        </w:rPr>
        <w:t xml:space="preserve">omnibus tests - e.g. </w:t>
      </w:r>
      <w:r w:rsidRPr="00180F10">
        <w:rPr>
          <w:color w:val="000000" w:themeColor="text1"/>
        </w:rPr>
        <w:t xml:space="preserve"> F-tests or ANOVA</w:t>
      </w:r>
      <w:r>
        <w:rPr>
          <w:color w:val="000000" w:themeColor="text1"/>
        </w:rPr>
        <w:t xml:space="preserve"> –</w:t>
      </w:r>
      <w:r w:rsidR="00AB3667">
        <w:rPr>
          <w:color w:val="000000" w:themeColor="text1"/>
        </w:rPr>
        <w:t xml:space="preserve"> however </w:t>
      </w:r>
      <w:r w:rsidR="00F86A6F">
        <w:rPr>
          <w:color w:val="000000" w:themeColor="text1"/>
        </w:rPr>
        <w:t>we</w:t>
      </w:r>
      <w:r>
        <w:rPr>
          <w:color w:val="000000" w:themeColor="text1"/>
        </w:rPr>
        <w:t xml:space="preserve"> simply calculat</w:t>
      </w:r>
      <w:r w:rsidR="00F86A6F">
        <w:rPr>
          <w:color w:val="000000" w:themeColor="text1"/>
        </w:rPr>
        <w:t>e</w:t>
      </w:r>
      <w:r>
        <w:rPr>
          <w:color w:val="000000" w:themeColor="text1"/>
        </w:rPr>
        <w:t xml:space="preserve"> the probability of three predefined regions of parameter space</w:t>
      </w:r>
      <w:r w:rsidR="006446F2">
        <w:rPr>
          <w:color w:val="000000" w:themeColor="text1"/>
        </w:rPr>
        <w:t>. E</w:t>
      </w:r>
      <w:r w:rsidR="00BD5B16">
        <w:rPr>
          <w:color w:val="000000" w:themeColor="text1"/>
        </w:rPr>
        <w:t xml:space="preserve">ach </w:t>
      </w:r>
      <w:r w:rsidR="006446F2">
        <w:rPr>
          <w:color w:val="000000" w:themeColor="text1"/>
        </w:rPr>
        <w:t xml:space="preserve">region </w:t>
      </w:r>
      <w:r>
        <w:rPr>
          <w:color w:val="000000" w:themeColor="text1"/>
        </w:rPr>
        <w:t>uniquely characteri</w:t>
      </w:r>
      <w:r w:rsidR="00BD5B16">
        <w:rPr>
          <w:color w:val="000000" w:themeColor="text1"/>
        </w:rPr>
        <w:t>z</w:t>
      </w:r>
      <w:r w:rsidR="006446F2">
        <w:rPr>
          <w:color w:val="000000" w:themeColor="text1"/>
        </w:rPr>
        <w:t>es</w:t>
      </w:r>
      <w:r w:rsidR="00BD5B16">
        <w:rPr>
          <w:color w:val="000000" w:themeColor="text1"/>
        </w:rPr>
        <w:t xml:space="preserve"> one</w:t>
      </w:r>
      <w:r>
        <w:rPr>
          <w:color w:val="000000" w:themeColor="text1"/>
        </w:rPr>
        <w:t xml:space="preserve"> model</w:t>
      </w:r>
      <w:r w:rsidR="00DB737D">
        <w:rPr>
          <w:color w:val="000000" w:themeColor="text1"/>
        </w:rPr>
        <w:t xml:space="preserve">: </w:t>
      </w:r>
      <w:r w:rsidR="006446F2">
        <w:rPr>
          <w:color w:val="000000" w:themeColor="text1"/>
        </w:rPr>
        <w:t xml:space="preserve">it is </w:t>
      </w:r>
      <w:r w:rsidR="00DB737D">
        <w:rPr>
          <w:color w:val="000000" w:themeColor="text1"/>
        </w:rPr>
        <w:t>the model’s</w:t>
      </w:r>
      <w:r>
        <w:rPr>
          <w:color w:val="000000" w:themeColor="text1"/>
        </w:rPr>
        <w:t xml:space="preserve"> “region of practical equivalence” (ROPE).</w:t>
      </w:r>
      <w:r w:rsidRPr="00180F10">
        <w:rPr>
          <w:color w:val="000000" w:themeColor="text1"/>
        </w:rPr>
        <w:t xml:space="preserve"> </w:t>
      </w:r>
      <w:r>
        <w:rPr>
          <w:color w:val="000000" w:themeColor="text1"/>
        </w:rPr>
        <w:t xml:space="preserve">In detail, </w:t>
      </w:r>
      <w:r>
        <w:rPr>
          <w:color w:val="000000" w:themeColor="text1"/>
          <w:lang w:val="en-GB"/>
        </w:rPr>
        <w:t>o</w:t>
      </w:r>
      <w:r w:rsidRPr="00180F10">
        <w:rPr>
          <w:color w:val="000000" w:themeColor="text1"/>
          <w:lang w:val="en-GB"/>
        </w:rPr>
        <w:t xml:space="preserve">ur proposed </w:t>
      </w:r>
      <w:r w:rsidR="003E018D">
        <w:rPr>
          <w:color w:val="000000" w:themeColor="text1"/>
          <w:lang w:val="en-GB"/>
        </w:rPr>
        <w:t>composite test</w:t>
      </w:r>
      <w:r w:rsidRPr="00180F10">
        <w:rPr>
          <w:color w:val="000000" w:themeColor="text1"/>
          <w:lang w:val="en-GB"/>
        </w:rPr>
        <w:t xml:space="preserve"> involves first calculating the greatest difference between any two period’s weights, that is, the range of component parameters </w:t>
      </w:r>
      <m:oMath>
        <m:r>
          <m:rPr>
            <m:sty m:val="b"/>
          </m:rPr>
          <w:rPr>
            <w:rFonts w:ascii="Cambria Math" w:hAnsi="Cambria Math"/>
            <w:color w:val="000000" w:themeColor="text1"/>
            <w:lang w:val="en-GB"/>
          </w:rPr>
          <m:t>w</m:t>
        </m:r>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T</m:t>
            </m:r>
          </m:sub>
        </m:sSub>
        <m:r>
          <w:rPr>
            <w:rFonts w:ascii="Cambria Math" w:hAnsi="Cambria Math"/>
            <w:color w:val="000000" w:themeColor="text1"/>
            <w:lang w:val="en-GB"/>
          </w:rPr>
          <m:t>)</m:t>
        </m:r>
      </m:oMath>
      <w:r w:rsidRPr="00180F10">
        <w:rPr>
          <w:color w:val="000000" w:themeColor="text1"/>
          <w:lang w:val="en-GB"/>
        </w:rPr>
        <w:t xml:space="preserve">. </w:t>
      </w:r>
      <w:r w:rsidR="00CB51BF">
        <w:rPr>
          <w:color w:val="000000" w:themeColor="text1"/>
          <w:lang w:val="en-GB"/>
        </w:rPr>
        <w:t xml:space="preserve"> </w:t>
      </w:r>
      <w:r w:rsidRPr="00180F10">
        <w:rPr>
          <w:color w:val="000000" w:themeColor="text1"/>
          <w:lang w:val="en-GB"/>
        </w:rPr>
        <w:t xml:space="preserve">This range characterizes the three models: it equals 0 and 1 for the </w:t>
      </w:r>
      <w:r w:rsidRPr="00180F10">
        <w:rPr>
          <w:color w:val="000000" w:themeColor="text1"/>
          <w:lang w:val="en-GB"/>
        </w:rPr>
        <w:lastRenderedPageBreak/>
        <w:t xml:space="preserve">accumulation and critical models, respectively, and </w:t>
      </w:r>
      <w:r w:rsidR="00080048">
        <w:rPr>
          <w:color w:val="000000" w:themeColor="text1"/>
          <w:lang w:val="en-GB"/>
        </w:rPr>
        <w:t>sits</w:t>
      </w:r>
      <w:r w:rsidRPr="00180F10">
        <w:rPr>
          <w:color w:val="000000" w:themeColor="text1"/>
          <w:lang w:val="en-GB"/>
        </w:rPr>
        <w:t xml:space="preserve"> between these extremes for any sensitive model. In other words, the (univariate) range contains all the information required to </w:t>
      </w:r>
      <w:r>
        <w:rPr>
          <w:color w:val="000000" w:themeColor="text1"/>
          <w:lang w:val="en-GB"/>
        </w:rPr>
        <w:t xml:space="preserve">construct ROPEs for </w:t>
      </w:r>
      <w:r w:rsidRPr="00180F10">
        <w:rPr>
          <w:color w:val="000000" w:themeColor="text1"/>
          <w:lang w:val="en-GB"/>
        </w:rPr>
        <w:t xml:space="preserve">the three </w:t>
      </w:r>
      <w:r w:rsidR="003E018D">
        <w:rPr>
          <w:color w:val="000000" w:themeColor="text1"/>
          <w:lang w:val="en-GB"/>
        </w:rPr>
        <w:t>broad</w:t>
      </w:r>
      <w:r w:rsidRPr="00180F10">
        <w:rPr>
          <w:color w:val="000000" w:themeColor="text1"/>
          <w:lang w:val="en-GB"/>
        </w:rPr>
        <w:t xml:space="preserve"> life course models, see </w:t>
      </w:r>
      <w:r w:rsidR="00322E30">
        <w:rPr>
          <w:color w:val="000000" w:themeColor="text1"/>
          <w:lang w:val="en-GB"/>
        </w:rPr>
        <w:t xml:space="preserve">the base of </w:t>
      </w:r>
      <w:r w:rsidRPr="00180F10">
        <w:rPr>
          <w:color w:val="000000" w:themeColor="text1"/>
          <w:lang w:val="en-GB"/>
        </w:rPr>
        <w:t xml:space="preserve">Figure 1. </w:t>
      </w:r>
    </w:p>
    <w:p w14:paraId="1F9EAF9A" w14:textId="01AD273E" w:rsidR="00275DC6" w:rsidRPr="00180F10" w:rsidRDefault="00195E7E" w:rsidP="00275DC6">
      <w:pPr>
        <w:pStyle w:val="BodyText"/>
        <w:rPr>
          <w:color w:val="000000" w:themeColor="text1"/>
          <w:lang w:val="en-GB"/>
        </w:rPr>
      </w:pPr>
      <w:r>
        <w:rPr>
          <w:color w:val="000000" w:themeColor="text1"/>
        </w:rPr>
        <w:t>After assessing</w:t>
      </w:r>
      <w:r w:rsidR="006969A0">
        <w:rPr>
          <w:color w:val="000000" w:themeColor="text1"/>
        </w:rPr>
        <w:t xml:space="preserve"> the </w:t>
      </w:r>
      <w:r w:rsidR="00B216E4">
        <w:rPr>
          <w:color w:val="000000" w:themeColor="text1"/>
        </w:rPr>
        <w:t>composite</w:t>
      </w:r>
      <w:r w:rsidR="00275DC6">
        <w:rPr>
          <w:color w:val="000000" w:themeColor="text1"/>
        </w:rPr>
        <w:t xml:space="preserve"> </w:t>
      </w:r>
      <w:r w:rsidR="00E765B1">
        <w:rPr>
          <w:color w:val="000000" w:themeColor="text1"/>
        </w:rPr>
        <w:t>model</w:t>
      </w:r>
      <w:r w:rsidR="006969A0">
        <w:rPr>
          <w:color w:val="000000" w:themeColor="text1"/>
        </w:rPr>
        <w:t>s</w:t>
      </w:r>
      <w:r w:rsidR="00275DC6">
        <w:rPr>
          <w:color w:val="000000" w:themeColor="text1"/>
        </w:rPr>
        <w:t xml:space="preserve">, post-hoc </w:t>
      </w:r>
      <w:r w:rsidR="00817D25">
        <w:rPr>
          <w:color w:val="000000" w:themeColor="text1"/>
        </w:rPr>
        <w:t>decompositions provide more detail</w:t>
      </w:r>
      <w:r w:rsidR="00275DC6" w:rsidRPr="006B5596">
        <w:rPr>
          <w:color w:val="000000" w:themeColor="text1"/>
        </w:rPr>
        <w:t xml:space="preserve">. </w:t>
      </w:r>
      <w:r w:rsidR="00754B36">
        <w:rPr>
          <w:color w:val="000000" w:themeColor="text1"/>
        </w:rPr>
        <w:t>T</w:t>
      </w:r>
      <w:r w:rsidR="00275DC6" w:rsidRPr="006B5596">
        <w:rPr>
          <w:color w:val="000000" w:themeColor="text1"/>
        </w:rPr>
        <w:t>he critical model</w:t>
      </w:r>
      <w:r w:rsidR="00CB51BF">
        <w:rPr>
          <w:color w:val="000000" w:themeColor="text1"/>
        </w:rPr>
        <w:t xml:space="preserve"> can </w:t>
      </w:r>
      <w:r w:rsidR="00F9716C">
        <w:rPr>
          <w:color w:val="000000" w:themeColor="text1"/>
        </w:rPr>
        <w:t>very easily</w:t>
      </w:r>
      <w:r w:rsidR="00CB51BF">
        <w:rPr>
          <w:color w:val="000000" w:themeColor="text1"/>
        </w:rPr>
        <w:t xml:space="preserve"> be decomposed by</w:t>
      </w:r>
      <w:r w:rsidR="00754B36">
        <w:rPr>
          <w:color w:val="000000" w:themeColor="text1"/>
        </w:rPr>
        <w:t xml:space="preserve"> </w:t>
      </w:r>
      <w:r w:rsidR="00275DC6" w:rsidRPr="006B5596">
        <w:rPr>
          <w:color w:val="000000" w:themeColor="text1"/>
        </w:rPr>
        <w:t>just examin</w:t>
      </w:r>
      <w:r w:rsidR="00CB51BF">
        <w:rPr>
          <w:color w:val="000000" w:themeColor="text1"/>
        </w:rPr>
        <w:t>ing</w:t>
      </w:r>
      <w:r w:rsidR="00275DC6" w:rsidRPr="006B5596">
        <w:rPr>
          <w:color w:val="000000" w:themeColor="text1"/>
        </w:rPr>
        <w:t xml:space="preserve"> the posterior components of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oMath>
      <w:r w:rsidR="00275DC6" w:rsidRPr="006B5596">
        <w:rPr>
          <w:color w:val="000000" w:themeColor="text1"/>
        </w:rPr>
        <w:t xml:space="preserve"> because exactly one will have high mass on high values, say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r>
          <w:rPr>
            <w:rFonts w:ascii="Cambria Math" w:hAnsi="Cambria Math"/>
            <w:color w:val="000000" w:themeColor="text1"/>
          </w:rPr>
          <m:t>&gt;0.85</m:t>
        </m:r>
      </m:oMath>
      <w:r w:rsidR="00275DC6" w:rsidRPr="006B5596">
        <w:rPr>
          <w:color w:val="000000" w:themeColor="text1"/>
        </w:rPr>
        <w:t xml:space="preserve">. </w:t>
      </w:r>
      <w:r w:rsidR="00275DC6">
        <w:rPr>
          <w:color w:val="000000" w:themeColor="text1"/>
        </w:rPr>
        <w:t>Crucially</w:t>
      </w:r>
      <w:r w:rsidR="00275DC6" w:rsidRPr="006B5596">
        <w:rPr>
          <w:color w:val="000000" w:themeColor="text1"/>
        </w:rPr>
        <w:t xml:space="preserve">, we show that the sensitive model </w:t>
      </w:r>
      <w:r w:rsidR="00275DC6">
        <w:rPr>
          <w:color w:val="000000" w:themeColor="text1"/>
        </w:rPr>
        <w:t>also decomposes nicely via a simple</w:t>
      </w:r>
      <w:r w:rsidR="00275DC6" w:rsidRPr="00180F10">
        <w:rPr>
          <w:color w:val="000000" w:themeColor="text1"/>
          <w:lang w:val="en-GB"/>
        </w:rPr>
        <w:t xml:space="preserve"> univariate </w:t>
      </w:r>
      <w:r w:rsidR="00275DC6">
        <w:rPr>
          <w:color w:val="000000" w:themeColor="text1"/>
          <w:lang w:val="en-GB"/>
        </w:rPr>
        <w:t>construction</w:t>
      </w:r>
      <w:r w:rsidR="00984855">
        <w:rPr>
          <w:color w:val="000000" w:themeColor="text1"/>
          <w:lang w:val="en-GB"/>
        </w:rPr>
        <w:t>, this time via</w:t>
      </w:r>
      <w:r w:rsidR="00275DC6">
        <w:rPr>
          <w:color w:val="000000" w:themeColor="text1"/>
          <w:lang w:val="en-GB"/>
        </w:rPr>
        <w:t xml:space="preserve"> </w:t>
      </w:r>
      <w:r w:rsidR="00275DC6" w:rsidRPr="00B4486D">
        <w:rPr>
          <w:i/>
          <w:iCs/>
          <w:color w:val="000000" w:themeColor="text1"/>
          <w:lang w:val="en-GB"/>
        </w:rPr>
        <w:t>ranking</w:t>
      </w:r>
      <w:r w:rsidR="00275DC6" w:rsidRPr="00180F10">
        <w:rPr>
          <w:color w:val="000000" w:themeColor="text1"/>
          <w:lang w:val="en-GB"/>
        </w:rPr>
        <w:t xml:space="preserve"> measurement occasions </w:t>
      </w:r>
      <m:oMath>
        <m:r>
          <w:rPr>
            <w:rFonts w:ascii="Cambria Math" w:hAnsi="Cambria Math"/>
            <w:color w:val="000000" w:themeColor="text1"/>
            <w:lang w:val="en-GB"/>
          </w:rPr>
          <m:t>1,...,T</m:t>
        </m:r>
      </m:oMath>
      <w:r w:rsidR="00275DC6" w:rsidRPr="00180F10">
        <w:rPr>
          <w:color w:val="000000" w:themeColor="text1"/>
          <w:lang w:val="en-GB"/>
        </w:rPr>
        <w:t xml:space="preserve"> by importance</w:t>
      </w:r>
      <w:r w:rsidR="00F64B7B">
        <w:rPr>
          <w:color w:val="000000" w:themeColor="text1"/>
          <w:lang w:val="en-GB"/>
        </w:rPr>
        <w:t xml:space="preserve">, </w:t>
      </w:r>
      <w:r w:rsidR="00F64B7B" w:rsidRPr="00F555F1">
        <w:rPr>
          <w:i/>
          <w:iCs/>
          <w:color w:val="000000" w:themeColor="text1"/>
          <w:lang w:val="en-GB"/>
        </w:rPr>
        <w:t>i.e.</w:t>
      </w:r>
      <w:r w:rsidR="00F64B7B">
        <w:rPr>
          <w:color w:val="000000" w:themeColor="text1"/>
          <w:lang w:val="en-GB"/>
        </w:rPr>
        <w:t xml:space="preserve"> </w:t>
      </w:r>
      <w:r w:rsidR="00275DC6" w:rsidRPr="00180F10">
        <w:rPr>
          <w:color w:val="000000" w:themeColor="text1"/>
          <w:lang w:val="en-GB"/>
        </w:rPr>
        <w:t>which</w:t>
      </w:r>
      <w:r w:rsidR="00F64B7B">
        <w:rPr>
          <w:color w:val="000000" w:themeColor="text1"/>
          <w:lang w:val="en-GB"/>
        </w:rPr>
        <w:t xml:space="preserve"> </w:t>
      </w:r>
      <w:r w:rsidR="00275DC6" w:rsidRPr="00180F10">
        <w:rPr>
          <w:color w:val="000000" w:themeColor="text1"/>
          <w:lang w:val="en-GB"/>
        </w:rPr>
        <w:t>are more “sensitive” (have larger weights) than other</w:t>
      </w:r>
      <w:r w:rsidR="00CB51BF">
        <w:rPr>
          <w:color w:val="000000" w:themeColor="text1"/>
          <w:lang w:val="en-GB"/>
        </w:rPr>
        <w:t xml:space="preserve"> time points</w:t>
      </w:r>
      <w:r w:rsidR="00275DC6" w:rsidRPr="00180F10">
        <w:rPr>
          <w:color w:val="000000" w:themeColor="text1"/>
          <w:lang w:val="en-GB"/>
        </w:rPr>
        <w:t xml:space="preserve">. </w:t>
      </w:r>
      <w:r w:rsidR="009E337F">
        <w:rPr>
          <w:color w:val="000000" w:themeColor="text1"/>
          <w:lang w:val="en-GB"/>
        </w:rPr>
        <w:t>A simple</w:t>
      </w:r>
      <w:r w:rsidR="00275DC6" w:rsidRPr="00180F10">
        <w:rPr>
          <w:color w:val="000000" w:themeColor="text1"/>
          <w:lang w:val="en-GB"/>
        </w:rPr>
        <w:t xml:space="preserve"> algorithm then yields a </w:t>
      </w:r>
      <w:r w:rsidR="009E337F">
        <w:rPr>
          <w:color w:val="000000" w:themeColor="text1"/>
          <w:lang w:val="en-GB"/>
        </w:rPr>
        <w:t>concise</w:t>
      </w:r>
      <w:r w:rsidR="00275DC6" w:rsidRPr="00180F10">
        <w:rPr>
          <w:color w:val="000000" w:themeColor="text1"/>
          <w:lang w:val="en-GB"/>
        </w:rPr>
        <w:t xml:space="preserve"> conclusion such as “with 90% posterior credibility the first two measurement occasions matter more than any subsequent occasions”. For reasons discussed below, we call this latter </w:t>
      </w:r>
      <w:r w:rsidR="00CB51BF">
        <w:rPr>
          <w:color w:val="000000" w:themeColor="text1"/>
          <w:lang w:val="en-GB"/>
        </w:rPr>
        <w:t xml:space="preserve">quantity </w:t>
      </w:r>
      <w:r w:rsidR="00275DC6" w:rsidRPr="00180F10">
        <w:rPr>
          <w:color w:val="000000" w:themeColor="text1"/>
          <w:lang w:val="en-GB"/>
        </w:rPr>
        <w:t xml:space="preserve">the “finest credible rank”. </w:t>
      </w:r>
      <w:r w:rsidR="005A1C23">
        <w:rPr>
          <w:color w:val="000000" w:themeColor="text1"/>
          <w:lang w:val="en-GB"/>
        </w:rPr>
        <w:t xml:space="preserve">The final accumulation model requires no decomposition: there is only one way for all weights to be (approximately) equal. </w:t>
      </w:r>
    </w:p>
    <w:p w14:paraId="74E0AC7B" w14:textId="6DE644A7" w:rsidR="00A92C75" w:rsidRPr="00F555F1" w:rsidRDefault="000D7B05">
      <w:pPr>
        <w:pStyle w:val="BodyText"/>
        <w:rPr>
          <w:color w:val="000000" w:themeColor="text1"/>
          <w:lang w:val="en-GB"/>
        </w:rPr>
      </w:pPr>
      <w:r>
        <w:rPr>
          <w:color w:val="000000" w:themeColor="text1"/>
        </w:rPr>
        <w:t xml:space="preserve">While </w:t>
      </w:r>
      <w:r w:rsidR="0040634B">
        <w:rPr>
          <w:color w:val="000000" w:themeColor="text1"/>
        </w:rPr>
        <w:t>our</w:t>
      </w:r>
      <w:r w:rsidR="00720800" w:rsidRPr="00F555F1">
        <w:rPr>
          <w:color w:val="000000" w:themeColor="text1"/>
        </w:rPr>
        <w:t xml:space="preserve"> </w:t>
      </w:r>
      <w:r w:rsidR="00A92C75" w:rsidRPr="00F555F1">
        <w:rPr>
          <w:color w:val="000000" w:themeColor="text1"/>
        </w:rPr>
        <w:t xml:space="preserve">goal </w:t>
      </w:r>
      <w:r w:rsidR="0025740F">
        <w:rPr>
          <w:color w:val="000000" w:themeColor="text1"/>
        </w:rPr>
        <w:t xml:space="preserve">here </w:t>
      </w:r>
      <w:r w:rsidR="00A92C75" w:rsidRPr="00F555F1">
        <w:rPr>
          <w:color w:val="000000" w:themeColor="text1"/>
        </w:rPr>
        <w:t xml:space="preserve">is </w:t>
      </w:r>
      <w:r w:rsidR="00FA4E4D" w:rsidRPr="00F555F1">
        <w:rPr>
          <w:color w:val="000000" w:themeColor="text1"/>
        </w:rPr>
        <w:t>not</w:t>
      </w:r>
      <w:r w:rsidR="008E2A2D" w:rsidRPr="00F555F1">
        <w:rPr>
          <w:color w:val="000000" w:themeColor="text1"/>
        </w:rPr>
        <w:t xml:space="preserve"> </w:t>
      </w:r>
      <w:r w:rsidR="003E176C" w:rsidRPr="00F555F1">
        <w:rPr>
          <w:color w:val="000000" w:themeColor="text1"/>
        </w:rPr>
        <w:t>to improve</w:t>
      </w:r>
      <w:r w:rsidR="00A92C75" w:rsidRPr="00F555F1">
        <w:rPr>
          <w:color w:val="000000" w:themeColor="text1"/>
        </w:rPr>
        <w:t xml:space="preserve"> causal identification</w:t>
      </w:r>
      <w:r w:rsidR="0040634B">
        <w:rPr>
          <w:color w:val="000000" w:themeColor="text1"/>
        </w:rPr>
        <w:t xml:space="preserve"> </w:t>
      </w:r>
      <w:r w:rsidR="0040634B" w:rsidRPr="00F555F1">
        <w:rPr>
          <w:i/>
          <w:iCs/>
          <w:color w:val="000000" w:themeColor="text1"/>
        </w:rPr>
        <w:t>per se</w:t>
      </w:r>
      <w:r>
        <w:rPr>
          <w:color w:val="000000" w:themeColor="text1"/>
        </w:rPr>
        <w:t xml:space="preserve">, </w:t>
      </w:r>
      <w:r w:rsidR="0040634B" w:rsidRPr="007A7290">
        <w:rPr>
          <w:color w:val="000000" w:themeColor="text1"/>
        </w:rPr>
        <w:t xml:space="preserve">our </w:t>
      </w:r>
      <w:r w:rsidR="0040634B">
        <w:rPr>
          <w:color w:val="000000" w:themeColor="text1"/>
        </w:rPr>
        <w:t>proposed methods</w:t>
      </w:r>
      <w:r w:rsidR="0040634B" w:rsidRPr="007A7290">
        <w:rPr>
          <w:color w:val="000000" w:themeColor="text1"/>
        </w:rPr>
        <w:t xml:space="preserve"> </w:t>
      </w:r>
      <w:r w:rsidR="0040634B">
        <w:rPr>
          <w:color w:val="000000" w:themeColor="text1"/>
        </w:rPr>
        <w:t>are</w:t>
      </w:r>
      <w:r w:rsidR="003956A5">
        <w:rPr>
          <w:color w:val="000000" w:themeColor="text1"/>
        </w:rPr>
        <w:t xml:space="preserve"> general enough to </w:t>
      </w:r>
      <w:r w:rsidR="00162C82">
        <w:rPr>
          <w:color w:val="000000" w:themeColor="text1"/>
        </w:rPr>
        <w:t>be</w:t>
      </w:r>
      <w:r w:rsidR="003956A5">
        <w:rPr>
          <w:color w:val="000000" w:themeColor="text1"/>
        </w:rPr>
        <w:t xml:space="preserve"> broad</w:t>
      </w:r>
      <w:r w:rsidR="00162C82">
        <w:rPr>
          <w:color w:val="000000" w:themeColor="text1"/>
        </w:rPr>
        <w:t>ly applied in causal and non-causal frameworks</w:t>
      </w:r>
      <w:r>
        <w:rPr>
          <w:color w:val="000000" w:themeColor="text1"/>
        </w:rPr>
        <w:t>. W</w:t>
      </w:r>
      <w:r w:rsidR="00A92C75" w:rsidRPr="00F555F1">
        <w:rPr>
          <w:color w:val="000000" w:themeColor="text1"/>
        </w:rPr>
        <w:t>ith or without causal identifiability,</w:t>
      </w:r>
      <w:r w:rsidR="00A0724B">
        <w:rPr>
          <w:color w:val="000000" w:themeColor="text1"/>
        </w:rPr>
        <w:t xml:space="preserve"> </w:t>
      </w:r>
      <w:r w:rsidR="00A92C75" w:rsidRPr="00F555F1">
        <w:rPr>
          <w:color w:val="000000" w:themeColor="text1"/>
        </w:rPr>
        <w:t xml:space="preserve">it is often </w:t>
      </w:r>
      <w:r w:rsidR="00FD1C64" w:rsidRPr="00F555F1">
        <w:rPr>
          <w:color w:val="000000" w:themeColor="text1"/>
        </w:rPr>
        <w:t>important</w:t>
      </w:r>
      <w:r w:rsidR="00A92C75" w:rsidRPr="00F555F1">
        <w:rPr>
          <w:color w:val="000000" w:themeColor="text1"/>
        </w:rPr>
        <w:t xml:space="preserve"> to rank parameters or to conclude that they are unrankable or tied (e.g., purely descriptive research). </w:t>
      </w:r>
      <w:r w:rsidR="00CC7069">
        <w:rPr>
          <w:color w:val="000000" w:themeColor="text1"/>
        </w:rPr>
        <w:t>For simplicity, we</w:t>
      </w:r>
      <w:r w:rsidR="00E051DD">
        <w:rPr>
          <w:color w:val="000000" w:themeColor="text1"/>
        </w:rPr>
        <w:t xml:space="preserve"> therefore</w:t>
      </w:r>
      <w:r w:rsidR="00A92C75" w:rsidRPr="00F555F1">
        <w:rPr>
          <w:color w:val="000000" w:themeColor="text1"/>
        </w:rPr>
        <w:t xml:space="preserve"> demonstrate our methods via </w:t>
      </w:r>
      <w:r w:rsidR="00A17003">
        <w:rPr>
          <w:color w:val="000000" w:themeColor="text1"/>
        </w:rPr>
        <w:t>the</w:t>
      </w:r>
      <w:r w:rsidR="00A92C75" w:rsidRPr="00F555F1">
        <w:rPr>
          <w:color w:val="000000" w:themeColor="text1"/>
        </w:rPr>
        <w:t xml:space="preserve"> simple model</w:t>
      </w:r>
      <w:r w:rsidR="00A17003">
        <w:rPr>
          <w:color w:val="000000" w:themeColor="text1"/>
        </w:rPr>
        <w:t xml:space="preserve"> of </w:t>
      </w:r>
      <w:r w:rsidR="00A17003" w:rsidRPr="00E96582">
        <w:rPr>
          <w:color w:val="000000" w:themeColor="text1"/>
        </w:rPr>
        <w:t xml:space="preserve">Madathil et al </w:t>
      </w:r>
      <w:r w:rsidR="002F7539">
        <w:rPr>
          <w:color w:val="000000" w:themeColor="text1"/>
        </w:rPr>
        <w:t>(</w:t>
      </w:r>
      <w:r w:rsidR="00A17003" w:rsidRPr="00E96582">
        <w:rPr>
          <w:color w:val="000000" w:themeColor="text1"/>
        </w:rPr>
        <w:t>2018</w:t>
      </w:r>
      <w:r w:rsidR="002F7539">
        <w:rPr>
          <w:color w:val="000000" w:themeColor="text1"/>
        </w:rPr>
        <w:t>)</w:t>
      </w:r>
      <w:r w:rsidR="00A17003">
        <w:rPr>
          <w:color w:val="000000" w:themeColor="text1"/>
        </w:rPr>
        <w:t xml:space="preserve"> </w:t>
      </w:r>
      <w:r w:rsidR="00A17003" w:rsidRPr="00E96582">
        <w:rPr>
          <w:color w:val="000000" w:themeColor="text1"/>
        </w:rPr>
        <w:t>introduced above</w:t>
      </w:r>
      <w:r w:rsidR="007A4F78">
        <w:rPr>
          <w:color w:val="000000" w:themeColor="text1"/>
        </w:rPr>
        <w:t xml:space="preserve"> (where</w:t>
      </w:r>
      <w:r w:rsidR="00A0724B" w:rsidRPr="005859F4">
        <w:rPr>
          <w:color w:val="000000" w:themeColor="text1"/>
        </w:rPr>
        <w:t xml:space="preserve"> strong assumption of no feedback between time-varying treatments and time-varying confounders would be required to </w:t>
      </w:r>
      <w:r w:rsidR="00FC38AB">
        <w:rPr>
          <w:color w:val="000000" w:themeColor="text1"/>
        </w:rPr>
        <w:t>achieve causal identifiability</w:t>
      </w:r>
      <w:r w:rsidR="007A4F78">
        <w:rPr>
          <w:color w:val="000000" w:themeColor="text1"/>
        </w:rPr>
        <w:t>)</w:t>
      </w:r>
      <w:r w:rsidR="007A4F78" w:rsidRPr="005859F4" w:rsidDel="00FC38AB">
        <w:rPr>
          <w:color w:val="000000" w:themeColor="text1"/>
        </w:rPr>
        <w:t xml:space="preserve"> </w:t>
      </w:r>
      <w:r w:rsidR="00FC38AB">
        <w:rPr>
          <w:color w:val="000000" w:themeColor="text1"/>
        </w:rPr>
        <w:t>.</w:t>
      </w:r>
      <w:r w:rsidR="002F58C2">
        <w:rPr>
          <w:color w:val="000000" w:themeColor="text1"/>
        </w:rPr>
        <w:t xml:space="preserve"> </w:t>
      </w:r>
      <w:r w:rsidR="00CC42F2" w:rsidRPr="00F555F1">
        <w:rPr>
          <w:color w:val="000000" w:themeColor="text1"/>
        </w:rPr>
        <w:t>In the discussion we</w:t>
      </w:r>
      <w:r w:rsidR="004F2AF6" w:rsidRPr="00F555F1">
        <w:rPr>
          <w:color w:val="000000" w:themeColor="text1"/>
        </w:rPr>
        <w:t xml:space="preserve"> </w:t>
      </w:r>
      <w:r w:rsidR="00CC42F2" w:rsidRPr="00F555F1">
        <w:rPr>
          <w:color w:val="000000" w:themeColor="text1"/>
        </w:rPr>
        <w:t xml:space="preserve">explain </w:t>
      </w:r>
      <w:r w:rsidR="00BA7A92" w:rsidRPr="00F555F1">
        <w:rPr>
          <w:color w:val="000000" w:themeColor="text1"/>
        </w:rPr>
        <w:t>how</w:t>
      </w:r>
      <w:r w:rsidR="00CC42F2" w:rsidRPr="00F555F1">
        <w:rPr>
          <w:color w:val="000000" w:themeColor="text1"/>
        </w:rPr>
        <w:t xml:space="preserve"> </w:t>
      </w:r>
      <w:r w:rsidR="004B52E8">
        <w:rPr>
          <w:color w:val="000000" w:themeColor="text1"/>
        </w:rPr>
        <w:t>our</w:t>
      </w:r>
      <w:r w:rsidR="00337920">
        <w:rPr>
          <w:color w:val="000000" w:themeColor="text1"/>
        </w:rPr>
        <w:t xml:space="preserve"> methods</w:t>
      </w:r>
      <w:r w:rsidR="00924DDA">
        <w:rPr>
          <w:color w:val="000000" w:themeColor="text1"/>
        </w:rPr>
        <w:t xml:space="preserve"> </w:t>
      </w:r>
      <w:r w:rsidR="00F61CD3">
        <w:rPr>
          <w:color w:val="000000" w:themeColor="text1"/>
        </w:rPr>
        <w:t>apply</w:t>
      </w:r>
      <w:r w:rsidR="00ED71E7">
        <w:rPr>
          <w:color w:val="000000" w:themeColor="text1"/>
        </w:rPr>
        <w:t xml:space="preserve"> under</w:t>
      </w:r>
      <w:r w:rsidR="00A92C75" w:rsidRPr="00F555F1">
        <w:rPr>
          <w:color w:val="000000" w:themeColor="text1"/>
        </w:rPr>
        <w:t xml:space="preserve"> </w:t>
      </w:r>
      <w:r w:rsidR="001927C3">
        <w:rPr>
          <w:color w:val="000000" w:themeColor="text1"/>
        </w:rPr>
        <w:t>weaker</w:t>
      </w:r>
      <w:r w:rsidR="00A92C75" w:rsidRPr="00F555F1">
        <w:rPr>
          <w:color w:val="000000" w:themeColor="text1"/>
        </w:rPr>
        <w:t xml:space="preserve"> identifiability conditions</w:t>
      </w:r>
      <w:r w:rsidR="008A2356" w:rsidRPr="00F555F1">
        <w:rPr>
          <w:color w:val="000000" w:themeColor="text1"/>
        </w:rPr>
        <w:t xml:space="preserve">, non-linear models </w:t>
      </w:r>
      <w:r w:rsidR="004F2AF6" w:rsidRPr="00F555F1">
        <w:rPr>
          <w:color w:val="000000" w:themeColor="text1"/>
        </w:rPr>
        <w:t xml:space="preserve">and </w:t>
      </w:r>
      <w:r w:rsidR="008A2356" w:rsidRPr="00F555F1">
        <w:rPr>
          <w:color w:val="000000" w:themeColor="text1"/>
        </w:rPr>
        <w:t xml:space="preserve">models </w:t>
      </w:r>
      <w:r w:rsidR="00F16A6A" w:rsidRPr="00F555F1">
        <w:rPr>
          <w:color w:val="000000" w:themeColor="text1"/>
        </w:rPr>
        <w:t>without</w:t>
      </w:r>
      <w:r w:rsidR="008A2356" w:rsidRPr="00F555F1">
        <w:rPr>
          <w:color w:val="000000" w:themeColor="text1"/>
        </w:rPr>
        <w:t xml:space="preserve"> a </w:t>
      </w:r>
      <w:r w:rsidR="00A92C75" w:rsidRPr="00F555F1">
        <w:rPr>
          <w:color w:val="000000" w:themeColor="text1"/>
        </w:rPr>
        <w:t>simplicial parameter</w:t>
      </w:r>
      <w:r w:rsidR="008A2356" w:rsidRPr="00F555F1">
        <w:rPr>
          <w:color w:val="000000" w:themeColor="text1"/>
        </w:rPr>
        <w:t xml:space="preserve"> space</w:t>
      </w:r>
      <w:r w:rsidR="00F16A6A" w:rsidRPr="00F555F1">
        <w:rPr>
          <w:color w:val="000000" w:themeColor="text1"/>
        </w:rPr>
        <w:t xml:space="preserve">. </w:t>
      </w:r>
    </w:p>
    <w:p w14:paraId="2E7FE9A4" w14:textId="1F4533BA" w:rsidR="00CA6EFC" w:rsidRPr="00F555F1" w:rsidRDefault="00145D99">
      <w:pPr>
        <w:pStyle w:val="BodyText"/>
        <w:rPr>
          <w:color w:val="000000" w:themeColor="text1"/>
          <w:lang w:val="en-GB"/>
        </w:rPr>
      </w:pPr>
      <w:r w:rsidRPr="00F555F1">
        <w:rPr>
          <w:color w:val="000000" w:themeColor="text1"/>
          <w:lang w:val="en-GB"/>
        </w:rPr>
        <w:t>The paper is structured as follows: We first describe the mathematical rationale for our approach</w:t>
      </w:r>
      <w:r w:rsidR="00CA3FBF" w:rsidRPr="00F555F1">
        <w:rPr>
          <w:color w:val="000000" w:themeColor="text1"/>
          <w:lang w:val="en-GB"/>
        </w:rPr>
        <w:t xml:space="preserve"> and then</w:t>
      </w:r>
      <w:r w:rsidRPr="00F555F1">
        <w:rPr>
          <w:color w:val="000000" w:themeColor="text1"/>
          <w:lang w:val="en-GB"/>
        </w:rPr>
        <w:t xml:space="preserve"> explain the goals and specifications of our simulation study. Having established the statistical validity of our approach</w:t>
      </w:r>
      <w:r w:rsidR="00CA3FBF" w:rsidRPr="00F555F1">
        <w:rPr>
          <w:color w:val="000000" w:themeColor="text1"/>
          <w:lang w:val="en-GB"/>
        </w:rPr>
        <w:t>,</w:t>
      </w:r>
      <w:r w:rsidRPr="00F555F1">
        <w:rPr>
          <w:color w:val="000000" w:themeColor="text1"/>
          <w:lang w:val="en-GB"/>
        </w:rPr>
        <w:t xml:space="preserve"> we apply </w:t>
      </w:r>
      <w:r w:rsidR="000150FD" w:rsidRPr="00F555F1">
        <w:rPr>
          <w:color w:val="000000" w:themeColor="text1"/>
          <w:lang w:val="en-GB"/>
        </w:rPr>
        <w:t xml:space="preserve">our </w:t>
      </w:r>
      <w:r w:rsidRPr="00F555F1">
        <w:rPr>
          <w:color w:val="000000" w:themeColor="text1"/>
          <w:lang w:val="en-GB"/>
        </w:rPr>
        <w:t xml:space="preserve">methods to an empirical example relating pronounced body weight over the life course to colorectal cancer disposition. The discussion then </w:t>
      </w:r>
      <w:r w:rsidR="0009570C" w:rsidRPr="00F555F1">
        <w:rPr>
          <w:color w:val="000000" w:themeColor="text1"/>
          <w:lang w:val="en-GB"/>
        </w:rPr>
        <w:t xml:space="preserve">outlines </w:t>
      </w:r>
      <w:r w:rsidRPr="00F555F1">
        <w:rPr>
          <w:color w:val="000000" w:themeColor="text1"/>
          <w:lang w:val="en-GB"/>
        </w:rPr>
        <w:t>the strengths and limitations of our approach.</w:t>
      </w:r>
    </w:p>
    <w:p w14:paraId="7C33151C" w14:textId="77777777" w:rsidR="00CA6EFC" w:rsidRPr="00F555F1" w:rsidRDefault="00145D99">
      <w:pPr>
        <w:pStyle w:val="Heading1"/>
        <w:rPr>
          <w:color w:val="000000" w:themeColor="text1"/>
          <w:lang w:val="en-GB"/>
        </w:rPr>
      </w:pPr>
      <w:bookmarkStart w:id="3" w:name="methods"/>
      <w:bookmarkEnd w:id="3"/>
      <w:r w:rsidRPr="00F555F1">
        <w:rPr>
          <w:color w:val="000000" w:themeColor="text1"/>
          <w:lang w:val="en-GB"/>
        </w:rPr>
        <w:t>Methods</w:t>
      </w:r>
    </w:p>
    <w:p w14:paraId="4EBDDFE3" w14:textId="32A66A51" w:rsidR="00CA6EFC" w:rsidRPr="00F555F1" w:rsidRDefault="00145D99">
      <w:pPr>
        <w:pStyle w:val="Heading2"/>
        <w:rPr>
          <w:color w:val="000000" w:themeColor="text1"/>
          <w:lang w:val="en-GB"/>
        </w:rPr>
      </w:pPr>
      <w:bookmarkStart w:id="4" w:name="rationale"/>
      <w:bookmarkEnd w:id="4"/>
      <w:r w:rsidRPr="00F555F1">
        <w:rPr>
          <w:color w:val="000000" w:themeColor="text1"/>
          <w:lang w:val="en-GB"/>
        </w:rPr>
        <w:t>Rationale</w:t>
      </w:r>
    </w:p>
    <w:p w14:paraId="3E7D3B23" w14:textId="35E4B2B4" w:rsidR="00DE4CA0" w:rsidRPr="00F555F1" w:rsidRDefault="00A76312" w:rsidP="00F555F1">
      <w:pPr>
        <w:pStyle w:val="BodyText"/>
        <w:rPr>
          <w:color w:val="000000" w:themeColor="text1"/>
          <w:lang w:val="en-GB"/>
        </w:rPr>
      </w:pPr>
      <w:r>
        <w:rPr>
          <w:color w:val="000000" w:themeColor="text1"/>
          <w:lang w:val="en-GB"/>
        </w:rPr>
        <w:t xml:space="preserve">Figure 1 provides an overview of our proposed methodological strategy. </w:t>
      </w:r>
      <w:r w:rsidR="002E7B78">
        <w:rPr>
          <w:color w:val="000000" w:themeColor="text1"/>
          <w:lang w:val="en-GB"/>
        </w:rPr>
        <w:t>Assuming</w:t>
      </w:r>
      <w:r w:rsidR="00DE4CA0" w:rsidRPr="00F555F1">
        <w:rPr>
          <w:color w:val="000000" w:themeColor="text1"/>
          <w:lang w:val="en-GB"/>
        </w:rPr>
        <w:t xml:space="preserve"> the model of Madathil et al. (7)</w:t>
      </w:r>
      <w:r w:rsidR="002E7B78">
        <w:rPr>
          <w:color w:val="000000" w:themeColor="text1"/>
          <w:lang w:val="en-GB"/>
        </w:rPr>
        <w:t xml:space="preserve">, our </w:t>
      </w:r>
      <w:r w:rsidR="008B59B5" w:rsidRPr="00F555F1">
        <w:rPr>
          <w:color w:val="000000" w:themeColor="text1"/>
          <w:lang w:val="en-GB"/>
        </w:rPr>
        <w:t xml:space="preserve">generalized linear </w:t>
      </w:r>
      <w:r w:rsidR="002E7B78">
        <w:rPr>
          <w:color w:val="000000" w:themeColor="text1"/>
          <w:lang w:val="en-GB"/>
        </w:rPr>
        <w:t>parameter is taken to be</w:t>
      </w:r>
      <w:r w:rsidR="00DE4CA0" w:rsidRPr="00F555F1">
        <w:rPr>
          <w:color w:val="000000" w:themeColor="text1"/>
          <w:lang w:val="en-GB"/>
        </w:rPr>
        <w:t xml:space="preserve"> </w:t>
      </w:r>
      <m:oMath>
        <m:r>
          <m:rPr>
            <m:sty m:val="b"/>
          </m:rPr>
          <w:rPr>
            <w:rFonts w:ascii="Cambria Math" w:hAnsi="Cambria Math"/>
            <w:color w:val="000000" w:themeColor="text1"/>
            <w:lang w:val="en-GB"/>
          </w:rPr>
          <m:t>θ</m:t>
        </m:r>
        <m:r>
          <w:rPr>
            <w:rFonts w:ascii="Cambria Math" w:hAnsi="Cambria Math"/>
            <w:color w:val="000000" w:themeColor="text1"/>
            <w:lang w:val="en-GB"/>
          </w:rPr>
          <m:t>=δ</m:t>
        </m:r>
        <m:r>
          <m:rPr>
            <m:sty m:val="b"/>
          </m:rPr>
          <w:rPr>
            <w:rFonts w:ascii="Cambria Math" w:hAnsi="Cambria Math"/>
            <w:color w:val="000000" w:themeColor="text1"/>
            <w:lang w:val="en-GB"/>
          </w:rPr>
          <m:t>w</m:t>
        </m:r>
      </m:oMath>
      <w:r w:rsidR="00DE4CA0" w:rsidRPr="00F555F1">
        <w:rPr>
          <w:color w:val="000000" w:themeColor="text1"/>
          <w:lang w:val="en-GB"/>
        </w:rPr>
        <w:t xml:space="preserve"> where </w:t>
      </w:r>
      <m:oMath>
        <m:r>
          <m:rPr>
            <m:sty m:val="b"/>
          </m:rPr>
          <w:rPr>
            <w:rFonts w:ascii="Cambria Math" w:hAnsi="Cambria Math"/>
            <w:color w:val="000000" w:themeColor="text1"/>
            <w:lang w:val="en-GB"/>
          </w:rPr>
          <m:t>w</m:t>
        </m:r>
      </m:oMath>
      <w:r w:rsidR="00DE4CA0" w:rsidRPr="00F555F1">
        <w:rPr>
          <w:color w:val="000000" w:themeColor="text1"/>
          <w:lang w:val="en-GB"/>
        </w:rPr>
        <w:t xml:space="preserve"> is a vector whose components are proportions satisfying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t</m:t>
            </m:r>
          </m:sub>
        </m:sSub>
        <m:r>
          <w:rPr>
            <w:rFonts w:ascii="Cambria Math" w:hAnsi="Cambria Math"/>
            <w:color w:val="000000" w:themeColor="text1"/>
            <w:lang w:val="en-GB"/>
          </w:rPr>
          <m:t>≥0,</m:t>
        </m:r>
        <m:nary>
          <m:naryPr>
            <m:chr m:val="∑"/>
            <m:limLoc m:val="undOvr"/>
            <m:supHide m:val="1"/>
            <m:ctrlPr>
              <w:rPr>
                <w:rFonts w:ascii="Cambria Math" w:hAnsi="Cambria Math"/>
                <w:color w:val="000000" w:themeColor="text1"/>
                <w:lang w:val="en-GB"/>
              </w:rPr>
            </m:ctrlPr>
          </m:naryPr>
          <m:sub>
            <m:r>
              <w:rPr>
                <w:rFonts w:ascii="Cambria Math" w:hAnsi="Cambria Math"/>
                <w:color w:val="000000" w:themeColor="text1"/>
                <w:lang w:val="en-GB"/>
              </w:rPr>
              <m:t>t</m:t>
            </m:r>
          </m:sub>
          <m:sup/>
          <m:e>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t</m:t>
                </m:r>
              </m:sub>
            </m:sSub>
          </m:e>
        </m:nary>
        <m:r>
          <w:rPr>
            <w:rFonts w:ascii="Cambria Math" w:hAnsi="Cambria Math"/>
            <w:color w:val="000000" w:themeColor="text1"/>
            <w:lang w:val="en-GB"/>
          </w:rPr>
          <m:t>=1</m:t>
        </m:r>
      </m:oMath>
      <w:r w:rsidR="00DE4CA0" w:rsidRPr="00F555F1">
        <w:rPr>
          <w:color w:val="000000" w:themeColor="text1"/>
          <w:lang w:val="en-GB"/>
        </w:rPr>
        <w:t xml:space="preserve">. Thus, </w:t>
      </w:r>
      <m:oMath>
        <m:r>
          <m:rPr>
            <m:sty m:val="b"/>
          </m:rPr>
          <w:rPr>
            <w:rFonts w:ascii="Cambria Math" w:hAnsi="Cambria Math"/>
            <w:color w:val="000000" w:themeColor="text1"/>
            <w:lang w:val="en-GB"/>
          </w:rPr>
          <m:t>w</m:t>
        </m:r>
      </m:oMath>
      <w:r w:rsidR="00DE4CA0" w:rsidRPr="00F555F1">
        <w:rPr>
          <w:color w:val="000000" w:themeColor="text1"/>
          <w:lang w:val="en-GB"/>
        </w:rPr>
        <w:t xml:space="preserve"> belongs to the </w:t>
      </w:r>
      <m:oMath>
        <m:r>
          <w:rPr>
            <w:rFonts w:ascii="Cambria Math" w:hAnsi="Cambria Math"/>
            <w:color w:val="000000" w:themeColor="text1"/>
            <w:lang w:val="en-GB"/>
          </w:rPr>
          <m:t>T</m:t>
        </m:r>
      </m:oMath>
      <w:r w:rsidR="00DE4CA0" w:rsidRPr="00F555F1">
        <w:rPr>
          <w:color w:val="000000" w:themeColor="text1"/>
          <w:lang w:val="en-GB"/>
        </w:rPr>
        <w:t xml:space="preserve">-part simplex, which we denote as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T</m:t>
            </m:r>
          </m:sup>
        </m:sSup>
      </m:oMath>
      <w:r w:rsidR="00DE4CA0" w:rsidRPr="00F555F1">
        <w:rPr>
          <w:color w:val="000000" w:themeColor="text1"/>
          <w:lang w:val="en-GB"/>
        </w:rPr>
        <w:t xml:space="preserve">. Components of </w:t>
      </w:r>
      <m:oMath>
        <m:r>
          <m:rPr>
            <m:sty m:val="b"/>
          </m:rPr>
          <w:rPr>
            <w:rFonts w:ascii="Cambria Math" w:hAnsi="Cambria Math"/>
            <w:color w:val="000000" w:themeColor="text1"/>
            <w:lang w:val="en-GB"/>
          </w:rPr>
          <m:t>w</m:t>
        </m:r>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T</m:t>
            </m:r>
          </m:sub>
        </m:sSub>
        <m:r>
          <w:rPr>
            <w:rFonts w:ascii="Cambria Math" w:hAnsi="Cambria Math"/>
            <w:color w:val="000000" w:themeColor="text1"/>
            <w:lang w:val="en-GB"/>
          </w:rPr>
          <m:t>)</m:t>
        </m:r>
      </m:oMath>
      <w:r w:rsidR="00DE4CA0" w:rsidRPr="00F555F1">
        <w:rPr>
          <w:color w:val="000000" w:themeColor="text1"/>
          <w:lang w:val="en-GB"/>
        </w:rPr>
        <w:t xml:space="preserve"> usefully capture the </w:t>
      </w:r>
      <w:r w:rsidR="00DE4CA0" w:rsidRPr="00F555F1">
        <w:rPr>
          <w:i/>
          <w:color w:val="000000" w:themeColor="text1"/>
          <w:lang w:val="en-GB"/>
        </w:rPr>
        <w:t>relative</w:t>
      </w:r>
      <w:r w:rsidR="00DE4CA0" w:rsidRPr="00F555F1">
        <w:rPr>
          <w:color w:val="000000" w:themeColor="text1"/>
          <w:lang w:val="en-GB"/>
        </w:rPr>
        <w:t xml:space="preserve"> importance of exposure </w:t>
      </w:r>
      <m:oMath>
        <m:r>
          <w:rPr>
            <w:rFonts w:ascii="Cambria Math" w:hAnsi="Cambria Math"/>
            <w:color w:val="000000" w:themeColor="text1"/>
            <w:lang w:val="en-GB"/>
          </w:rPr>
          <m:t>x</m:t>
        </m:r>
      </m:oMath>
      <w:r w:rsidR="00DE4CA0" w:rsidRPr="00F555F1">
        <w:rPr>
          <w:color w:val="000000" w:themeColor="text1"/>
          <w:lang w:val="en-GB"/>
        </w:rPr>
        <w:t xml:space="preserve"> at each measurement occasion </w:t>
      </w:r>
      <m:oMath>
        <m:r>
          <w:rPr>
            <w:rFonts w:ascii="Cambria Math" w:hAnsi="Cambria Math"/>
            <w:color w:val="000000" w:themeColor="text1"/>
            <w:lang w:val="en-GB"/>
          </w:rPr>
          <m:t>t=1,...,T</m:t>
        </m:r>
      </m:oMath>
      <w:r w:rsidR="00DE4CA0" w:rsidRPr="00F555F1">
        <w:rPr>
          <w:color w:val="000000" w:themeColor="text1"/>
          <w:lang w:val="en-GB"/>
        </w:rPr>
        <w:t xml:space="preserve"> for predicting outcome </w:t>
      </w:r>
      <m:oMath>
        <m:r>
          <w:rPr>
            <w:rFonts w:ascii="Cambria Math" w:hAnsi="Cambria Math"/>
            <w:color w:val="000000" w:themeColor="text1"/>
            <w:lang w:val="en-GB"/>
          </w:rPr>
          <m:t>Y</m:t>
        </m:r>
      </m:oMath>
      <w:r w:rsidR="00DE4CA0" w:rsidRPr="00F555F1">
        <w:rPr>
          <w:color w:val="000000" w:themeColor="text1"/>
          <w:lang w:val="en-GB"/>
        </w:rPr>
        <w:t xml:space="preserve">. Conversely, </w:t>
      </w:r>
      <m:oMath>
        <m:r>
          <w:rPr>
            <w:rFonts w:ascii="Cambria Math" w:hAnsi="Cambria Math"/>
            <w:color w:val="000000" w:themeColor="text1"/>
            <w:lang w:val="en-GB"/>
          </w:rPr>
          <m:t>δ</m:t>
        </m:r>
      </m:oMath>
      <w:r w:rsidR="00DE4CA0" w:rsidRPr="00F555F1">
        <w:rPr>
          <w:color w:val="000000" w:themeColor="text1"/>
          <w:lang w:val="en-GB"/>
        </w:rPr>
        <w:t xml:space="preserve"> captures “the total lifetime effect.” </w:t>
      </w:r>
    </w:p>
    <w:p w14:paraId="09916A07" w14:textId="09186797" w:rsidR="005C02F5" w:rsidRDefault="00145D99">
      <w:pPr>
        <w:pStyle w:val="BodyText"/>
        <w:rPr>
          <w:color w:val="000000" w:themeColor="text1"/>
          <w:lang w:val="en-GB"/>
        </w:rPr>
      </w:pPr>
      <w:r w:rsidRPr="00F555F1">
        <w:rPr>
          <w:color w:val="000000" w:themeColor="text1"/>
          <w:lang w:val="en-GB"/>
        </w:rPr>
        <w:t xml:space="preserve">We define our </w:t>
      </w:r>
      <w:r w:rsidR="00536202">
        <w:rPr>
          <w:color w:val="000000" w:themeColor="text1"/>
          <w:lang w:val="en-GB"/>
        </w:rPr>
        <w:t>composite</w:t>
      </w:r>
      <w:r w:rsidR="00971BB0" w:rsidRPr="00F555F1">
        <w:rPr>
          <w:color w:val="000000" w:themeColor="text1"/>
          <w:lang w:val="en-GB"/>
        </w:rPr>
        <w:t xml:space="preserve"> test </w:t>
      </w:r>
      <w:r w:rsidR="003B7F57">
        <w:rPr>
          <w:color w:val="000000" w:themeColor="text1"/>
          <w:lang w:val="en-GB"/>
        </w:rPr>
        <w:t>by choosing</w:t>
      </w:r>
      <w:r w:rsidRPr="00F555F1">
        <w:rPr>
          <w:color w:val="000000" w:themeColor="text1"/>
          <w:lang w:val="en-GB"/>
        </w:rPr>
        <w:t xml:space="preserve"> two thresholds </w:t>
      </w:r>
      <m:oMath>
        <m:r>
          <w:rPr>
            <w:rFonts w:ascii="Cambria Math" w:hAnsi="Cambria Math"/>
            <w:color w:val="000000" w:themeColor="text1"/>
            <w:lang w:val="en-GB"/>
          </w:rPr>
          <m:t>a,b∈[0,1]</m:t>
        </m:r>
      </m:oMath>
      <w:r w:rsidRPr="00F555F1">
        <w:rPr>
          <w:color w:val="000000" w:themeColor="text1"/>
          <w:lang w:val="en-GB"/>
        </w:rPr>
        <w:t xml:space="preserve"> to partition the values of </w:t>
      </w:r>
      <m:oMath>
        <m:r>
          <w:rPr>
            <w:rFonts w:ascii="Cambria Math" w:hAnsi="Cambria Math"/>
            <w:color w:val="000000" w:themeColor="text1"/>
            <w:lang w:val="en-GB"/>
          </w:rPr>
          <m:t>ϕ</m:t>
        </m:r>
      </m:oMath>
      <w:r w:rsidRPr="00F555F1">
        <w:rPr>
          <w:color w:val="000000" w:themeColor="text1"/>
          <w:lang w:val="en-GB"/>
        </w:rPr>
        <w:t xml:space="preserve"> into three intervals</w:t>
      </w:r>
      <w:r w:rsidR="00F2350D" w:rsidRPr="00F555F1">
        <w:rPr>
          <w:color w:val="000000" w:themeColor="text1"/>
          <w:lang w:val="en-GB"/>
        </w:rPr>
        <w:t>,</w:t>
      </w:r>
      <w:r w:rsidRPr="00F555F1">
        <w:rPr>
          <w:color w:val="000000" w:themeColor="text1"/>
          <w:lang w:val="en-GB"/>
        </w:rPr>
        <w:t xml:space="preserve"> which are practically equivalent to the </w:t>
      </w:r>
      <m:oMath>
        <m:r>
          <w:rPr>
            <w:rFonts w:ascii="Cambria Math" w:hAnsi="Cambria Math"/>
            <w:color w:val="000000" w:themeColor="text1"/>
            <w:lang w:val="en-GB"/>
          </w:rPr>
          <m:t>accumulation=[0,a]</m:t>
        </m:r>
      </m:oMath>
      <w:r w:rsidRPr="00F555F1">
        <w:rPr>
          <w:color w:val="000000" w:themeColor="text1"/>
          <w:lang w:val="en-GB"/>
        </w:rPr>
        <w:t xml:space="preserve">, </w:t>
      </w:r>
      <m:oMath>
        <m:r>
          <w:rPr>
            <w:rFonts w:ascii="Cambria Math" w:hAnsi="Cambria Math"/>
            <w:color w:val="000000" w:themeColor="text1"/>
            <w:lang w:val="en-GB"/>
          </w:rPr>
          <m:t>sensitive=(a,b)</m:t>
        </m:r>
      </m:oMath>
      <w:r w:rsidRPr="00F555F1">
        <w:rPr>
          <w:color w:val="000000" w:themeColor="text1"/>
          <w:lang w:val="en-GB"/>
        </w:rPr>
        <w:t xml:space="preserve">, and </w:t>
      </w:r>
      <m:oMath>
        <m:r>
          <w:rPr>
            <w:rFonts w:ascii="Cambria Math" w:hAnsi="Cambria Math"/>
            <w:color w:val="000000" w:themeColor="text1"/>
            <w:lang w:val="en-GB"/>
          </w:rPr>
          <m:t>critical=[b,1]</m:t>
        </m:r>
      </m:oMath>
      <w:r w:rsidRPr="00F555F1">
        <w:rPr>
          <w:color w:val="000000" w:themeColor="text1"/>
          <w:lang w:val="en-GB"/>
        </w:rPr>
        <w:t xml:space="preserve"> models. These intervals encode competing (non-</w:t>
      </w:r>
      <w:r w:rsidRPr="00F555F1">
        <w:rPr>
          <w:color w:val="000000" w:themeColor="text1"/>
          <w:lang w:val="en-GB"/>
        </w:rPr>
        <w:lastRenderedPageBreak/>
        <w:t xml:space="preserve">overlapping) models </w:t>
      </w:r>
      <w:r w:rsidR="006A785C" w:rsidRPr="00F555F1">
        <w:rPr>
          <w:color w:val="000000" w:themeColor="text1"/>
          <w:lang w:val="en-GB"/>
        </w:rPr>
        <w:t xml:space="preserve">that </w:t>
      </w:r>
      <w:r w:rsidRPr="00F555F1">
        <w:rPr>
          <w:color w:val="000000" w:themeColor="text1"/>
          <w:lang w:val="en-GB"/>
        </w:rPr>
        <w:t xml:space="preserve">are exhaustive: </w:t>
      </w:r>
      <m:oMath>
        <m:r>
          <w:rPr>
            <w:rFonts w:ascii="Cambria Math" w:hAnsi="Cambria Math"/>
            <w:color w:val="000000" w:themeColor="text1"/>
            <w:lang w:val="en-GB"/>
          </w:rPr>
          <m:t>p(sensitive or accumulation or critical|y)=1</m:t>
        </m:r>
      </m:oMath>
      <w:r w:rsidRPr="00F555F1">
        <w:rPr>
          <w:color w:val="000000" w:themeColor="text1"/>
          <w:lang w:val="en-GB"/>
        </w:rPr>
        <w:t xml:space="preserve">. We approximate the posterior probability of these three life course models by the fraction of posterior MCMC samples falling within the </w:t>
      </w:r>
      <w:r w:rsidRPr="00F555F1">
        <w:rPr>
          <w:i/>
          <w:color w:val="000000" w:themeColor="text1"/>
          <w:lang w:val="en-GB"/>
        </w:rPr>
        <w:t>accumulation</w:t>
      </w:r>
      <w:r w:rsidRPr="00F555F1">
        <w:rPr>
          <w:color w:val="000000" w:themeColor="text1"/>
          <w:lang w:val="en-GB"/>
        </w:rPr>
        <w:t xml:space="preserve">, </w:t>
      </w:r>
      <w:r w:rsidRPr="00F555F1">
        <w:rPr>
          <w:i/>
          <w:color w:val="000000" w:themeColor="text1"/>
          <w:lang w:val="en-GB"/>
        </w:rPr>
        <w:t>critical</w:t>
      </w:r>
      <w:r w:rsidRPr="00F555F1">
        <w:rPr>
          <w:color w:val="000000" w:themeColor="text1"/>
          <w:lang w:val="en-GB"/>
        </w:rPr>
        <w:t xml:space="preserve">, and </w:t>
      </w:r>
      <w:r w:rsidRPr="00F555F1">
        <w:rPr>
          <w:i/>
          <w:color w:val="000000" w:themeColor="text1"/>
          <w:lang w:val="en-GB"/>
        </w:rPr>
        <w:t>sensitive</w:t>
      </w:r>
      <w:r w:rsidRPr="00F555F1">
        <w:rPr>
          <w:color w:val="000000" w:themeColor="text1"/>
          <w:lang w:val="en-GB"/>
        </w:rPr>
        <w:t xml:space="preserve"> intervals, respectively. We then conclude </w:t>
      </w:r>
      <w:r w:rsidR="00E93E53" w:rsidRPr="00F555F1">
        <w:rPr>
          <w:color w:val="000000" w:themeColor="text1"/>
          <w:lang w:val="en-GB"/>
        </w:rPr>
        <w:t xml:space="preserve">which model is most credible. For example, </w:t>
      </w:r>
      <w:r w:rsidRPr="00F555F1">
        <w:rPr>
          <w:color w:val="000000" w:themeColor="text1"/>
          <w:lang w:val="en-GB"/>
        </w:rPr>
        <w:t xml:space="preserve">the sensitive model </w:t>
      </w:r>
      <w:r w:rsidR="004F2DFA" w:rsidRPr="00F555F1">
        <w:rPr>
          <w:color w:val="000000" w:themeColor="text1"/>
          <w:lang w:val="en-GB"/>
        </w:rPr>
        <w:t xml:space="preserve">may be </w:t>
      </w:r>
      <w:r w:rsidR="00E93E53" w:rsidRPr="00F555F1">
        <w:rPr>
          <w:color w:val="000000" w:themeColor="text1"/>
          <w:lang w:val="en-GB"/>
        </w:rPr>
        <w:t xml:space="preserve">deemed </w:t>
      </w:r>
      <w:r w:rsidRPr="00F555F1">
        <w:rPr>
          <w:color w:val="000000" w:themeColor="text1"/>
          <w:lang w:val="en-GB"/>
        </w:rPr>
        <w:t xml:space="preserve">credible </w:t>
      </w:r>
      <w:r w:rsidR="006C0F82">
        <w:rPr>
          <w:color w:val="000000" w:themeColor="text1"/>
          <w:lang w:val="en-GB"/>
        </w:rPr>
        <w:t xml:space="preserve">in absolute terms </w:t>
      </w:r>
      <w:r w:rsidRPr="00F555F1">
        <w:rPr>
          <w:color w:val="000000" w:themeColor="text1"/>
          <w:lang w:val="en-GB"/>
        </w:rPr>
        <w:t xml:space="preserve">if more than 90% of the posterior samples of </w:t>
      </w:r>
      <m:oMath>
        <m:r>
          <w:rPr>
            <w:rFonts w:ascii="Cambria Math" w:hAnsi="Cambria Math"/>
            <w:color w:val="000000" w:themeColor="text1"/>
            <w:lang w:val="en-GB"/>
          </w:rPr>
          <m:t>ϕ|y</m:t>
        </m:r>
      </m:oMath>
      <w:r w:rsidRPr="00F555F1">
        <w:rPr>
          <w:color w:val="000000" w:themeColor="text1"/>
          <w:lang w:val="en-GB"/>
        </w:rPr>
        <w:t xml:space="preserve"> fall </w:t>
      </w:r>
      <w:r w:rsidR="00E93E53" w:rsidRPr="00F555F1">
        <w:rPr>
          <w:color w:val="000000" w:themeColor="text1"/>
          <w:lang w:val="en-GB"/>
        </w:rPr>
        <w:t>with</w:t>
      </w:r>
      <w:r w:rsidRPr="00F555F1">
        <w:rPr>
          <w:color w:val="000000" w:themeColor="text1"/>
          <w:lang w:val="en-GB"/>
        </w:rPr>
        <w:t xml:space="preserve">in the </w:t>
      </w:r>
      <w:r w:rsidRPr="00F555F1">
        <w:rPr>
          <w:i/>
          <w:color w:val="000000" w:themeColor="text1"/>
          <w:lang w:val="en-GB"/>
        </w:rPr>
        <w:t>sensitive</w:t>
      </w:r>
      <w:r w:rsidRPr="00F555F1">
        <w:rPr>
          <w:color w:val="000000" w:themeColor="text1"/>
          <w:lang w:val="en-GB"/>
        </w:rPr>
        <w:t xml:space="preserve"> interval.</w:t>
      </w:r>
      <w:r w:rsidR="004F2DFA" w:rsidRPr="00F555F1">
        <w:rPr>
          <w:color w:val="000000" w:themeColor="text1"/>
          <w:lang w:val="en-GB"/>
        </w:rPr>
        <w:t xml:space="preserve"> </w:t>
      </w:r>
      <w:r w:rsidR="005711A1" w:rsidRPr="00F555F1">
        <w:rPr>
          <w:color w:val="000000" w:themeColor="text1"/>
          <w:lang w:val="en-GB"/>
        </w:rPr>
        <w:t>Or</w:t>
      </w:r>
      <w:r w:rsidR="004F2DFA" w:rsidRPr="00F555F1">
        <w:rPr>
          <w:color w:val="000000" w:themeColor="text1"/>
          <w:lang w:val="en-GB"/>
        </w:rPr>
        <w:t xml:space="preserve"> it may be deemed most credible</w:t>
      </w:r>
      <w:r w:rsidR="00B8036B">
        <w:rPr>
          <w:color w:val="000000" w:themeColor="text1"/>
          <w:lang w:val="en-GB"/>
        </w:rPr>
        <w:t xml:space="preserve"> in relative terms</w:t>
      </w:r>
      <w:r w:rsidR="004F2DFA" w:rsidRPr="00F555F1">
        <w:rPr>
          <w:color w:val="000000" w:themeColor="text1"/>
          <w:lang w:val="en-GB"/>
        </w:rPr>
        <w:t xml:space="preserve"> if the </w:t>
      </w:r>
      <w:r w:rsidR="000A7F2F">
        <w:rPr>
          <w:color w:val="000000" w:themeColor="text1"/>
          <w:lang w:val="en-GB"/>
        </w:rPr>
        <w:t xml:space="preserve">estimated </w:t>
      </w:r>
      <w:r w:rsidR="000A50B8">
        <w:rPr>
          <w:color w:val="000000" w:themeColor="text1"/>
          <w:lang w:val="en-GB"/>
        </w:rPr>
        <w:t>Bayes factor</w:t>
      </w:r>
      <w:r w:rsidR="004F2DFA" w:rsidRPr="00F555F1">
        <w:rPr>
          <w:color w:val="000000" w:themeColor="text1"/>
          <w:lang w:val="en-GB"/>
        </w:rPr>
        <w:t xml:space="preserve"> </w:t>
      </w:r>
    </w:p>
    <w:p w14:paraId="330B9A46" w14:textId="2C01A24B" w:rsidR="005C02F5" w:rsidRDefault="00864E78" w:rsidP="00F555F1">
      <w:pPr>
        <w:pStyle w:val="BodyText"/>
        <w:ind w:left="720" w:firstLine="720"/>
        <w:rPr>
          <w:rFonts w:eastAsiaTheme="minorEastAsia"/>
          <w:color w:val="000000" w:themeColor="text1"/>
          <w:lang w:val="en-GB"/>
        </w:rPr>
      </w:pPr>
      <m:oMathPara>
        <m:oMath>
          <m:r>
            <w:rPr>
              <w:rFonts w:ascii="Cambria Math" w:hAnsi="Cambria Math"/>
              <w:color w:val="000000" w:themeColor="text1"/>
              <w:lang w:val="en-GB"/>
            </w:rPr>
            <m:t>B</m:t>
          </m:r>
          <m:sSub>
            <m:sSubPr>
              <m:ctrlPr>
                <w:rPr>
                  <w:rFonts w:ascii="Cambria Math" w:hAnsi="Cambria Math"/>
                  <w:i/>
                  <w:color w:val="000000" w:themeColor="text1"/>
                  <w:lang w:val="en-GB"/>
                </w:rPr>
              </m:ctrlPr>
            </m:sSubPr>
            <m:e>
              <m:r>
                <w:rPr>
                  <w:rFonts w:ascii="Cambria Math" w:hAnsi="Cambria Math"/>
                  <w:color w:val="000000" w:themeColor="text1"/>
                  <w:lang w:val="en-GB"/>
                </w:rPr>
                <m:t>F</m:t>
              </m:r>
            </m:e>
            <m:sub>
              <m:r>
                <w:rPr>
                  <w:rFonts w:ascii="Cambria Math" w:hAnsi="Cambria Math"/>
                  <w:color w:val="000000" w:themeColor="text1"/>
                  <w:lang w:val="en-GB"/>
                </w:rPr>
                <m:t>sensitive</m:t>
              </m:r>
            </m:sub>
          </m:sSub>
          <m:r>
            <w:rPr>
              <w:rFonts w:ascii="Cambria Math" w:hAnsi="Cambria Math"/>
              <w:color w:val="000000" w:themeColor="text1"/>
              <w:lang w:val="en-GB"/>
            </w:rPr>
            <m:t xml:space="preserve">= </m:t>
          </m:r>
          <m:f>
            <m:fPr>
              <m:ctrlPr>
                <w:rPr>
                  <w:rFonts w:ascii="Cambria Math" w:hAnsi="Cambria Math"/>
                  <w:i/>
                  <w:color w:val="000000" w:themeColor="text1"/>
                  <w:lang w:val="en-GB"/>
                </w:rPr>
              </m:ctrlPr>
            </m:fPr>
            <m:num>
              <m:r>
                <w:rPr>
                  <w:rFonts w:ascii="Cambria Math" w:hAnsi="Cambria Math"/>
                  <w:color w:val="000000" w:themeColor="text1"/>
                  <w:lang w:val="en-GB"/>
                </w:rPr>
                <m:t>p(sensitive|y)/p(sensitive)</m:t>
              </m:r>
            </m:num>
            <m:den>
              <m:r>
                <w:rPr>
                  <w:rFonts w:ascii="Cambria Math" w:hAnsi="Cambria Math"/>
                  <w:color w:val="000000" w:themeColor="text1"/>
                  <w:lang w:val="en-GB"/>
                </w:rPr>
                <m:t>p(critical or acculumulation|y)/p(critical or accumulation)</m:t>
              </m:r>
            </m:den>
          </m:f>
        </m:oMath>
      </m:oMathPara>
    </w:p>
    <w:p w14:paraId="6542E619" w14:textId="463AB94E" w:rsidR="00CA6EFC" w:rsidRPr="00F555F1" w:rsidRDefault="004F2DFA" w:rsidP="00F555F1">
      <w:pPr>
        <w:pStyle w:val="BodyText"/>
        <w:rPr>
          <w:color w:val="000000" w:themeColor="text1"/>
          <w:lang w:val="en-GB"/>
        </w:rPr>
      </w:pPr>
      <w:r w:rsidRPr="00F555F1">
        <w:rPr>
          <w:color w:val="000000" w:themeColor="text1"/>
          <w:lang w:val="en-GB"/>
        </w:rPr>
        <w:t>exceeds some threshold.</w:t>
      </w:r>
      <w:r w:rsidR="00496CED">
        <w:rPr>
          <w:color w:val="000000" w:themeColor="text1"/>
          <w:lang w:val="en-GB"/>
        </w:rPr>
        <w:t xml:space="preserve"> </w:t>
      </w:r>
    </w:p>
    <w:p w14:paraId="757FAB82" w14:textId="084ABD50" w:rsidR="009A1B72" w:rsidRPr="00F555F1" w:rsidRDefault="006325B3" w:rsidP="00F555F1">
      <w:pPr>
        <w:pStyle w:val="BodyText"/>
        <w:rPr>
          <w:color w:val="000000" w:themeColor="text1"/>
        </w:rPr>
      </w:pPr>
      <w:r w:rsidRPr="00F555F1">
        <w:rPr>
          <w:color w:val="000000" w:themeColor="text1"/>
        </w:rPr>
        <w:t>The ROPEs (</w:t>
      </w:r>
      <w:r w:rsidRPr="00F555F1">
        <w:rPr>
          <w:i/>
          <w:color w:val="000000" w:themeColor="text1"/>
        </w:rPr>
        <w:t>a, b</w:t>
      </w:r>
      <w:r w:rsidRPr="00F555F1">
        <w:rPr>
          <w:color w:val="000000" w:themeColor="text1"/>
        </w:rPr>
        <w:t>)</w:t>
      </w:r>
      <w:r w:rsidRPr="00F555F1">
        <w:rPr>
          <w:i/>
          <w:color w:val="000000" w:themeColor="text1"/>
        </w:rPr>
        <w:t xml:space="preserve"> </w:t>
      </w:r>
      <w:r w:rsidRPr="00F555F1">
        <w:rPr>
          <w:color w:val="000000" w:themeColor="text1"/>
        </w:rPr>
        <w:t>and [</w:t>
      </w:r>
      <w:r w:rsidRPr="00F555F1">
        <w:rPr>
          <w:rFonts w:ascii="Cambria Math" w:hAnsi="Cambria Math" w:cs="Cambria Math"/>
          <w:color w:val="000000" w:themeColor="text1"/>
        </w:rPr>
        <w:t>𝑏</w:t>
      </w:r>
      <w:r w:rsidRPr="00F555F1">
        <w:rPr>
          <w:color w:val="000000" w:themeColor="text1"/>
        </w:rPr>
        <w:t xml:space="preserve">, 1] </w:t>
      </w:r>
      <w:r w:rsidR="002845E8">
        <w:rPr>
          <w:color w:val="000000" w:themeColor="text1"/>
        </w:rPr>
        <w:t xml:space="preserve">above </w:t>
      </w:r>
      <w:r w:rsidRPr="00F555F1">
        <w:rPr>
          <w:color w:val="000000" w:themeColor="text1"/>
        </w:rPr>
        <w:t>encode “</w:t>
      </w:r>
      <w:r w:rsidR="00536202">
        <w:rPr>
          <w:color w:val="000000" w:themeColor="text1"/>
        </w:rPr>
        <w:t>composite</w:t>
      </w:r>
      <w:r w:rsidRPr="00F555F1">
        <w:rPr>
          <w:color w:val="000000" w:themeColor="text1"/>
        </w:rPr>
        <w:t xml:space="preserve"> </w:t>
      </w:r>
      <w:r w:rsidR="00F270A7">
        <w:rPr>
          <w:color w:val="000000" w:themeColor="text1"/>
        </w:rPr>
        <w:t>models</w:t>
      </w:r>
      <w:r w:rsidRPr="00F555F1">
        <w:rPr>
          <w:color w:val="000000" w:themeColor="text1"/>
        </w:rPr>
        <w:t>”. The posterior mass on [</w:t>
      </w:r>
      <w:r w:rsidRPr="00F555F1">
        <w:rPr>
          <w:rFonts w:ascii="Cambria Math" w:hAnsi="Cambria Math" w:cs="Cambria Math"/>
          <w:color w:val="000000" w:themeColor="text1"/>
        </w:rPr>
        <w:t>𝑏</w:t>
      </w:r>
      <w:r w:rsidRPr="00F555F1">
        <w:rPr>
          <w:color w:val="000000" w:themeColor="text1"/>
        </w:rPr>
        <w:t xml:space="preserve">, 1] assesses the </w:t>
      </w:r>
      <w:r w:rsidR="00536202">
        <w:rPr>
          <w:color w:val="000000" w:themeColor="text1"/>
        </w:rPr>
        <w:t>global</w:t>
      </w:r>
      <w:r w:rsidRPr="00F555F1">
        <w:rPr>
          <w:color w:val="000000" w:themeColor="text1"/>
        </w:rPr>
        <w:t xml:space="preserve"> critical model</w:t>
      </w:r>
      <w:r w:rsidR="00AB0A24">
        <w:rPr>
          <w:color w:val="000000" w:themeColor="text1"/>
        </w:rPr>
        <w:t>,</w:t>
      </w:r>
      <w:r w:rsidRPr="00F555F1">
        <w:rPr>
          <w:color w:val="000000" w:themeColor="text1"/>
        </w:rPr>
        <w:t xml:space="preserve"> i.e. is </w:t>
      </w:r>
      <w:r w:rsidRPr="00F555F1">
        <w:rPr>
          <w:i/>
          <w:color w:val="000000" w:themeColor="text1"/>
        </w:rPr>
        <w:t>any</w:t>
      </w:r>
      <w:r w:rsidRPr="00F555F1">
        <w:rPr>
          <w:color w:val="000000" w:themeColor="text1"/>
        </w:rPr>
        <w:t xml:space="preserve"> </w:t>
      </w:r>
      <w:r w:rsidR="00B2422E">
        <w:rPr>
          <w:color w:val="000000" w:themeColor="text1"/>
        </w:rPr>
        <w:t xml:space="preserve">of </w:t>
      </w:r>
      <m:oMath>
        <m:r>
          <w:rPr>
            <w:rFonts w:ascii="Cambria Math" w:hAnsi="Cambria Math"/>
            <w:color w:val="000000" w:themeColor="text1"/>
          </w:rPr>
          <m:t>T</m:t>
        </m:r>
      </m:oMath>
      <w:r w:rsidR="00B2422E">
        <w:rPr>
          <w:color w:val="000000" w:themeColor="text1"/>
        </w:rPr>
        <w:t xml:space="preserve"> </w:t>
      </w:r>
      <w:r w:rsidRPr="00F555F1">
        <w:rPr>
          <w:color w:val="000000" w:themeColor="text1"/>
        </w:rPr>
        <w:t xml:space="preserve">critical </w:t>
      </w:r>
      <w:r w:rsidR="00B2422E">
        <w:rPr>
          <w:color w:val="000000" w:themeColor="text1"/>
        </w:rPr>
        <w:t>periods</w:t>
      </w:r>
      <w:r w:rsidRPr="00F555F1">
        <w:rPr>
          <w:color w:val="000000" w:themeColor="text1"/>
        </w:rPr>
        <w:t xml:space="preserve"> plausible. Whenever this </w:t>
      </w:r>
      <w:r w:rsidR="00F270A7">
        <w:rPr>
          <w:color w:val="000000" w:themeColor="text1"/>
        </w:rPr>
        <w:t>model</w:t>
      </w:r>
      <w:r w:rsidRPr="00F555F1">
        <w:rPr>
          <w:color w:val="000000" w:themeColor="text1"/>
        </w:rPr>
        <w:t xml:space="preserve"> is plausible, it is trivial to assess </w:t>
      </w:r>
      <w:r w:rsidRPr="00F555F1">
        <w:rPr>
          <w:i/>
          <w:color w:val="000000" w:themeColor="text1"/>
        </w:rPr>
        <w:t>which</w:t>
      </w:r>
      <w:r w:rsidRPr="00F555F1">
        <w:rPr>
          <w:color w:val="000000" w:themeColor="text1"/>
        </w:rPr>
        <w:t xml:space="preserve"> component is critical: simply inspect the individual components of </w:t>
      </w:r>
      <w:r w:rsidRPr="00F555F1">
        <w:rPr>
          <w:i/>
          <w:color w:val="000000" w:themeColor="text1"/>
        </w:rPr>
        <w:t>w</w:t>
      </w:r>
      <w:r w:rsidRPr="00F555F1">
        <w:rPr>
          <w:color w:val="000000" w:themeColor="text1"/>
        </w:rPr>
        <w:t xml:space="preserve"> because exactly one will markedly deviate from zero. Similarly, the sensitive </w:t>
      </w:r>
      <w:r w:rsidR="00F270A7">
        <w:rPr>
          <w:color w:val="000000" w:themeColor="text1"/>
        </w:rPr>
        <w:t>model</w:t>
      </w:r>
      <w:r w:rsidRPr="00F555F1">
        <w:rPr>
          <w:color w:val="000000" w:themeColor="text1"/>
        </w:rPr>
        <w:t xml:space="preserve"> (</w:t>
      </w:r>
      <w:r w:rsidRPr="00F555F1">
        <w:rPr>
          <w:i/>
          <w:color w:val="000000" w:themeColor="text1"/>
        </w:rPr>
        <w:t>a, b</w:t>
      </w:r>
      <w:r w:rsidRPr="00F555F1">
        <w:rPr>
          <w:color w:val="000000" w:themeColor="text1"/>
        </w:rPr>
        <w:t>)</w:t>
      </w:r>
      <w:r w:rsidRPr="00F555F1">
        <w:rPr>
          <w:i/>
          <w:color w:val="000000" w:themeColor="text1"/>
        </w:rPr>
        <w:t xml:space="preserve"> </w:t>
      </w:r>
      <w:r w:rsidRPr="00F555F1">
        <w:rPr>
          <w:color w:val="000000" w:themeColor="text1"/>
        </w:rPr>
        <w:t xml:space="preserve">encompasses </w:t>
      </w:r>
      <w:r w:rsidRPr="00F555F1">
        <w:rPr>
          <w:i/>
          <w:color w:val="000000" w:themeColor="text1"/>
        </w:rPr>
        <w:t>all possible full rankings</w:t>
      </w:r>
      <w:r w:rsidRPr="00F555F1">
        <w:rPr>
          <w:color w:val="000000" w:themeColor="text1"/>
        </w:rPr>
        <w:t xml:space="preserve">. </w:t>
      </w:r>
      <w:r w:rsidR="00D47F02">
        <w:rPr>
          <w:color w:val="000000" w:themeColor="text1"/>
        </w:rPr>
        <w:t>Decomposi</w:t>
      </w:r>
      <w:r w:rsidR="0074237A">
        <w:rPr>
          <w:color w:val="000000" w:themeColor="text1"/>
        </w:rPr>
        <w:t>ng</w:t>
      </w:r>
      <w:r w:rsidR="00914E18">
        <w:rPr>
          <w:color w:val="000000" w:themeColor="text1"/>
        </w:rPr>
        <w:t xml:space="preserve"> this latter </w:t>
      </w:r>
      <w:r w:rsidRPr="00F555F1">
        <w:rPr>
          <w:color w:val="000000" w:themeColor="text1"/>
        </w:rPr>
        <w:t xml:space="preserve">is </w:t>
      </w:r>
      <w:r w:rsidR="00600983">
        <w:rPr>
          <w:color w:val="000000" w:themeColor="text1"/>
        </w:rPr>
        <w:t>more tricky</w:t>
      </w:r>
      <w:r w:rsidR="00D47F02">
        <w:rPr>
          <w:color w:val="000000" w:themeColor="text1"/>
        </w:rPr>
        <w:t xml:space="preserve"> </w:t>
      </w:r>
      <w:r w:rsidR="001F07BC">
        <w:rPr>
          <w:color w:val="000000" w:themeColor="text1"/>
        </w:rPr>
        <w:t>and leads us to</w:t>
      </w:r>
      <w:r w:rsidR="008E7E01">
        <w:rPr>
          <w:color w:val="000000" w:themeColor="text1"/>
        </w:rPr>
        <w:t xml:space="preserve"> now </w:t>
      </w:r>
      <w:r w:rsidR="001F07BC">
        <w:rPr>
          <w:color w:val="000000" w:themeColor="text1"/>
        </w:rPr>
        <w:t>define the</w:t>
      </w:r>
      <w:r w:rsidR="007408FB">
        <w:rPr>
          <w:color w:val="000000" w:themeColor="text1"/>
        </w:rPr>
        <w:t xml:space="preserve"> </w:t>
      </w:r>
      <w:r w:rsidR="001F07BC">
        <w:rPr>
          <w:color w:val="000000" w:themeColor="text1"/>
        </w:rPr>
        <w:t>concept of “finest credible rank”</w:t>
      </w:r>
      <w:r w:rsidRPr="00F555F1">
        <w:rPr>
          <w:color w:val="000000" w:themeColor="text1"/>
        </w:rPr>
        <w:t xml:space="preserve">. </w:t>
      </w:r>
    </w:p>
    <w:p w14:paraId="687A821E" w14:textId="74435414" w:rsidR="00CA6EFC" w:rsidRPr="00F555F1" w:rsidRDefault="00BB4C9F">
      <w:pPr>
        <w:pStyle w:val="BodyText"/>
        <w:rPr>
          <w:color w:val="000000" w:themeColor="text1"/>
          <w:lang w:val="en-GB"/>
        </w:rPr>
      </w:pPr>
      <w:r>
        <w:rPr>
          <w:color w:val="000000" w:themeColor="text1"/>
          <w:lang w:val="en-GB"/>
        </w:rPr>
        <w:t>Let the</w:t>
      </w:r>
      <w:r w:rsidR="00145D99" w:rsidRPr="00F555F1">
        <w:rPr>
          <w:color w:val="000000" w:themeColor="text1"/>
          <w:lang w:val="en-GB"/>
        </w:rPr>
        <w:t xml:space="preserve"> function </w:t>
      </w:r>
      <m:oMath>
        <m:r>
          <w:rPr>
            <w:rFonts w:ascii="Cambria Math" w:hAnsi="Cambria Math"/>
            <w:color w:val="000000" w:themeColor="text1"/>
            <w:lang w:val="en-GB"/>
          </w:rPr>
          <m:t>f</m:t>
        </m:r>
      </m:oMath>
      <w:r w:rsidR="00145D99" w:rsidRPr="00F555F1">
        <w:rPr>
          <w:color w:val="000000" w:themeColor="text1"/>
          <w:lang w:val="en-GB"/>
        </w:rPr>
        <w:t xml:space="preserve"> </w:t>
      </w:r>
      <w:r w:rsidRPr="00F555F1">
        <w:rPr>
          <w:color w:val="000000" w:themeColor="text1"/>
          <w:lang w:val="en-GB"/>
        </w:rPr>
        <w:t>label</w:t>
      </w:r>
      <w:r>
        <w:rPr>
          <w:color w:val="000000" w:themeColor="text1"/>
          <w:lang w:val="en-GB"/>
        </w:rPr>
        <w:t xml:space="preserve"> </w:t>
      </w:r>
      <w:r w:rsidR="00145D99" w:rsidRPr="00F555F1">
        <w:rPr>
          <w:color w:val="000000" w:themeColor="text1"/>
          <w:lang w:val="en-GB"/>
        </w:rPr>
        <w:t xml:space="preserve">each point </w:t>
      </w:r>
      <m:oMath>
        <m:r>
          <m:rPr>
            <m:sty m:val="b"/>
          </m:rPr>
          <w:rPr>
            <w:rFonts w:ascii="Cambria Math" w:hAnsi="Cambria Math"/>
            <w:color w:val="000000" w:themeColor="text1"/>
            <w:lang w:val="en-GB"/>
          </w:rPr>
          <m:t>w</m:t>
        </m:r>
      </m:oMath>
      <w:r w:rsidR="00145D99" w:rsidRPr="00F555F1">
        <w:rPr>
          <w:color w:val="000000" w:themeColor="text1"/>
          <w:lang w:val="en-GB"/>
        </w:rPr>
        <w:t xml:space="preserve"> with its full ranking. For example, </w:t>
      </w:r>
      <m:oMath>
        <m:r>
          <w:rPr>
            <w:rFonts w:ascii="Cambria Math" w:hAnsi="Cambria Math"/>
            <w:color w:val="000000" w:themeColor="text1"/>
            <w:lang w:val="en-GB"/>
          </w:rPr>
          <m:t>f</m:t>
        </m:r>
      </m:oMath>
      <w:r w:rsidR="00145D99" w:rsidRPr="00F555F1">
        <w:rPr>
          <w:color w:val="000000" w:themeColor="text1"/>
          <w:lang w:val="en-GB"/>
        </w:rPr>
        <w:t xml:space="preserve"> gives the point </w:t>
      </w:r>
      <m:oMath>
        <m:r>
          <m:rPr>
            <m:sty m:val="b"/>
          </m:rPr>
          <w:rPr>
            <w:rFonts w:ascii="Cambria Math" w:hAnsi="Cambria Math"/>
            <w:color w:val="000000" w:themeColor="text1"/>
            <w:lang w:val="en-GB"/>
          </w:rPr>
          <m:t>w</m:t>
        </m:r>
        <m:r>
          <w:rPr>
            <w:rFonts w:ascii="Cambria Math" w:hAnsi="Cambria Math"/>
            <w:color w:val="000000" w:themeColor="text1"/>
            <w:lang w:val="en-GB"/>
          </w:rPr>
          <m:t>=(0.2,0.7,0.1)</m:t>
        </m:r>
      </m:oMath>
      <w:r w:rsidR="00145D99" w:rsidRPr="00F555F1">
        <w:rPr>
          <w:color w:val="000000" w:themeColor="text1"/>
          <w:lang w:val="en-GB"/>
        </w:rPr>
        <w:t xml:space="preserve"> the label </w:t>
      </w:r>
      <m:oMath>
        <m:r>
          <w:rPr>
            <w:rFonts w:ascii="Cambria Math" w:hAnsi="Cambria Math"/>
            <w:color w:val="000000" w:themeColor="text1"/>
            <w:lang w:val="en-GB"/>
          </w:rPr>
          <m:t>3|1|2</m:t>
        </m:r>
      </m:oMath>
      <w:r w:rsidR="00145D99" w:rsidRPr="00F555F1">
        <w:rPr>
          <w:color w:val="000000" w:themeColor="text1"/>
          <w:lang w:val="en-GB"/>
        </w:rPr>
        <w:t xml:space="preserve"> because the third measurement occasion is least important, followed by the first occasion, with occasion two being </w:t>
      </w:r>
      <w:r w:rsidR="00C80742" w:rsidRPr="00F555F1">
        <w:rPr>
          <w:color w:val="000000" w:themeColor="text1"/>
          <w:lang w:val="en-GB"/>
        </w:rPr>
        <w:t xml:space="preserve">the </w:t>
      </w:r>
      <w:r w:rsidR="00145D99" w:rsidRPr="00F555F1">
        <w:rPr>
          <w:color w:val="000000" w:themeColor="text1"/>
          <w:lang w:val="en-GB"/>
        </w:rPr>
        <w:t>most important. This notation for label</w:t>
      </w:r>
      <w:r w:rsidR="00C6780E" w:rsidRPr="00F555F1">
        <w:rPr>
          <w:color w:val="000000" w:themeColor="text1"/>
          <w:lang w:val="en-GB"/>
        </w:rPr>
        <w:t>ling</w:t>
      </w:r>
      <w:r w:rsidR="00145D99" w:rsidRPr="00F555F1">
        <w:rPr>
          <w:color w:val="000000" w:themeColor="text1"/>
          <w:lang w:val="en-GB"/>
        </w:rPr>
        <w:t xml:space="preserve"> full rankings is adapted from</w:t>
      </w:r>
      <w:r w:rsidR="00E85890" w:rsidRPr="00F555F1">
        <w:rPr>
          <w:color w:val="000000" w:themeColor="text1"/>
          <w:lang w:val="en-GB"/>
        </w:rPr>
        <w:t xml:space="preserve"> </w:t>
      </w:r>
      <w:r w:rsidR="00CE062A" w:rsidRPr="00F555F1">
        <w:rPr>
          <w:color w:val="000000" w:themeColor="text1"/>
          <w:lang w:val="en-GB"/>
        </w:rPr>
        <w:t xml:space="preserve">that of </w:t>
      </w:r>
      <w:r w:rsidR="00E85890" w:rsidRPr="00F555F1">
        <w:rPr>
          <w:color w:val="000000" w:themeColor="text1"/>
          <w:lang w:val="en-GB"/>
        </w:rPr>
        <w:t>Lebanon and Mao</w:t>
      </w:r>
      <w:r w:rsidR="00145D99" w:rsidRPr="00F555F1">
        <w:rPr>
          <w:color w:val="000000" w:themeColor="text1"/>
          <w:lang w:val="en-GB"/>
        </w:rPr>
        <w:t xml:space="preserve"> (13). The full set of </w:t>
      </w:r>
      <m:oMath>
        <m:r>
          <w:rPr>
            <w:rFonts w:ascii="Cambria Math" w:hAnsi="Cambria Math"/>
            <w:color w:val="000000" w:themeColor="text1"/>
            <w:lang w:val="en-GB"/>
          </w:rPr>
          <m:t>T!</m:t>
        </m:r>
      </m:oMath>
      <w:r w:rsidR="00145D99" w:rsidRPr="00F555F1">
        <w:rPr>
          <w:color w:val="000000" w:themeColor="text1"/>
          <w:lang w:val="en-GB"/>
        </w:rPr>
        <w:t xml:space="preserve"> full rankings comprise mutually exclusive </w:t>
      </w:r>
      <w:r w:rsidR="006C59CF">
        <w:rPr>
          <w:color w:val="000000" w:themeColor="text1"/>
          <w:lang w:val="en-GB"/>
        </w:rPr>
        <w:t>sub-model</w:t>
      </w:r>
      <w:r w:rsidR="00145D99" w:rsidRPr="00F555F1">
        <w:rPr>
          <w:color w:val="000000" w:themeColor="text1"/>
          <w:lang w:val="en-GB"/>
        </w:rPr>
        <w:t xml:space="preserve">s of the sensitive model. We again approximate the posterior probability of these full rankings by the fraction of </w:t>
      </w:r>
      <w:r w:rsidR="00296743">
        <w:rPr>
          <w:color w:val="000000" w:themeColor="text1"/>
          <w:lang w:val="en-GB"/>
        </w:rPr>
        <w:t>Markov Chain Monte Carlo (</w:t>
      </w:r>
      <w:r w:rsidR="00145D99" w:rsidRPr="00F555F1">
        <w:rPr>
          <w:color w:val="000000" w:themeColor="text1"/>
          <w:lang w:val="en-GB"/>
        </w:rPr>
        <w:t>MCMC</w:t>
      </w:r>
      <w:r w:rsidR="00296743">
        <w:rPr>
          <w:color w:val="000000" w:themeColor="text1"/>
          <w:lang w:val="en-GB"/>
        </w:rPr>
        <w:t>)</w:t>
      </w:r>
      <w:r w:rsidR="00145D99" w:rsidRPr="00F555F1">
        <w:rPr>
          <w:color w:val="000000" w:themeColor="text1"/>
          <w:lang w:val="en-GB"/>
        </w:rPr>
        <w:t xml:space="preserve"> samples satisfying the relevant inequalities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3</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1</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2</m:t>
            </m:r>
          </m:sub>
        </m:sSub>
      </m:oMath>
      <w:r w:rsidR="00145D99" w:rsidRPr="00F555F1">
        <w:rPr>
          <w:color w:val="000000" w:themeColor="text1"/>
          <w:lang w:val="en-GB"/>
        </w:rPr>
        <w:t xml:space="preserve"> in this example). Thus</w:t>
      </w:r>
      <w:r w:rsidR="00201EE1" w:rsidRPr="00F555F1">
        <w:rPr>
          <w:color w:val="000000" w:themeColor="text1"/>
          <w:lang w:val="en-GB"/>
        </w:rPr>
        <w:t>,</w:t>
      </w:r>
      <w:r w:rsidR="00145D99" w:rsidRPr="00F555F1">
        <w:rPr>
          <w:color w:val="000000" w:themeColor="text1"/>
          <w:lang w:val="en-GB"/>
        </w:rPr>
        <w:t xml:space="preserve"> we can assess whether the most probable full ranking of measurement occasions by importance is, for example, </w:t>
      </w:r>
      <m:oMath>
        <m:r>
          <w:rPr>
            <w:rFonts w:ascii="Cambria Math" w:hAnsi="Cambria Math"/>
            <w:color w:val="000000" w:themeColor="text1"/>
            <w:lang w:val="en-GB"/>
          </w:rPr>
          <m:t>3|1|2</m:t>
        </m:r>
      </m:oMath>
      <w:r w:rsidR="00145D99" w:rsidRPr="00F555F1">
        <w:rPr>
          <w:color w:val="000000" w:themeColor="text1"/>
          <w:lang w:val="en-GB"/>
        </w:rPr>
        <w:t xml:space="preserve">, or whether </w:t>
      </w:r>
      <m:oMath>
        <m:r>
          <w:rPr>
            <w:rFonts w:ascii="Cambria Math" w:hAnsi="Cambria Math"/>
            <w:color w:val="000000" w:themeColor="text1"/>
            <w:lang w:val="en-GB"/>
          </w:rPr>
          <m:t>p('3|1|2'|y)≥0.90</m:t>
        </m:r>
      </m:oMath>
      <w:r w:rsidR="00145D99" w:rsidRPr="00F555F1">
        <w:rPr>
          <w:color w:val="000000" w:themeColor="text1"/>
          <w:lang w:val="en-GB"/>
        </w:rPr>
        <w:t>. This assessment provides insight</w:t>
      </w:r>
      <w:r w:rsidR="00201EE1" w:rsidRPr="00F555F1">
        <w:rPr>
          <w:color w:val="000000" w:themeColor="text1"/>
          <w:lang w:val="en-GB"/>
        </w:rPr>
        <w:t>s</w:t>
      </w:r>
      <w:r w:rsidR="00145D99" w:rsidRPr="00F555F1">
        <w:rPr>
          <w:color w:val="000000" w:themeColor="text1"/>
          <w:lang w:val="en-GB"/>
        </w:rPr>
        <w:t xml:space="preserve"> into our multivariate posterior </w:t>
      </w:r>
      <m:oMath>
        <m:r>
          <w:rPr>
            <w:rFonts w:ascii="Cambria Math" w:hAnsi="Cambria Math"/>
            <w:color w:val="000000" w:themeColor="text1"/>
            <w:lang w:val="en-GB"/>
          </w:rPr>
          <m:t>p(</m:t>
        </m:r>
        <m:r>
          <m:rPr>
            <m:sty m:val="b"/>
          </m:rPr>
          <w:rPr>
            <w:rFonts w:ascii="Cambria Math" w:hAnsi="Cambria Math"/>
            <w:color w:val="000000" w:themeColor="text1"/>
            <w:lang w:val="en-GB"/>
          </w:rPr>
          <m:t>w</m:t>
        </m:r>
        <m:r>
          <w:rPr>
            <w:rFonts w:ascii="Cambria Math" w:hAnsi="Cambria Math"/>
            <w:color w:val="000000" w:themeColor="text1"/>
            <w:lang w:val="en-GB"/>
          </w:rPr>
          <m:t>|y)</m:t>
        </m:r>
      </m:oMath>
      <w:r w:rsidR="00145D99" w:rsidRPr="00F555F1">
        <w:rPr>
          <w:color w:val="000000" w:themeColor="text1"/>
          <w:lang w:val="en-GB"/>
        </w:rPr>
        <w:t xml:space="preserve"> without the inconvenience of </w:t>
      </w:r>
      <w:r w:rsidR="003F781B" w:rsidRPr="00F555F1">
        <w:rPr>
          <w:color w:val="000000" w:themeColor="text1"/>
          <w:lang w:val="en-GB"/>
        </w:rPr>
        <w:t xml:space="preserve">constructing </w:t>
      </w:r>
      <w:r w:rsidR="00145D99" w:rsidRPr="00F555F1">
        <w:rPr>
          <w:color w:val="000000" w:themeColor="text1"/>
          <w:lang w:val="en-GB"/>
        </w:rPr>
        <w:t>complicated continuous multivariate credible sets.</w:t>
      </w:r>
    </w:p>
    <w:p w14:paraId="3EDE9F1A" w14:textId="18138876" w:rsidR="00CA6EFC" w:rsidRPr="00F555F1" w:rsidRDefault="00386214">
      <w:pPr>
        <w:pStyle w:val="BodyText"/>
        <w:rPr>
          <w:color w:val="000000" w:themeColor="text1"/>
          <w:lang w:val="en-GB"/>
        </w:rPr>
      </w:pPr>
      <w:r>
        <w:rPr>
          <w:color w:val="000000" w:themeColor="text1"/>
          <w:lang w:val="en-GB"/>
        </w:rPr>
        <w:t>Importantly, the</w:t>
      </w:r>
      <w:r w:rsidR="00145D99" w:rsidRPr="00F555F1">
        <w:rPr>
          <w:color w:val="000000" w:themeColor="text1"/>
          <w:lang w:val="en-GB"/>
        </w:rPr>
        <w:t xml:space="preserve"> notation</w:t>
      </w:r>
      <w:r>
        <w:rPr>
          <w:color w:val="000000" w:themeColor="text1"/>
          <w:lang w:val="en-GB"/>
        </w:rPr>
        <w:t xml:space="preserve"> extends</w:t>
      </w:r>
      <w:r w:rsidR="00145D99" w:rsidRPr="00F555F1">
        <w:rPr>
          <w:color w:val="000000" w:themeColor="text1"/>
          <w:lang w:val="en-GB"/>
        </w:rPr>
        <w:t xml:space="preserve"> to coarser, </w:t>
      </w:r>
      <w:r w:rsidR="00145D99" w:rsidRPr="00F555F1">
        <w:rPr>
          <w:i/>
          <w:color w:val="000000" w:themeColor="text1"/>
          <w:lang w:val="en-GB"/>
        </w:rPr>
        <w:t>partial rankings</w:t>
      </w:r>
      <w:r w:rsidR="006F7B5A" w:rsidRPr="00F555F1">
        <w:rPr>
          <w:iCs/>
          <w:color w:val="000000" w:themeColor="text1"/>
          <w:lang w:val="en-GB"/>
        </w:rPr>
        <w:t>,</w:t>
      </w:r>
      <w:r w:rsidR="00145D99" w:rsidRPr="00F555F1">
        <w:rPr>
          <w:color w:val="000000" w:themeColor="text1"/>
          <w:lang w:val="en-GB"/>
        </w:rPr>
        <w:t xml:space="preserve"> such as </w:t>
      </w:r>
      <m:oMath>
        <m:r>
          <w:rPr>
            <w:rFonts w:ascii="Cambria Math" w:hAnsi="Cambria Math"/>
            <w:color w:val="000000" w:themeColor="text1"/>
            <w:lang w:val="en-GB"/>
          </w:rPr>
          <m:t>3,1|2</m:t>
        </m:r>
      </m:oMath>
      <w:r w:rsidR="006F7B5A" w:rsidRPr="00F555F1">
        <w:rPr>
          <w:rFonts w:eastAsiaTheme="minorEastAsia"/>
          <w:color w:val="000000" w:themeColor="text1"/>
          <w:lang w:val="en-GB"/>
        </w:rPr>
        <w:t>,</w:t>
      </w:r>
      <w:r w:rsidR="00145D99" w:rsidRPr="00F555F1">
        <w:rPr>
          <w:color w:val="000000" w:themeColor="text1"/>
          <w:lang w:val="en-GB"/>
        </w:rPr>
        <w:t xml:space="preserve"> and calculate their posterior probability. A partial ranking can be viewed as a collection of full rankings</w:t>
      </w:r>
      <w:r w:rsidR="00E93E53" w:rsidRPr="00F555F1">
        <w:rPr>
          <w:color w:val="000000" w:themeColor="text1"/>
          <w:lang w:val="en-GB"/>
        </w:rPr>
        <w:t>: this ambiguity means they carry less information</w:t>
      </w:r>
      <w:r w:rsidR="00145D99" w:rsidRPr="00F555F1">
        <w:rPr>
          <w:color w:val="000000" w:themeColor="text1"/>
          <w:lang w:val="en-GB"/>
        </w:rPr>
        <w:t xml:space="preserve"> about the relative importance of measurement occasions. For example, the partial ranking </w:t>
      </w:r>
      <m:oMath>
        <m:r>
          <w:rPr>
            <w:rFonts w:ascii="Cambria Math" w:hAnsi="Cambria Math"/>
            <w:color w:val="000000" w:themeColor="text1"/>
            <w:lang w:val="en-GB"/>
          </w:rPr>
          <m:t>3,1|2</m:t>
        </m:r>
      </m:oMath>
      <w:r w:rsidR="00145D99" w:rsidRPr="00F555F1">
        <w:rPr>
          <w:color w:val="000000" w:themeColor="text1"/>
          <w:lang w:val="en-GB"/>
        </w:rPr>
        <w:t xml:space="preserve"> (equivalently denoted</w:t>
      </w:r>
      <w:r w:rsidR="00D43A1F" w:rsidRPr="00F555F1">
        <w:rPr>
          <w:color w:val="000000" w:themeColor="text1"/>
          <w:lang w:val="en-GB"/>
        </w:rPr>
        <w:t xml:space="preserve"> as</w:t>
      </w:r>
      <w:r w:rsidR="00145D99" w:rsidRPr="00F555F1">
        <w:rPr>
          <w:color w:val="000000" w:themeColor="text1"/>
          <w:lang w:val="en-GB"/>
        </w:rPr>
        <w:t xml:space="preserve"> </w:t>
      </w:r>
      <m:oMath>
        <m:r>
          <w:rPr>
            <w:rFonts w:ascii="Cambria Math" w:hAnsi="Cambria Math"/>
            <w:color w:val="000000" w:themeColor="text1"/>
            <w:lang w:val="en-GB"/>
          </w:rPr>
          <m:t>1,3|2</m:t>
        </m:r>
      </m:oMath>
      <w:r w:rsidR="00145D99" w:rsidRPr="00F555F1">
        <w:rPr>
          <w:color w:val="000000" w:themeColor="text1"/>
          <w:lang w:val="en-GB"/>
        </w:rPr>
        <w:t xml:space="preserve">) represents all points </w:t>
      </w:r>
      <m:oMath>
        <m:r>
          <m:rPr>
            <m:sty m:val="b"/>
          </m:rPr>
          <w:rPr>
            <w:rFonts w:ascii="Cambria Math" w:hAnsi="Cambria Math"/>
            <w:color w:val="000000" w:themeColor="text1"/>
            <w:lang w:val="en-GB"/>
          </w:rPr>
          <m:t>w</m:t>
        </m:r>
      </m:oMath>
      <w:r w:rsidR="00145D99" w:rsidRPr="00F555F1">
        <w:rPr>
          <w:color w:val="000000" w:themeColor="text1"/>
          <w:lang w:val="en-GB"/>
        </w:rPr>
        <w:t xml:space="preserve"> that can be ranked </w:t>
      </w:r>
      <w:r w:rsidR="00D43A1F" w:rsidRPr="00F555F1">
        <w:rPr>
          <w:color w:val="000000" w:themeColor="text1"/>
          <w:lang w:val="en-GB"/>
        </w:rPr>
        <w:t xml:space="preserve">as </w:t>
      </w:r>
      <w:r w:rsidR="00145D99" w:rsidRPr="00F555F1">
        <w:rPr>
          <w:i/>
          <w:color w:val="000000" w:themeColor="text1"/>
          <w:lang w:val="en-GB"/>
        </w:rPr>
        <w:t>either</w:t>
      </w:r>
      <w:r w:rsidR="00145D99" w:rsidRPr="00F555F1">
        <w:rPr>
          <w:color w:val="000000" w:themeColor="text1"/>
          <w:lang w:val="en-GB"/>
        </w:rPr>
        <w:t xml:space="preserve">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3</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1</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2</m:t>
            </m:r>
          </m:sub>
        </m:sSub>
      </m:oMath>
      <w:r w:rsidR="00145D99" w:rsidRPr="00F555F1">
        <w:rPr>
          <w:color w:val="000000" w:themeColor="text1"/>
          <w:lang w:val="en-GB"/>
        </w:rPr>
        <w:t xml:space="preserve"> or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1</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3</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2</m:t>
            </m:r>
          </m:sub>
        </m:sSub>
      </m:oMath>
      <w:r w:rsidR="00145D99" w:rsidRPr="00F555F1">
        <w:rPr>
          <w:color w:val="000000" w:themeColor="text1"/>
          <w:lang w:val="en-GB"/>
        </w:rPr>
        <w:t>: it</w:t>
      </w:r>
      <w:r w:rsidR="006C5011" w:rsidRPr="00F555F1">
        <w:rPr>
          <w:color w:val="000000" w:themeColor="text1"/>
          <w:lang w:val="en-GB"/>
        </w:rPr>
        <w:t>,</w:t>
      </w:r>
      <w:r w:rsidR="00145D99" w:rsidRPr="00F555F1">
        <w:rPr>
          <w:color w:val="000000" w:themeColor="text1"/>
          <w:lang w:val="en-GB"/>
        </w:rPr>
        <w:t xml:space="preserve"> therefore</w:t>
      </w:r>
      <w:r w:rsidR="006C5011" w:rsidRPr="00F555F1">
        <w:rPr>
          <w:color w:val="000000" w:themeColor="text1"/>
          <w:lang w:val="en-GB"/>
        </w:rPr>
        <w:t>,</w:t>
      </w:r>
      <w:r w:rsidR="00145D99" w:rsidRPr="00F555F1">
        <w:rPr>
          <w:color w:val="000000" w:themeColor="text1"/>
          <w:lang w:val="en-GB"/>
        </w:rPr>
        <w:t xml:space="preserve"> encodes points </w:t>
      </w:r>
      <m:oMath>
        <m:r>
          <m:rPr>
            <m:sty m:val="b"/>
          </m:rPr>
          <w:rPr>
            <w:rFonts w:ascii="Cambria Math" w:hAnsi="Cambria Math"/>
            <w:color w:val="000000" w:themeColor="text1"/>
            <w:lang w:val="en-GB"/>
          </w:rPr>
          <m:t>w</m:t>
        </m:r>
      </m:oMath>
      <w:r w:rsidR="00145D99" w:rsidRPr="00F555F1">
        <w:rPr>
          <w:color w:val="000000" w:themeColor="text1"/>
          <w:lang w:val="en-GB"/>
        </w:rPr>
        <w:t xml:space="preserve"> for which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2</m:t>
            </m:r>
          </m:sub>
        </m:sSub>
      </m:oMath>
      <w:r w:rsidR="00145D99" w:rsidRPr="00F555F1">
        <w:rPr>
          <w:color w:val="000000" w:themeColor="text1"/>
          <w:lang w:val="en-GB"/>
        </w:rPr>
        <w:t xml:space="preserve"> is unambiguously the most important period. Then</w:t>
      </w:r>
      <w:r w:rsidR="00B641F7" w:rsidRPr="00F555F1">
        <w:rPr>
          <w:color w:val="000000" w:themeColor="text1"/>
          <w:lang w:val="en-GB"/>
        </w:rPr>
        <w:t>,</w:t>
      </w:r>
      <w:r w:rsidR="00145D99" w:rsidRPr="00F555F1">
        <w:rPr>
          <w:color w:val="000000" w:themeColor="text1"/>
          <w:lang w:val="en-GB"/>
        </w:rPr>
        <w:t xml:space="preserve"> if </w:t>
      </w:r>
      <m:oMath>
        <m:r>
          <w:rPr>
            <w:rFonts w:ascii="Cambria Math" w:hAnsi="Cambria Math"/>
            <w:color w:val="000000" w:themeColor="text1"/>
            <w:lang w:val="en-GB"/>
          </w:rPr>
          <m:t>p('1,3|2'|y)≥0.90</m:t>
        </m:r>
      </m:oMath>
      <w:r w:rsidR="00B641F7" w:rsidRPr="00F555F1">
        <w:rPr>
          <w:rFonts w:eastAsiaTheme="minorEastAsia"/>
          <w:color w:val="000000" w:themeColor="text1"/>
          <w:lang w:val="en-GB"/>
        </w:rPr>
        <w:t>,</w:t>
      </w:r>
      <w:r w:rsidR="00145D99" w:rsidRPr="00F555F1">
        <w:rPr>
          <w:color w:val="000000" w:themeColor="text1"/>
          <w:lang w:val="en-GB"/>
        </w:rPr>
        <w:t xml:space="preserve"> we can say with 90% credibility that the second measurement occasion is most important, even though we can say nothing about the relative importance of the first and third occasions. The proposed algorithm starts at the maximum full ranking </w:t>
      </w:r>
      <w:r w:rsidR="00145D99" w:rsidRPr="00F555F1">
        <w:rPr>
          <w:i/>
          <w:color w:val="000000" w:themeColor="text1"/>
          <w:lang w:val="en-GB"/>
        </w:rPr>
        <w:t>a posteriori</w:t>
      </w:r>
      <w:r w:rsidR="00145D99" w:rsidRPr="00F555F1">
        <w:rPr>
          <w:color w:val="000000" w:themeColor="text1"/>
          <w:lang w:val="en-GB"/>
        </w:rPr>
        <w:t xml:space="preserve">, then recursively seeks the maximum </w:t>
      </w:r>
      <w:r w:rsidR="00145D99" w:rsidRPr="00F555F1">
        <w:rPr>
          <w:i/>
          <w:color w:val="000000" w:themeColor="text1"/>
          <w:lang w:val="en-GB"/>
        </w:rPr>
        <w:t>a posteriori</w:t>
      </w:r>
      <w:r w:rsidR="00145D99" w:rsidRPr="00F555F1">
        <w:rPr>
          <w:color w:val="000000" w:themeColor="text1"/>
          <w:lang w:val="en-GB"/>
        </w:rPr>
        <w:t xml:space="preserve"> ranking at the next level of resolution (among all partial rankings with one additional bar “</w:t>
      </w:r>
      <m:oMath>
        <m:r>
          <w:rPr>
            <w:rFonts w:ascii="Cambria Math" w:hAnsi="Cambria Math"/>
            <w:color w:val="000000" w:themeColor="text1"/>
            <w:lang w:val="en-GB"/>
          </w:rPr>
          <m:t>|</m:t>
        </m:r>
      </m:oMath>
      <w:r w:rsidR="00145D99" w:rsidRPr="00F555F1">
        <w:rPr>
          <w:color w:val="000000" w:themeColor="text1"/>
          <w:lang w:val="en-GB"/>
        </w:rPr>
        <w:t>” exchanged for a “</w:t>
      </w:r>
      <m:oMath>
        <m:r>
          <w:rPr>
            <w:rFonts w:ascii="Cambria Math" w:hAnsi="Cambria Math"/>
            <w:color w:val="000000" w:themeColor="text1"/>
            <w:lang w:val="en-GB"/>
          </w:rPr>
          <m:t>,</m:t>
        </m:r>
      </m:oMath>
      <w:r w:rsidR="00145D99" w:rsidRPr="00F555F1">
        <w:rPr>
          <w:color w:val="000000" w:themeColor="text1"/>
          <w:lang w:val="en-GB"/>
        </w:rPr>
        <w:t xml:space="preserve">”). This </w:t>
      </w:r>
      <w:r w:rsidR="00117D02">
        <w:rPr>
          <w:color w:val="000000" w:themeColor="text1"/>
          <w:lang w:val="en-GB"/>
        </w:rPr>
        <w:t xml:space="preserve">is depicted in Figure 1 and </w:t>
      </w:r>
      <w:r w:rsidR="00145D99" w:rsidRPr="00F555F1">
        <w:rPr>
          <w:color w:val="000000" w:themeColor="text1"/>
          <w:lang w:val="en-GB"/>
        </w:rPr>
        <w:t xml:space="preserve">gives the optimal nested sequence of </w:t>
      </w:r>
      <w:r w:rsidR="006C59CF">
        <w:rPr>
          <w:color w:val="000000" w:themeColor="text1"/>
          <w:lang w:val="en-GB"/>
        </w:rPr>
        <w:t>sub-model</w:t>
      </w:r>
      <w:r w:rsidR="00145D99" w:rsidRPr="00F555F1">
        <w:rPr>
          <w:color w:val="000000" w:themeColor="text1"/>
          <w:lang w:val="en-GB"/>
        </w:rPr>
        <w:t xml:space="preserve">s of the sensitive model. We define the </w:t>
      </w:r>
      <m:oMath>
        <m:r>
          <w:rPr>
            <w:rFonts w:ascii="Cambria Math" w:hAnsi="Cambria Math"/>
            <w:color w:val="000000" w:themeColor="text1"/>
            <w:lang w:val="en-GB"/>
          </w:rPr>
          <m:t>β</m:t>
        </m:r>
      </m:oMath>
      <w:r w:rsidR="00145D99" w:rsidRPr="00F555F1">
        <w:rPr>
          <w:color w:val="000000" w:themeColor="text1"/>
          <w:lang w:val="en-GB"/>
        </w:rPr>
        <w:t>% “finest credible rank” (FCR), denoted</w:t>
      </w:r>
      <w:r w:rsidR="00B641F7" w:rsidRPr="00F555F1">
        <w:rPr>
          <w:color w:val="000000" w:themeColor="text1"/>
          <w:lang w:val="en-GB"/>
        </w:rPr>
        <w:t xml:space="preserve"> as</w:t>
      </w:r>
      <w:r w:rsidR="00145D99" w:rsidRPr="00F555F1">
        <w:rPr>
          <w:color w:val="000000" w:themeColor="text1"/>
          <w:lang w:val="en-GB"/>
        </w:rPr>
        <w:t xml:space="preserve">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00145D99" w:rsidRPr="00F555F1">
        <w:rPr>
          <w:color w:val="000000" w:themeColor="text1"/>
          <w:lang w:val="en-GB"/>
        </w:rPr>
        <w:t xml:space="preserve">, as the first (finest, or most informative) such partial ranking with </w:t>
      </w:r>
      <m:oMath>
        <m:r>
          <w:rPr>
            <w:rFonts w:ascii="Cambria Math" w:hAnsi="Cambria Math"/>
            <w:color w:val="000000" w:themeColor="text1"/>
            <w:lang w:val="en-GB"/>
          </w:rPr>
          <m:t>β</m:t>
        </m:r>
      </m:oMath>
      <w:r w:rsidR="00145D99" w:rsidRPr="00F555F1">
        <w:rPr>
          <w:color w:val="000000" w:themeColor="text1"/>
          <w:lang w:val="en-GB"/>
        </w:rPr>
        <w:t xml:space="preserve">% posterior probability. This is the most </w:t>
      </w:r>
      <w:r w:rsidR="00145D99" w:rsidRPr="00F555F1">
        <w:rPr>
          <w:color w:val="000000" w:themeColor="text1"/>
          <w:lang w:val="en-GB"/>
        </w:rPr>
        <w:lastRenderedPageBreak/>
        <w:t>informative statement that can confidently be made about the relative sensitivities of different measurement occasions.</w:t>
      </w:r>
    </w:p>
    <w:p w14:paraId="7D8A78FD" w14:textId="4066E385" w:rsidR="00CA6EFC" w:rsidRPr="00F555F1" w:rsidRDefault="00145D99">
      <w:pPr>
        <w:pStyle w:val="BodyText"/>
        <w:rPr>
          <w:color w:val="000000" w:themeColor="text1"/>
          <w:lang w:val="en-GB"/>
        </w:rPr>
      </w:pPr>
      <w:r w:rsidRPr="00F555F1">
        <w:rPr>
          <w:color w:val="000000" w:themeColor="text1"/>
          <w:lang w:val="en-GB"/>
        </w:rPr>
        <w:t xml:space="preserve">(FIGURE </w:t>
      </w:r>
      <w:r w:rsidR="00DC191C" w:rsidRPr="00F555F1">
        <w:rPr>
          <w:color w:val="000000" w:themeColor="text1"/>
          <w:lang w:val="en-GB"/>
        </w:rPr>
        <w:t xml:space="preserve">2 </w:t>
      </w:r>
      <w:r w:rsidRPr="00F555F1">
        <w:rPr>
          <w:color w:val="000000" w:themeColor="text1"/>
          <w:lang w:val="en-GB"/>
        </w:rPr>
        <w:t>HERE)</w:t>
      </w:r>
    </w:p>
    <w:p w14:paraId="44508C3A" w14:textId="35FF5F3B" w:rsidR="00CA6EFC" w:rsidRPr="00F555F1" w:rsidRDefault="00145D99">
      <w:pPr>
        <w:pStyle w:val="BodyText"/>
        <w:rPr>
          <w:color w:val="000000" w:themeColor="text1"/>
          <w:lang w:val="en-GB"/>
        </w:rPr>
      </w:pPr>
      <w:r w:rsidRPr="00F555F1">
        <w:rPr>
          <w:color w:val="000000" w:themeColor="text1"/>
          <w:lang w:val="en-GB"/>
        </w:rPr>
        <w:t xml:space="preserve">Figure </w:t>
      </w:r>
      <w:r w:rsidR="00DC191C" w:rsidRPr="00F555F1">
        <w:rPr>
          <w:color w:val="000000" w:themeColor="text1"/>
          <w:lang w:val="en-GB"/>
        </w:rPr>
        <w:t>2</w:t>
      </w:r>
      <w:r w:rsidRPr="00F555F1">
        <w:rPr>
          <w:color w:val="000000" w:themeColor="text1"/>
          <w:lang w:val="en-GB"/>
        </w:rPr>
        <w:t xml:space="preserve"> illustrates this recursive scheme for whittling down the sensitive </w:t>
      </w:r>
      <w:r w:rsidR="00F270A7">
        <w:rPr>
          <w:color w:val="000000" w:themeColor="text1"/>
          <w:lang w:val="en-GB"/>
        </w:rPr>
        <w:t>model</w:t>
      </w:r>
      <w:r w:rsidRPr="00F555F1">
        <w:rPr>
          <w:color w:val="000000" w:themeColor="text1"/>
          <w:lang w:val="en-GB"/>
        </w:rPr>
        <w:t xml:space="preserve"> using a hypothetical</w:t>
      </w:r>
      <w:r w:rsidR="006F6B12" w:rsidRPr="00F555F1">
        <w:rPr>
          <w:color w:val="000000" w:themeColor="text1"/>
          <w:lang w:val="en-GB"/>
        </w:rPr>
        <w:t xml:space="preserve"> numerical</w:t>
      </w:r>
      <w:r w:rsidRPr="00F555F1">
        <w:rPr>
          <w:color w:val="000000" w:themeColor="text1"/>
          <w:lang w:val="en-GB"/>
        </w:rPr>
        <w:t xml:space="preserve"> example. It illustrates inference from data where we know the true full ranking was </w:t>
      </w:r>
      <m:oMath>
        <m:r>
          <w:rPr>
            <w:rFonts w:ascii="Cambria Math" w:hAnsi="Cambria Math"/>
            <w:color w:val="000000" w:themeColor="text1"/>
            <w:lang w:val="en-GB"/>
          </w:rPr>
          <m:t>1|2|3|4|5|6|7</m:t>
        </m:r>
      </m:oMath>
      <w:r w:rsidRPr="00F555F1">
        <w:rPr>
          <w:color w:val="000000" w:themeColor="text1"/>
          <w:lang w:val="en-GB"/>
        </w:rPr>
        <w:t xml:space="preserve">. The figure gives the “cumulative density function” of the best nested sequence of subsets of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T</m:t>
            </m:r>
          </m:sup>
        </m:sSup>
      </m:oMath>
      <w:r w:rsidRPr="00F555F1">
        <w:rPr>
          <w:color w:val="000000" w:themeColor="text1"/>
          <w:lang w:val="en-GB"/>
        </w:rPr>
        <w:t>. Among these</w:t>
      </w:r>
      <w:r w:rsidR="00412DFA" w:rsidRPr="00F555F1">
        <w:rPr>
          <w:color w:val="000000" w:themeColor="text1"/>
          <w:lang w:val="en-GB"/>
        </w:rPr>
        <w:t>,</w:t>
      </w:r>
      <w:r w:rsidRPr="00F555F1">
        <w:rPr>
          <w:color w:val="000000" w:themeColor="text1"/>
          <w:lang w:val="en-GB"/>
        </w:rPr>
        <w:t xml:space="preserve">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90%</m:t>
            </m:r>
          </m:sub>
        </m:sSub>
      </m:oMath>
      <w:r w:rsidR="00412DFA" w:rsidRPr="00F555F1">
        <w:rPr>
          <w:color w:val="000000" w:themeColor="text1"/>
          <w:lang w:val="en-GB"/>
        </w:rPr>
        <w:t xml:space="preserve"> is</w:t>
      </w:r>
      <w:r w:rsidRPr="00F555F1">
        <w:rPr>
          <w:color w:val="000000" w:themeColor="text1"/>
          <w:lang w:val="en-GB"/>
        </w:rPr>
        <w:t xml:space="preserve"> the finest 90% credible ranking (represented by the fourth point from the left</w:t>
      </w:r>
      <w:r w:rsidR="00412DFA" w:rsidRPr="00F555F1">
        <w:rPr>
          <w:color w:val="000000" w:themeColor="text1"/>
          <w:lang w:val="en-GB"/>
        </w:rPr>
        <w:t xml:space="preserve"> in Figure 1</w:t>
      </w:r>
      <w:r w:rsidRPr="00F555F1">
        <w:rPr>
          <w:color w:val="000000" w:themeColor="text1"/>
          <w:lang w:val="en-GB"/>
        </w:rPr>
        <w:t>). The candidate partial ranking at each step in the sequence from left to right is the most credible (maximum probability) coarsening of the preceding candidate. In this example, the partial ranking 1,2|3,4|5,6|7 is the finest ranking with 90% credibility. That is 1,2|3,4|5,6|7 is the 90% FCR: we conclude that measurement occasion 7 has</w:t>
      </w:r>
      <w:r w:rsidR="00E2040D" w:rsidRPr="00F555F1">
        <w:rPr>
          <w:color w:val="000000" w:themeColor="text1"/>
          <w:lang w:val="en-GB"/>
        </w:rPr>
        <w:t xml:space="preserve"> the</w:t>
      </w:r>
      <w:r w:rsidRPr="00F555F1">
        <w:rPr>
          <w:color w:val="000000" w:themeColor="text1"/>
          <w:lang w:val="en-GB"/>
        </w:rPr>
        <w:t xml:space="preserve"> greatest weight, occasions 5 and 6 (whose relative importance cannot be differentiated) </w:t>
      </w:r>
      <w:r w:rsidR="00892B0C" w:rsidRPr="00F555F1">
        <w:rPr>
          <w:color w:val="000000" w:themeColor="text1"/>
          <w:lang w:val="en-GB"/>
        </w:rPr>
        <w:t xml:space="preserve">make </w:t>
      </w:r>
      <w:r w:rsidRPr="00F555F1">
        <w:rPr>
          <w:color w:val="000000" w:themeColor="text1"/>
          <w:lang w:val="en-GB"/>
        </w:rPr>
        <w:t xml:space="preserve">the next largest contribution to explaining </w:t>
      </w:r>
      <w:r w:rsidR="0045692C" w:rsidRPr="00F555F1">
        <w:rPr>
          <w:color w:val="000000" w:themeColor="text1"/>
          <w:lang w:val="en-GB"/>
        </w:rPr>
        <w:t xml:space="preserve">the </w:t>
      </w:r>
      <w:r w:rsidRPr="00F555F1">
        <w:rPr>
          <w:color w:val="000000" w:themeColor="text1"/>
          <w:lang w:val="en-GB"/>
        </w:rPr>
        <w:t xml:space="preserve">outcome variation, </w:t>
      </w:r>
      <w:r w:rsidR="00542D9C" w:rsidRPr="00F555F1">
        <w:rPr>
          <w:color w:val="000000" w:themeColor="text1"/>
          <w:lang w:val="en-GB"/>
        </w:rPr>
        <w:t xml:space="preserve">followed by </w:t>
      </w:r>
      <w:r w:rsidRPr="00F555F1">
        <w:rPr>
          <w:color w:val="000000" w:themeColor="text1"/>
          <w:lang w:val="en-GB"/>
        </w:rPr>
        <w:t xml:space="preserve">occasions 3 and 4 (again </w:t>
      </w:r>
      <w:r w:rsidR="00D953E3" w:rsidRPr="00F555F1">
        <w:rPr>
          <w:color w:val="000000" w:themeColor="text1"/>
          <w:lang w:val="en-GB"/>
        </w:rPr>
        <w:t>indistinguishable in terms of importance</w:t>
      </w:r>
      <w:r w:rsidRPr="00F555F1">
        <w:rPr>
          <w:color w:val="000000" w:themeColor="text1"/>
          <w:lang w:val="en-GB"/>
        </w:rPr>
        <w:t xml:space="preserve">), and finally occasions 1 and 2. Thus, in this </w:t>
      </w:r>
      <w:r w:rsidR="006464A6" w:rsidRPr="00F555F1">
        <w:rPr>
          <w:color w:val="000000" w:themeColor="text1"/>
          <w:lang w:val="en-GB"/>
        </w:rPr>
        <w:t>hypothetical example,</w:t>
      </w:r>
      <w:r w:rsidRPr="00F555F1">
        <w:rPr>
          <w:color w:val="000000" w:themeColor="text1"/>
          <w:lang w:val="en-GB"/>
        </w:rPr>
        <w:t xml:space="preserve"> we can be confident </w:t>
      </w:r>
      <w:r w:rsidR="00D80976" w:rsidRPr="00F555F1">
        <w:rPr>
          <w:color w:val="000000" w:themeColor="text1"/>
          <w:lang w:val="en-GB"/>
        </w:rPr>
        <w:t xml:space="preserve">of </w:t>
      </w:r>
      <w:r w:rsidRPr="00F555F1">
        <w:rPr>
          <w:color w:val="000000" w:themeColor="text1"/>
          <w:lang w:val="en-GB"/>
        </w:rPr>
        <w:t xml:space="preserve">a coarse pattern of increasing sensitivity of outcome to exposures later in life. </w:t>
      </w:r>
      <w:r w:rsidR="00F4220D" w:rsidRPr="00F555F1">
        <w:rPr>
          <w:color w:val="000000" w:themeColor="text1"/>
          <w:lang w:val="en-GB"/>
        </w:rPr>
        <w:t>However, w</w:t>
      </w:r>
      <w:r w:rsidRPr="00F555F1">
        <w:rPr>
          <w:color w:val="000000" w:themeColor="text1"/>
          <w:lang w:val="en-GB"/>
        </w:rPr>
        <w:t xml:space="preserve">e </w:t>
      </w:r>
      <w:r w:rsidR="00C640A9" w:rsidRPr="00F555F1">
        <w:rPr>
          <w:color w:val="000000" w:themeColor="text1"/>
          <w:lang w:val="en-GB"/>
        </w:rPr>
        <w:t xml:space="preserve">are </w:t>
      </w:r>
      <w:r w:rsidRPr="00F555F1">
        <w:rPr>
          <w:color w:val="000000" w:themeColor="text1"/>
          <w:lang w:val="en-GB"/>
        </w:rPr>
        <w:t xml:space="preserve">not </w:t>
      </w:r>
      <w:r w:rsidR="00C640A9" w:rsidRPr="00F555F1">
        <w:rPr>
          <w:color w:val="000000" w:themeColor="text1"/>
          <w:lang w:val="en-GB"/>
        </w:rPr>
        <w:t xml:space="preserve">entirely </w:t>
      </w:r>
      <w:r w:rsidR="007F2EF4" w:rsidRPr="00F555F1">
        <w:rPr>
          <w:color w:val="000000" w:themeColor="text1"/>
          <w:lang w:val="en-GB"/>
        </w:rPr>
        <w:t xml:space="preserve">confident </w:t>
      </w:r>
      <w:r w:rsidRPr="00F555F1">
        <w:rPr>
          <w:color w:val="000000" w:themeColor="text1"/>
          <w:lang w:val="en-GB"/>
        </w:rPr>
        <w:t>that sensitivity is fully monotonically ordered: this conclusion warrants only ~70% credibility as given by the probability of the left-most entry on the x-axis, the full ranking 1|2|3|4|5|6|7.</w:t>
      </w:r>
    </w:p>
    <w:p w14:paraId="1D408CF9" w14:textId="623144AB" w:rsidR="007D757D" w:rsidRPr="00F555F1" w:rsidRDefault="00827947">
      <w:pPr>
        <w:pStyle w:val="BodyText"/>
        <w:rPr>
          <w:color w:val="000000" w:themeColor="text1"/>
        </w:rPr>
      </w:pPr>
      <w:r w:rsidRPr="00F555F1">
        <w:rPr>
          <w:color w:val="000000" w:themeColor="text1"/>
        </w:rPr>
        <w:t xml:space="preserve">As </w:t>
      </w:r>
      <w:r w:rsidR="003F781B" w:rsidRPr="00F555F1">
        <w:rPr>
          <w:color w:val="000000" w:themeColor="text1"/>
        </w:rPr>
        <w:t>our</w:t>
      </w:r>
      <w:r w:rsidRPr="00F555F1">
        <w:rPr>
          <w:color w:val="000000" w:themeColor="text1"/>
        </w:rPr>
        <w:t xml:space="preserve"> discussion of Figure 2 illustrates,</w:t>
      </w:r>
      <w:r w:rsidR="007D757D" w:rsidRPr="00F555F1">
        <w:rPr>
          <w:color w:val="000000" w:themeColor="text1"/>
        </w:rPr>
        <w:t xml:space="preserve"> we require high posterior precision to faithfully identify the true full underlying ranking, such that our 9</w:t>
      </w:r>
      <w:r w:rsidR="00111807" w:rsidRPr="00F555F1">
        <w:rPr>
          <w:color w:val="000000" w:themeColor="text1"/>
        </w:rPr>
        <w:t>0</w:t>
      </w:r>
      <w:r w:rsidR="007D757D" w:rsidRPr="00F555F1">
        <w:rPr>
          <w:color w:val="000000" w:themeColor="text1"/>
        </w:rPr>
        <w:t xml:space="preserve">% finest credible rank is a </w:t>
      </w:r>
      <w:r w:rsidR="007D757D" w:rsidRPr="00F555F1">
        <w:rPr>
          <w:i/>
          <w:color w:val="000000" w:themeColor="text1"/>
        </w:rPr>
        <w:t>full</w:t>
      </w:r>
      <w:r w:rsidR="007D757D" w:rsidRPr="00F555F1">
        <w:rPr>
          <w:color w:val="000000" w:themeColor="text1"/>
        </w:rPr>
        <w:t xml:space="preserve"> ranking. When posterior uncertainty is higher, we can only partially infer the parameter ranking, i.e. the 9</w:t>
      </w:r>
      <w:r w:rsidR="00111807" w:rsidRPr="00F555F1">
        <w:rPr>
          <w:color w:val="000000" w:themeColor="text1"/>
        </w:rPr>
        <w:t>0</w:t>
      </w:r>
      <w:r w:rsidR="007D757D" w:rsidRPr="00F555F1">
        <w:rPr>
          <w:color w:val="000000" w:themeColor="text1"/>
        </w:rPr>
        <w:t xml:space="preserve">% finest credible interval will be a </w:t>
      </w:r>
      <w:r w:rsidR="007D757D" w:rsidRPr="00F555F1">
        <w:rPr>
          <w:i/>
          <w:color w:val="000000" w:themeColor="text1"/>
        </w:rPr>
        <w:t xml:space="preserve">partial ranking </w:t>
      </w:r>
      <w:r w:rsidR="007D757D" w:rsidRPr="00F555F1">
        <w:rPr>
          <w:color w:val="000000" w:themeColor="text1"/>
        </w:rPr>
        <w:t xml:space="preserve">(possibly even the trivial ranking). This can </w:t>
      </w:r>
      <w:r w:rsidR="005F0838" w:rsidRPr="00F555F1">
        <w:rPr>
          <w:color w:val="000000" w:themeColor="text1"/>
        </w:rPr>
        <w:t xml:space="preserve">also </w:t>
      </w:r>
      <w:r w:rsidR="007D757D" w:rsidRPr="00F555F1">
        <w:rPr>
          <w:color w:val="000000" w:themeColor="text1"/>
        </w:rPr>
        <w:t xml:space="preserve">be pictured by contracting or expanding the isocontours in our schematic </w:t>
      </w:r>
      <w:r w:rsidR="00CD5771">
        <w:rPr>
          <w:color w:val="000000" w:themeColor="text1"/>
        </w:rPr>
        <w:t>posterior density</w:t>
      </w:r>
      <w:r w:rsidR="007D757D" w:rsidRPr="00F555F1">
        <w:rPr>
          <w:color w:val="000000" w:themeColor="text1"/>
        </w:rPr>
        <w:t xml:space="preserve"> in Figure 1.</w:t>
      </w:r>
    </w:p>
    <w:p w14:paraId="4EE100A0" w14:textId="45387EE3" w:rsidR="00A02151" w:rsidRPr="00F555F1" w:rsidRDefault="00A02151">
      <w:pPr>
        <w:pStyle w:val="BodyText"/>
        <w:rPr>
          <w:color w:val="000000" w:themeColor="text1"/>
          <w:lang w:val="en-GB"/>
        </w:rPr>
      </w:pPr>
      <w:r w:rsidRPr="00F555F1">
        <w:rPr>
          <w:color w:val="000000" w:themeColor="text1"/>
          <w:lang w:val="en-GB"/>
        </w:rPr>
        <w:t xml:space="preserve">A detailed discussion of alternative priors on </w:t>
      </w:r>
      <m:oMath>
        <m:r>
          <w:rPr>
            <w:rFonts w:ascii="Cambria Math" w:hAnsi="Cambria Math"/>
            <w:color w:val="000000" w:themeColor="text1"/>
            <w:lang w:val="en-GB"/>
          </w:rPr>
          <m:t>ϕ</m:t>
        </m:r>
      </m:oMath>
      <w:r w:rsidRPr="00F555F1">
        <w:rPr>
          <w:color w:val="000000" w:themeColor="text1"/>
          <w:lang w:val="en-GB"/>
        </w:rPr>
        <w:t xml:space="preserve"> and </w:t>
      </w:r>
      <m:oMath>
        <m:r>
          <w:rPr>
            <w:rFonts w:ascii="Cambria Math" w:hAnsi="Cambria Math"/>
            <w:color w:val="000000" w:themeColor="text1"/>
            <w:lang w:val="en-GB"/>
          </w:rPr>
          <m:t>f</m:t>
        </m:r>
      </m:oMath>
      <w:r w:rsidRPr="00F555F1">
        <w:rPr>
          <w:color w:val="000000" w:themeColor="text1"/>
          <w:lang w:val="en-GB"/>
        </w:rPr>
        <w:t xml:space="preserve"> is presented in the Supplementary Material section.</w:t>
      </w:r>
    </w:p>
    <w:p w14:paraId="612072E5" w14:textId="529AD399" w:rsidR="00CA6EFC" w:rsidRPr="00F555F1" w:rsidRDefault="00145D99">
      <w:pPr>
        <w:pStyle w:val="Heading2"/>
        <w:rPr>
          <w:color w:val="000000" w:themeColor="text1"/>
          <w:lang w:val="en-GB"/>
        </w:rPr>
      </w:pPr>
      <w:bookmarkStart w:id="5" w:name="goals-of-simulation"/>
      <w:bookmarkEnd w:id="5"/>
      <w:r w:rsidRPr="00F555F1">
        <w:rPr>
          <w:color w:val="000000" w:themeColor="text1"/>
          <w:lang w:val="en-GB"/>
        </w:rPr>
        <w:t xml:space="preserve">Goals of </w:t>
      </w:r>
      <w:r w:rsidR="0082525B" w:rsidRPr="00F555F1">
        <w:rPr>
          <w:color w:val="000000" w:themeColor="text1"/>
          <w:lang w:val="en-GB"/>
        </w:rPr>
        <w:t xml:space="preserve">the </w:t>
      </w:r>
      <w:r w:rsidRPr="00F555F1">
        <w:rPr>
          <w:color w:val="000000" w:themeColor="text1"/>
          <w:lang w:val="en-GB"/>
        </w:rPr>
        <w:t>simulation</w:t>
      </w:r>
    </w:p>
    <w:p w14:paraId="34E4B5A0" w14:textId="4B5061CA" w:rsidR="00CA6EFC" w:rsidRPr="00F555F1" w:rsidRDefault="00145D99">
      <w:pPr>
        <w:pStyle w:val="FirstParagraph"/>
        <w:rPr>
          <w:color w:val="000000" w:themeColor="text1"/>
          <w:lang w:val="en-GB"/>
        </w:rPr>
      </w:pPr>
      <w:r w:rsidRPr="00F555F1">
        <w:rPr>
          <w:color w:val="000000" w:themeColor="text1"/>
          <w:lang w:val="en-GB"/>
        </w:rPr>
        <w:t xml:space="preserve">We ask whether the univariate credible interval for </w:t>
      </w:r>
      <m:oMath>
        <m:r>
          <w:rPr>
            <w:rFonts w:ascii="Cambria Math" w:hAnsi="Cambria Math"/>
            <w:color w:val="000000" w:themeColor="text1"/>
            <w:lang w:val="en-GB"/>
          </w:rPr>
          <m:t>δ|y</m:t>
        </m:r>
      </m:oMath>
      <w:r w:rsidRPr="00F555F1">
        <w:rPr>
          <w:color w:val="000000" w:themeColor="text1"/>
          <w:lang w:val="en-GB"/>
        </w:rPr>
        <w:t xml:space="preserve"> appropriately </w:t>
      </w:r>
      <w:r w:rsidRPr="00F555F1">
        <w:rPr>
          <w:color w:val="000000" w:themeColor="text1"/>
        </w:rPr>
        <w:t>excluded zero</w:t>
      </w:r>
      <w:r w:rsidRPr="00F555F1">
        <w:rPr>
          <w:color w:val="000000" w:themeColor="text1"/>
          <w:lang w:val="en-GB"/>
        </w:rPr>
        <w:t xml:space="preserve">, </w:t>
      </w:r>
      <w:r w:rsidR="003349F8" w:rsidRPr="00F555F1">
        <w:rPr>
          <w:color w:val="000000" w:themeColor="text1"/>
          <w:lang w:val="en-GB"/>
        </w:rPr>
        <w:t xml:space="preserve">that is, whether it </w:t>
      </w:r>
      <w:r w:rsidRPr="00F555F1">
        <w:rPr>
          <w:color w:val="000000" w:themeColor="text1"/>
          <w:lang w:val="en-GB"/>
        </w:rPr>
        <w:t xml:space="preserve">correctly inferred </w:t>
      </w:r>
      <w:r w:rsidR="003349F8" w:rsidRPr="00F555F1">
        <w:rPr>
          <w:color w:val="000000" w:themeColor="text1"/>
          <w:lang w:val="en-GB"/>
        </w:rPr>
        <w:t xml:space="preserve">if </w:t>
      </w:r>
      <w:r w:rsidRPr="00F555F1">
        <w:rPr>
          <w:i/>
          <w:color w:val="000000" w:themeColor="text1"/>
          <w:lang w:val="en-GB"/>
        </w:rPr>
        <w:t>any</w:t>
      </w:r>
      <w:r w:rsidRPr="00F555F1">
        <w:rPr>
          <w:color w:val="000000" w:themeColor="text1"/>
          <w:lang w:val="en-GB"/>
        </w:rPr>
        <w:t xml:space="preserve"> time period is relevant for the outcome. If the answer is positive, it makes sense to broadly examine the three competing </w:t>
      </w:r>
      <w:r w:rsidR="00F270A7">
        <w:rPr>
          <w:color w:val="000000" w:themeColor="text1"/>
          <w:lang w:val="en-GB"/>
        </w:rPr>
        <w:t>models</w:t>
      </w:r>
      <w:r w:rsidRPr="00F555F1">
        <w:rPr>
          <w:color w:val="000000" w:themeColor="text1"/>
          <w:lang w:val="en-GB"/>
        </w:rPr>
        <w:t xml:space="preserve"> (critical, accumulation and sensitive) via the posterior distribution </w:t>
      </w:r>
      <m:oMath>
        <m:r>
          <w:rPr>
            <w:rFonts w:ascii="Cambria Math" w:hAnsi="Cambria Math"/>
            <w:color w:val="000000" w:themeColor="text1"/>
            <w:lang w:val="en-GB"/>
          </w:rPr>
          <m:t>ϕ|y</m:t>
        </m:r>
      </m:oMath>
      <w:r w:rsidRPr="00F555F1">
        <w:rPr>
          <w:color w:val="000000" w:themeColor="text1"/>
          <w:lang w:val="en-GB"/>
        </w:rPr>
        <w:t xml:space="preserve">. If </w:t>
      </w:r>
      <m:oMath>
        <m:r>
          <w:rPr>
            <w:rFonts w:ascii="Cambria Math" w:hAnsi="Cambria Math"/>
            <w:color w:val="000000" w:themeColor="text1"/>
            <w:lang w:val="en-GB"/>
          </w:rPr>
          <m:t>ϕ|y</m:t>
        </m:r>
      </m:oMath>
      <w:r w:rsidRPr="00F555F1">
        <w:rPr>
          <w:color w:val="000000" w:themeColor="text1"/>
          <w:lang w:val="en-GB"/>
        </w:rPr>
        <w:t xml:space="preserve"> additionally supports a sensitive </w:t>
      </w:r>
      <w:r w:rsidR="00F270A7">
        <w:rPr>
          <w:color w:val="000000" w:themeColor="text1"/>
          <w:lang w:val="en-GB"/>
        </w:rPr>
        <w:t>model</w:t>
      </w:r>
      <w:r w:rsidRPr="00F555F1">
        <w:rPr>
          <w:color w:val="000000" w:themeColor="text1"/>
          <w:lang w:val="en-GB"/>
        </w:rPr>
        <w:t xml:space="preserve">, </w:t>
      </w:r>
      <m:oMath>
        <m:r>
          <w:rPr>
            <w:rFonts w:ascii="Cambria Math" w:hAnsi="Cambria Math"/>
            <w:color w:val="000000" w:themeColor="text1"/>
            <w:lang w:val="en-GB"/>
          </w:rPr>
          <m:t>f|y</m:t>
        </m:r>
      </m:oMath>
      <w:r w:rsidRPr="00F555F1">
        <w:rPr>
          <w:color w:val="000000" w:themeColor="text1"/>
          <w:lang w:val="en-GB"/>
        </w:rPr>
        <w:t xml:space="preserve"> and the probable ordering of weights</w:t>
      </w:r>
      <w:r w:rsidR="007D1F70" w:rsidRPr="00F555F1">
        <w:rPr>
          <w:color w:val="000000" w:themeColor="text1"/>
          <w:lang w:val="en-GB"/>
        </w:rPr>
        <w:t xml:space="preserve"> should be examined</w:t>
      </w:r>
      <w:r w:rsidRPr="00F555F1">
        <w:rPr>
          <w:color w:val="000000" w:themeColor="text1"/>
          <w:lang w:val="en-GB"/>
        </w:rPr>
        <w:t xml:space="preserve">. </w:t>
      </w:r>
      <w:r w:rsidR="007D1F70" w:rsidRPr="00F555F1">
        <w:rPr>
          <w:color w:val="000000" w:themeColor="text1"/>
          <w:lang w:val="en-GB"/>
        </w:rPr>
        <w:t>Therefore, t</w:t>
      </w:r>
      <w:r w:rsidRPr="00F555F1">
        <w:rPr>
          <w:color w:val="000000" w:themeColor="text1"/>
          <w:lang w:val="en-GB"/>
        </w:rPr>
        <w:t xml:space="preserve">he objectives of the simulation study were (a) to assess whether </w:t>
      </w:r>
      <m:oMath>
        <m:r>
          <w:rPr>
            <w:rFonts w:ascii="Cambria Math" w:hAnsi="Cambria Math"/>
            <w:color w:val="000000" w:themeColor="text1"/>
            <w:lang w:val="en-GB"/>
          </w:rPr>
          <m:t>δ|y</m:t>
        </m:r>
      </m:oMath>
      <w:r w:rsidRPr="00F555F1">
        <w:rPr>
          <w:color w:val="000000" w:themeColor="text1"/>
          <w:lang w:val="en-GB"/>
        </w:rPr>
        <w:t xml:space="preserve"> appropriately excluded zero and, if so, (b) to assess whether the range </w:t>
      </w:r>
      <m:oMath>
        <m:r>
          <w:rPr>
            <w:rFonts w:ascii="Cambria Math" w:hAnsi="Cambria Math"/>
            <w:color w:val="000000" w:themeColor="text1"/>
            <w:lang w:val="en-GB"/>
          </w:rPr>
          <m:t>ϕ|y</m:t>
        </m:r>
      </m:oMath>
      <w:r w:rsidRPr="00F555F1">
        <w:rPr>
          <w:color w:val="000000" w:themeColor="text1"/>
          <w:lang w:val="en-GB"/>
        </w:rPr>
        <w:t xml:space="preserve"> successfully discriminates between the accumulation, critical, and sensitive </w:t>
      </w:r>
      <w:r w:rsidR="00F270A7">
        <w:rPr>
          <w:color w:val="000000" w:themeColor="text1"/>
          <w:lang w:val="en-GB"/>
        </w:rPr>
        <w:t>models</w:t>
      </w:r>
      <w:r w:rsidR="00D6308A" w:rsidRPr="00F555F1">
        <w:rPr>
          <w:color w:val="000000" w:themeColor="text1"/>
          <w:lang w:val="en-GB"/>
        </w:rPr>
        <w:t>,</w:t>
      </w:r>
      <w:r w:rsidRPr="00F555F1">
        <w:rPr>
          <w:color w:val="000000" w:themeColor="text1"/>
          <w:lang w:val="en-GB"/>
        </w:rPr>
        <w:t xml:space="preserve"> and</w:t>
      </w:r>
      <w:r w:rsidR="00167CF7" w:rsidRPr="00F555F1">
        <w:rPr>
          <w:color w:val="000000" w:themeColor="text1"/>
          <w:lang w:val="en-GB"/>
        </w:rPr>
        <w:t>,</w:t>
      </w:r>
      <w:r w:rsidRPr="00F555F1">
        <w:rPr>
          <w:color w:val="000000" w:themeColor="text1"/>
          <w:lang w:val="en-GB"/>
        </w:rPr>
        <w:t xml:space="preserve"> in the case of the last possibility</w:t>
      </w:r>
      <w:r w:rsidR="00167CF7" w:rsidRPr="00F555F1">
        <w:rPr>
          <w:color w:val="000000" w:themeColor="text1"/>
          <w:lang w:val="en-GB"/>
        </w:rPr>
        <w:t>,</w:t>
      </w:r>
      <w:r w:rsidRPr="00F555F1">
        <w:rPr>
          <w:color w:val="000000" w:themeColor="text1"/>
          <w:lang w:val="en-GB"/>
        </w:rPr>
        <w:t xml:space="preserve"> (c) to assess whether rank </w:t>
      </w:r>
      <m:oMath>
        <m:r>
          <w:rPr>
            <w:rFonts w:ascii="Cambria Math" w:hAnsi="Cambria Math"/>
            <w:color w:val="000000" w:themeColor="text1"/>
            <w:lang w:val="en-GB"/>
          </w:rPr>
          <m:t>f|y</m:t>
        </m:r>
      </m:oMath>
      <w:r w:rsidRPr="00F555F1">
        <w:rPr>
          <w:color w:val="000000" w:themeColor="text1"/>
          <w:lang w:val="en-GB"/>
        </w:rPr>
        <w:t xml:space="preserve"> succeeds in identifying the correct ranking of time periods by their sensitivity</w:t>
      </w:r>
      <w:r w:rsidR="006E7075">
        <w:rPr>
          <w:color w:val="000000" w:themeColor="text1"/>
          <w:lang w:val="en-GB"/>
        </w:rPr>
        <w:t>,</w:t>
      </w:r>
      <w:r w:rsidR="00757F16">
        <w:rPr>
          <w:color w:val="000000" w:themeColor="text1"/>
          <w:lang w:val="en-GB"/>
        </w:rPr>
        <w:t xml:space="preserve"> as </w:t>
      </w:r>
      <w:r w:rsidR="00FB11F5">
        <w:rPr>
          <w:color w:val="000000" w:themeColor="text1"/>
          <w:lang w:val="en-GB"/>
        </w:rPr>
        <w:t>discussed next</w:t>
      </w:r>
      <w:r w:rsidRPr="00F555F1">
        <w:rPr>
          <w:color w:val="000000" w:themeColor="text1"/>
          <w:lang w:val="en-GB"/>
        </w:rPr>
        <w:t>.</w:t>
      </w:r>
    </w:p>
    <w:p w14:paraId="45188D52" w14:textId="3B1FE923" w:rsidR="00CA6EFC" w:rsidRPr="00F555F1" w:rsidRDefault="00145D99">
      <w:pPr>
        <w:pStyle w:val="BodyText"/>
        <w:rPr>
          <w:color w:val="000000" w:themeColor="text1"/>
          <w:lang w:val="en-GB"/>
        </w:rPr>
      </w:pPr>
      <w:r w:rsidRPr="00F555F1">
        <w:rPr>
          <w:color w:val="000000" w:themeColor="text1"/>
          <w:lang w:val="en-GB"/>
        </w:rPr>
        <w:lastRenderedPageBreak/>
        <w:t xml:space="preserve">Knowing the simulated ground truth </w:t>
      </w:r>
      <m:oMath>
        <m:sSup>
          <m:sSupPr>
            <m:ctrlPr>
              <w:rPr>
                <w:rFonts w:ascii="Cambria Math" w:hAnsi="Cambria Math"/>
                <w:color w:val="000000" w:themeColor="text1"/>
                <w:lang w:val="en-GB"/>
              </w:rPr>
            </m:ctrlPr>
          </m:sSupPr>
          <m:e>
            <m:r>
              <m:rPr>
                <m:sty m:val="b"/>
              </m:rPr>
              <w:rPr>
                <w:rFonts w:ascii="Cambria Math" w:hAnsi="Cambria Math"/>
                <w:color w:val="000000" w:themeColor="text1"/>
                <w:lang w:val="en-GB"/>
              </w:rPr>
              <m:t>w</m:t>
            </m:r>
          </m:e>
          <m:sup>
            <m:r>
              <w:rPr>
                <w:rFonts w:ascii="Cambria Math" w:hAnsi="Cambria Math"/>
                <w:color w:val="000000" w:themeColor="text1"/>
                <w:lang w:val="en-GB"/>
              </w:rPr>
              <m:t>*</m:t>
            </m:r>
          </m:sup>
        </m:sSup>
      </m:oMath>
      <w:r w:rsidRPr="00F555F1">
        <w:rPr>
          <w:color w:val="000000" w:themeColor="text1"/>
          <w:lang w:val="en-GB"/>
        </w:rPr>
        <w:t xml:space="preserve"> and its corresponding true full ranking </w:t>
      </w:r>
      <m:oMath>
        <m:r>
          <w:rPr>
            <w:rFonts w:ascii="Cambria Math" w:hAnsi="Cambria Math"/>
            <w:color w:val="000000" w:themeColor="text1"/>
            <w:lang w:val="en-GB"/>
          </w:rPr>
          <m:t>f(</m:t>
        </m:r>
        <m:sSup>
          <m:sSupPr>
            <m:ctrlPr>
              <w:rPr>
                <w:rFonts w:ascii="Cambria Math" w:hAnsi="Cambria Math"/>
                <w:color w:val="000000" w:themeColor="text1"/>
                <w:lang w:val="en-GB"/>
              </w:rPr>
            </m:ctrlPr>
          </m:sSupPr>
          <m:e>
            <m:r>
              <m:rPr>
                <m:sty m:val="b"/>
              </m:rPr>
              <w:rPr>
                <w:rFonts w:ascii="Cambria Math" w:hAnsi="Cambria Math"/>
                <w:color w:val="000000" w:themeColor="text1"/>
                <w:lang w:val="en-GB"/>
              </w:rPr>
              <m:t>w</m:t>
            </m:r>
          </m:e>
          <m:sup>
            <m:r>
              <w:rPr>
                <w:rFonts w:ascii="Cambria Math" w:hAnsi="Cambria Math"/>
                <w:color w:val="000000" w:themeColor="text1"/>
                <w:lang w:val="en-GB"/>
              </w:rPr>
              <m:t>*</m:t>
            </m:r>
          </m:sup>
        </m:sSup>
        <m:r>
          <w:rPr>
            <w:rFonts w:ascii="Cambria Math" w:hAnsi="Cambria Math"/>
            <w:color w:val="000000" w:themeColor="text1"/>
            <w:lang w:val="en-GB"/>
          </w:rPr>
          <m:t>)</m:t>
        </m:r>
      </m:oMath>
      <w:r w:rsidR="00167CF7" w:rsidRPr="00F555F1">
        <w:rPr>
          <w:rFonts w:eastAsiaTheme="minorEastAsia"/>
          <w:color w:val="000000" w:themeColor="text1"/>
          <w:lang w:val="en-GB"/>
        </w:rPr>
        <w:t>,</w:t>
      </w:r>
      <w:r w:rsidRPr="00F555F1">
        <w:rPr>
          <w:color w:val="000000" w:themeColor="text1"/>
          <w:lang w:val="en-GB"/>
        </w:rPr>
        <w:t xml:space="preserve"> our principle questions concern its relation to the inferred </w:t>
      </w:r>
      <w:r w:rsidRPr="00F555F1">
        <w:rPr>
          <w:i/>
          <w:color w:val="000000" w:themeColor="text1"/>
          <w:lang w:val="en-GB"/>
        </w:rPr>
        <w:t xml:space="preserve">finest </w:t>
      </w:r>
      <m:oMath>
        <m:r>
          <w:rPr>
            <w:rFonts w:ascii="Cambria Math" w:hAnsi="Cambria Math"/>
            <w:color w:val="000000" w:themeColor="text1"/>
            <w:lang w:val="en-GB"/>
          </w:rPr>
          <m:t>β</m:t>
        </m:r>
      </m:oMath>
      <w:r w:rsidRPr="00F555F1">
        <w:rPr>
          <w:i/>
          <w:color w:val="000000" w:themeColor="text1"/>
          <w:lang w:val="en-GB"/>
        </w:rPr>
        <w:t>% credible ranking</w:t>
      </w:r>
      <w:r w:rsidRPr="00F555F1">
        <w:rPr>
          <w:color w:val="000000" w:themeColor="text1"/>
          <w:lang w:val="en-GB"/>
        </w:rPr>
        <w:t xml:space="preserve"> which we denote </w:t>
      </w:r>
      <w:r w:rsidR="00167CF7" w:rsidRPr="00F555F1">
        <w:rPr>
          <w:rFonts w:eastAsiaTheme="minorEastAsia"/>
          <w:color w:val="000000" w:themeColor="text1"/>
          <w:lang w:val="en-GB"/>
        </w:rPr>
        <w:t xml:space="preserve">as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w:t>
      </w:r>
    </w:p>
    <w:p w14:paraId="59F26698" w14:textId="65C451BB" w:rsidR="00CA6EFC" w:rsidRPr="00F555F1" w:rsidRDefault="00145D99">
      <w:pPr>
        <w:numPr>
          <w:ilvl w:val="0"/>
          <w:numId w:val="4"/>
        </w:numPr>
        <w:rPr>
          <w:color w:val="000000" w:themeColor="text1"/>
          <w:lang w:val="en-GB"/>
        </w:rPr>
      </w:pPr>
      <w:r w:rsidRPr="00F555F1">
        <w:rPr>
          <w:color w:val="000000" w:themeColor="text1"/>
          <w:lang w:val="en-GB"/>
        </w:rPr>
        <w:t xml:space="preserve">Is the FCR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consistent with the true full ranking? We say it is inconsistent if there is any </w:t>
      </w:r>
      <m:oMath>
        <m:r>
          <w:rPr>
            <w:rFonts w:ascii="Cambria Math" w:hAnsi="Cambria Math"/>
            <w:color w:val="000000" w:themeColor="text1"/>
            <w:lang w:val="en-GB"/>
          </w:rPr>
          <m:t>i≠j</m:t>
        </m:r>
      </m:oMath>
      <w:r w:rsidRPr="00F555F1">
        <w:rPr>
          <w:color w:val="000000" w:themeColor="text1"/>
          <w:lang w:val="en-GB"/>
        </w:rPr>
        <w:t xml:space="preserve"> for which the FCR asserts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i</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j</m:t>
            </m:r>
          </m:sub>
        </m:sSub>
      </m:oMath>
      <w:r w:rsidRPr="00F555F1">
        <w:rPr>
          <w:color w:val="000000" w:themeColor="text1"/>
          <w:lang w:val="en-GB"/>
        </w:rPr>
        <w:t xml:space="preserve"> while in fact </w:t>
      </w:r>
      <m:oMath>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j</m:t>
            </m:r>
          </m:sub>
        </m:sSub>
        <m:r>
          <w:rPr>
            <w:rFonts w:ascii="Cambria Math" w:hAnsi="Cambria Math"/>
            <w:color w:val="000000" w:themeColor="text1"/>
            <w:lang w:val="en-GB"/>
          </w:rPr>
          <m:t>&lt;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i</m:t>
            </m:r>
          </m:sub>
        </m:sSub>
      </m:oMath>
      <w:r w:rsidRPr="00F555F1">
        <w:rPr>
          <w:color w:val="000000" w:themeColor="text1"/>
          <w:lang w:val="en-GB"/>
        </w:rPr>
        <w:t xml:space="preserve"> in the simulated ground truth. Otherwise</w:t>
      </w:r>
      <w:r w:rsidR="00100234" w:rsidRPr="00F555F1">
        <w:rPr>
          <w:color w:val="000000" w:themeColor="text1"/>
          <w:lang w:val="en-GB"/>
        </w:rPr>
        <w:t>,</w:t>
      </w:r>
      <w:r w:rsidRPr="00F555F1">
        <w:rPr>
          <w:color w:val="000000" w:themeColor="text1"/>
          <w:lang w:val="en-GB"/>
        </w:rPr>
        <w:t xml:space="preserve"> </w:t>
      </w:r>
      <w:r w:rsidR="00C957BE" w:rsidRPr="00F555F1">
        <w:rPr>
          <w:color w:val="000000" w:themeColor="text1"/>
          <w:lang w:val="en-GB"/>
        </w:rPr>
        <w:t xml:space="preserve">we say it </w:t>
      </w:r>
      <w:r w:rsidRPr="00F555F1">
        <w:rPr>
          <w:color w:val="000000" w:themeColor="text1"/>
          <w:lang w:val="en-GB"/>
        </w:rPr>
        <w:t>is consistent.</w:t>
      </w:r>
    </w:p>
    <w:p w14:paraId="4356ACF6" w14:textId="441C5588" w:rsidR="00CA6EFC" w:rsidRPr="00F555F1" w:rsidRDefault="00145D99">
      <w:pPr>
        <w:numPr>
          <w:ilvl w:val="0"/>
          <w:numId w:val="4"/>
        </w:numPr>
        <w:rPr>
          <w:color w:val="000000" w:themeColor="text1"/>
          <w:lang w:val="en-GB"/>
        </w:rPr>
      </w:pPr>
      <w:r w:rsidRPr="00F555F1">
        <w:rPr>
          <w:color w:val="000000" w:themeColor="text1"/>
          <w:lang w:val="en-GB"/>
        </w:rPr>
        <w:t xml:space="preserve">How much “information” does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retain? Here</w:t>
      </w:r>
      <w:r w:rsidR="00100234" w:rsidRPr="00F555F1">
        <w:rPr>
          <w:color w:val="000000" w:themeColor="text1"/>
          <w:lang w:val="en-GB"/>
        </w:rPr>
        <w:t>,</w:t>
      </w:r>
      <w:r w:rsidRPr="00F555F1">
        <w:rPr>
          <w:color w:val="000000" w:themeColor="text1"/>
          <w:lang w:val="en-GB"/>
        </w:rPr>
        <w:t xml:space="preserve"> we use </w:t>
      </w:r>
      <m:oMath>
        <m:r>
          <w:rPr>
            <w:rFonts w:ascii="Cambria Math" w:hAnsi="Cambria Math"/>
            <w:color w:val="000000" w:themeColor="text1"/>
            <w:lang w:val="en-GB"/>
          </w:rPr>
          <m:t>q=r/</m:t>
        </m:r>
        <m:sSup>
          <m:sSupPr>
            <m:ctrlPr>
              <w:rPr>
                <w:rFonts w:ascii="Cambria Math" w:hAnsi="Cambria Math"/>
                <w:color w:val="000000" w:themeColor="text1"/>
                <w:lang w:val="en-GB"/>
              </w:rPr>
            </m:ctrlPr>
          </m:sSupPr>
          <m:e>
            <m:r>
              <w:rPr>
                <w:rFonts w:ascii="Cambria Math" w:hAnsi="Cambria Math"/>
                <w:color w:val="000000" w:themeColor="text1"/>
                <w:lang w:val="en-GB"/>
              </w:rPr>
              <m:t>r</m:t>
            </m:r>
          </m:e>
          <m:sup>
            <m:r>
              <w:rPr>
                <w:rFonts w:ascii="Cambria Math" w:hAnsi="Cambria Math"/>
                <w:color w:val="000000" w:themeColor="text1"/>
                <w:lang w:val="en-GB"/>
              </w:rPr>
              <m:t>*</m:t>
            </m:r>
          </m:sup>
        </m:sSup>
      </m:oMath>
      <w:r w:rsidRPr="00F555F1">
        <w:rPr>
          <w:color w:val="000000" w:themeColor="text1"/>
          <w:lang w:val="en-GB"/>
        </w:rPr>
        <w:t xml:space="preserve"> with values between 0 </w:t>
      </w:r>
      <w:r w:rsidR="00205523" w:rsidRPr="00F555F1">
        <w:rPr>
          <w:color w:val="000000" w:themeColor="text1"/>
          <w:lang w:val="en-GB"/>
        </w:rPr>
        <w:t>and</w:t>
      </w:r>
      <w:r w:rsidRPr="00F555F1">
        <w:rPr>
          <w:color w:val="000000" w:themeColor="text1"/>
          <w:lang w:val="en-GB"/>
        </w:rPr>
        <w:t xml:space="preserve"> 1 to measure the quality of </w:t>
      </w:r>
      <w:r w:rsidR="00F5178C" w:rsidRPr="00F555F1">
        <w:rPr>
          <w:color w:val="000000" w:themeColor="text1"/>
          <w:lang w:val="en-GB"/>
        </w:rPr>
        <w:t xml:space="preserve">information in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where </w:t>
      </w:r>
      <m:oMath>
        <m:r>
          <w:rPr>
            <w:rFonts w:ascii="Cambria Math" w:hAnsi="Cambria Math"/>
            <w:color w:val="000000" w:themeColor="text1"/>
            <w:lang w:val="en-GB"/>
          </w:rPr>
          <m:t>r</m:t>
        </m:r>
      </m:oMath>
      <w:r w:rsidRPr="00F555F1">
        <w:rPr>
          <w:color w:val="000000" w:themeColor="text1"/>
          <w:lang w:val="en-GB"/>
        </w:rPr>
        <w:t xml:space="preserve"> is the number of distinctions (inequalities or bars “</w:t>
      </w:r>
      <m:oMath>
        <m:r>
          <w:rPr>
            <w:rFonts w:ascii="Cambria Math" w:hAnsi="Cambria Math"/>
            <w:color w:val="000000" w:themeColor="text1"/>
            <w:lang w:val="en-GB"/>
          </w:rPr>
          <m:t>|</m:t>
        </m:r>
      </m:oMath>
      <w:r w:rsidRPr="00F555F1">
        <w:rPr>
          <w:color w:val="000000" w:themeColor="text1"/>
          <w:lang w:val="en-GB"/>
        </w:rPr>
        <w:t xml:space="preserve">”) in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and </w:t>
      </w:r>
      <m:oMath>
        <m:sSup>
          <m:sSupPr>
            <m:ctrlPr>
              <w:rPr>
                <w:rFonts w:ascii="Cambria Math" w:hAnsi="Cambria Math"/>
                <w:color w:val="000000" w:themeColor="text1"/>
                <w:lang w:val="en-GB"/>
              </w:rPr>
            </m:ctrlPr>
          </m:sSupPr>
          <m:e>
            <m:r>
              <w:rPr>
                <w:rFonts w:ascii="Cambria Math" w:hAnsi="Cambria Math"/>
                <w:color w:val="000000" w:themeColor="text1"/>
                <w:lang w:val="en-GB"/>
              </w:rPr>
              <m:t>r</m:t>
            </m:r>
          </m:e>
          <m:sup>
            <m:r>
              <w:rPr>
                <w:rFonts w:ascii="Cambria Math" w:hAnsi="Cambria Math"/>
                <w:color w:val="000000" w:themeColor="text1"/>
                <w:lang w:val="en-GB"/>
              </w:rPr>
              <m:t>*</m:t>
            </m:r>
          </m:sup>
        </m:sSup>
      </m:oMath>
      <w:r w:rsidRPr="00F555F1">
        <w:rPr>
          <w:color w:val="000000" w:themeColor="text1"/>
          <w:lang w:val="en-GB"/>
        </w:rPr>
        <w:t xml:space="preserve"> </w:t>
      </w:r>
      <w:r w:rsidR="008D777D" w:rsidRPr="00F555F1">
        <w:rPr>
          <w:color w:val="000000" w:themeColor="text1"/>
          <w:lang w:val="en-GB"/>
        </w:rPr>
        <w:t xml:space="preserve">is </w:t>
      </w:r>
      <w:r w:rsidRPr="00F555F1">
        <w:rPr>
          <w:color w:val="000000" w:themeColor="text1"/>
          <w:lang w:val="en-GB"/>
        </w:rPr>
        <w:t xml:space="preserve">the true number in </w:t>
      </w:r>
      <m:oMath>
        <m:r>
          <w:rPr>
            <w:rFonts w:ascii="Cambria Math" w:hAnsi="Cambria Math"/>
            <w:color w:val="000000" w:themeColor="text1"/>
            <w:lang w:val="en-GB"/>
          </w:rPr>
          <m:t>f(</m:t>
        </m:r>
        <m:sSup>
          <m:sSupPr>
            <m:ctrlPr>
              <w:rPr>
                <w:rFonts w:ascii="Cambria Math" w:hAnsi="Cambria Math"/>
                <w:color w:val="000000" w:themeColor="text1"/>
                <w:lang w:val="en-GB"/>
              </w:rPr>
            </m:ctrlPr>
          </m:sSupPr>
          <m:e>
            <m:r>
              <m:rPr>
                <m:sty m:val="b"/>
              </m:rPr>
              <w:rPr>
                <w:rFonts w:ascii="Cambria Math" w:hAnsi="Cambria Math"/>
                <w:color w:val="000000" w:themeColor="text1"/>
                <w:lang w:val="en-GB"/>
              </w:rPr>
              <m:t>w</m:t>
            </m:r>
          </m:e>
          <m:sup>
            <m:r>
              <w:rPr>
                <w:rFonts w:ascii="Cambria Math" w:hAnsi="Cambria Math"/>
                <w:color w:val="000000" w:themeColor="text1"/>
                <w:lang w:val="en-GB"/>
              </w:rPr>
              <m:t>*</m:t>
            </m:r>
          </m:sup>
        </m:sSup>
        <m:r>
          <w:rPr>
            <w:rFonts w:ascii="Cambria Math" w:hAnsi="Cambria Math"/>
            <w:color w:val="000000" w:themeColor="text1"/>
            <w:lang w:val="en-GB"/>
          </w:rPr>
          <m:t>)</m:t>
        </m:r>
      </m:oMath>
      <w:r w:rsidRPr="00F555F1">
        <w:rPr>
          <w:color w:val="000000" w:themeColor="text1"/>
          <w:lang w:val="en-GB"/>
        </w:rPr>
        <w:t xml:space="preserve">. </w:t>
      </w:r>
      <w:r w:rsidR="008D777D" w:rsidRPr="00F555F1">
        <w:rPr>
          <w:color w:val="000000" w:themeColor="text1"/>
          <w:lang w:val="en-GB"/>
        </w:rPr>
        <w:t>Therefore, a l</w:t>
      </w:r>
      <w:r w:rsidRPr="00F555F1">
        <w:rPr>
          <w:color w:val="000000" w:themeColor="text1"/>
          <w:lang w:val="en-GB"/>
        </w:rPr>
        <w:t xml:space="preserve">arger </w:t>
      </w:r>
      <m:oMath>
        <m:r>
          <w:rPr>
            <w:rFonts w:ascii="Cambria Math" w:hAnsi="Cambria Math"/>
            <w:color w:val="000000" w:themeColor="text1"/>
            <w:lang w:val="en-GB"/>
          </w:rPr>
          <m:t>q</m:t>
        </m:r>
      </m:oMath>
      <w:r w:rsidRPr="00F555F1">
        <w:rPr>
          <w:color w:val="000000" w:themeColor="text1"/>
          <w:lang w:val="en-GB"/>
        </w:rPr>
        <w:t xml:space="preserve"> means a more informative inference.</w:t>
      </w:r>
    </w:p>
    <w:p w14:paraId="6F3627BD" w14:textId="28F07528" w:rsidR="00CA6EFC" w:rsidRPr="00F555F1" w:rsidRDefault="00145D99">
      <w:pPr>
        <w:pStyle w:val="FirstParagraph"/>
        <w:rPr>
          <w:color w:val="000000" w:themeColor="text1"/>
          <w:lang w:val="en-GB"/>
        </w:rPr>
      </w:pPr>
      <w:r w:rsidRPr="00F555F1">
        <w:rPr>
          <w:color w:val="000000" w:themeColor="text1"/>
          <w:lang w:val="en-GB"/>
        </w:rPr>
        <w:t xml:space="preserve">The first question expresses the minimal requirement that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does not contradict the truth. The second question is motivated by the desire </w:t>
      </w:r>
      <w:r w:rsidR="00D30FBF" w:rsidRPr="00F555F1">
        <w:rPr>
          <w:color w:val="000000" w:themeColor="text1"/>
          <w:lang w:val="en-GB"/>
        </w:rPr>
        <w:t>for</w:t>
      </w:r>
      <w:r w:rsidRPr="00F555F1">
        <w:rPr>
          <w:color w:val="000000" w:themeColor="text1"/>
          <w:lang w:val="en-GB"/>
        </w:rPr>
        <w:t xml:space="preserve">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w:t>
      </w:r>
      <w:r w:rsidR="00D30FBF" w:rsidRPr="00F555F1">
        <w:rPr>
          <w:color w:val="000000" w:themeColor="text1"/>
          <w:lang w:val="en-GB"/>
        </w:rPr>
        <w:t xml:space="preserve">to </w:t>
      </w:r>
      <w:r w:rsidRPr="00F555F1">
        <w:rPr>
          <w:color w:val="000000" w:themeColor="text1"/>
          <w:lang w:val="en-GB"/>
        </w:rPr>
        <w:t>be as informative as possible</w:t>
      </w:r>
      <w:r w:rsidR="009E0A84" w:rsidRPr="00F555F1">
        <w:rPr>
          <w:color w:val="000000" w:themeColor="text1"/>
          <w:lang w:val="en-GB"/>
        </w:rPr>
        <w:t>.</w:t>
      </w:r>
      <w:r w:rsidRPr="00F555F1">
        <w:rPr>
          <w:color w:val="000000" w:themeColor="text1"/>
          <w:lang w:val="en-GB"/>
        </w:rPr>
        <w:t xml:space="preserve"> </w:t>
      </w:r>
      <w:r w:rsidR="009E0A84" w:rsidRPr="00F555F1">
        <w:rPr>
          <w:color w:val="000000" w:themeColor="text1"/>
          <w:lang w:val="en-GB"/>
        </w:rPr>
        <w:t>I</w:t>
      </w:r>
      <w:r w:rsidRPr="00F555F1">
        <w:rPr>
          <w:color w:val="000000" w:themeColor="text1"/>
          <w:lang w:val="en-GB"/>
        </w:rPr>
        <w:t>deally</w:t>
      </w:r>
      <w:r w:rsidR="009E0A84" w:rsidRPr="00F555F1">
        <w:rPr>
          <w:color w:val="000000" w:themeColor="text1"/>
          <w:lang w:val="en-GB"/>
        </w:rPr>
        <w:t>, it should</w:t>
      </w:r>
      <w:r w:rsidRPr="00F555F1">
        <w:rPr>
          <w:color w:val="000000" w:themeColor="text1"/>
          <w:lang w:val="en-GB"/>
        </w:rPr>
        <w:t xml:space="preserve"> faithfully retain </w:t>
      </w:r>
      <w:r w:rsidRPr="00F555F1">
        <w:rPr>
          <w:i/>
          <w:color w:val="000000" w:themeColor="text1"/>
          <w:lang w:val="en-GB"/>
        </w:rPr>
        <w:t>all</w:t>
      </w:r>
      <w:r w:rsidRPr="00F555F1">
        <w:rPr>
          <w:color w:val="000000" w:themeColor="text1"/>
          <w:lang w:val="en-GB"/>
        </w:rPr>
        <w:t xml:space="preserve"> distinctions made in the true ranking </w:t>
      </w:r>
      <m:oMath>
        <m:r>
          <w:rPr>
            <w:rFonts w:ascii="Cambria Math" w:hAnsi="Cambria Math"/>
            <w:color w:val="000000" w:themeColor="text1"/>
            <w:lang w:val="en-GB"/>
          </w:rPr>
          <m:t>f(</m:t>
        </m:r>
        <m:sSup>
          <m:sSupPr>
            <m:ctrlPr>
              <w:rPr>
                <w:rFonts w:ascii="Cambria Math" w:hAnsi="Cambria Math"/>
                <w:color w:val="000000" w:themeColor="text1"/>
                <w:lang w:val="en-GB"/>
              </w:rPr>
            </m:ctrlPr>
          </m:sSupPr>
          <m:e>
            <m:r>
              <m:rPr>
                <m:sty m:val="b"/>
              </m:rPr>
              <w:rPr>
                <w:rFonts w:ascii="Cambria Math" w:hAnsi="Cambria Math"/>
                <w:color w:val="000000" w:themeColor="text1"/>
                <w:lang w:val="en-GB"/>
              </w:rPr>
              <m:t>w</m:t>
            </m:r>
          </m:e>
          <m:sup>
            <m:r>
              <w:rPr>
                <w:rFonts w:ascii="Cambria Math" w:hAnsi="Cambria Math"/>
                <w:color w:val="000000" w:themeColor="text1"/>
                <w:lang w:val="en-GB"/>
              </w:rPr>
              <m:t>*</m:t>
            </m:r>
          </m:sup>
        </m:sSup>
        <m:r>
          <w:rPr>
            <w:rFonts w:ascii="Cambria Math" w:hAnsi="Cambria Math"/>
            <w:color w:val="000000" w:themeColor="text1"/>
            <w:lang w:val="en-GB"/>
          </w:rPr>
          <m:t>)</m:t>
        </m:r>
      </m:oMath>
      <w:r w:rsidRPr="00F555F1">
        <w:rPr>
          <w:color w:val="000000" w:themeColor="text1"/>
          <w:lang w:val="en-GB"/>
        </w:rPr>
        <w:t>.</w:t>
      </w:r>
    </w:p>
    <w:p w14:paraId="0B9F7DB7" w14:textId="77777777" w:rsidR="00CA6EFC" w:rsidRPr="00F555F1" w:rsidRDefault="00145D99">
      <w:pPr>
        <w:pStyle w:val="Heading2"/>
        <w:rPr>
          <w:color w:val="000000" w:themeColor="text1"/>
          <w:lang w:val="en-GB"/>
        </w:rPr>
      </w:pPr>
      <w:bookmarkStart w:id="6" w:name="simulation-parameters"/>
      <w:bookmarkEnd w:id="6"/>
      <w:r w:rsidRPr="00F555F1">
        <w:rPr>
          <w:color w:val="000000" w:themeColor="text1"/>
          <w:lang w:val="en-GB"/>
        </w:rPr>
        <w:t>Simulation parameters</w:t>
      </w:r>
    </w:p>
    <w:p w14:paraId="00A6994B" w14:textId="0B04AF9A" w:rsidR="00CA6EFC" w:rsidRPr="00F555F1" w:rsidRDefault="00145D99">
      <w:pPr>
        <w:pStyle w:val="FirstParagraph"/>
        <w:rPr>
          <w:color w:val="000000" w:themeColor="text1"/>
          <w:lang w:val="en-GB"/>
        </w:rPr>
      </w:pPr>
      <w:r w:rsidRPr="00F555F1">
        <w:rPr>
          <w:color w:val="000000" w:themeColor="text1"/>
          <w:lang w:val="en-GB"/>
        </w:rPr>
        <w:t xml:space="preserve">Our simulation fully reproduced and extended that of </w:t>
      </w:r>
      <w:r w:rsidR="009E0A84" w:rsidRPr="00F555F1">
        <w:rPr>
          <w:color w:val="000000" w:themeColor="text1"/>
          <w:lang w:val="en-GB"/>
        </w:rPr>
        <w:t xml:space="preserve">Madathil et al. </w:t>
      </w:r>
      <w:r w:rsidRPr="00F555F1">
        <w:rPr>
          <w:color w:val="000000" w:themeColor="text1"/>
          <w:lang w:val="en-GB"/>
        </w:rPr>
        <w:t>(7). Namely, we simulated a three-period life course study</w:t>
      </w:r>
      <w:r w:rsidR="00134FA0" w:rsidRPr="00F555F1">
        <w:rPr>
          <w:color w:val="000000" w:themeColor="text1"/>
          <w:lang w:val="en-GB"/>
        </w:rPr>
        <w:t>,</w:t>
      </w:r>
      <w:r w:rsidRPr="00F555F1">
        <w:rPr>
          <w:color w:val="000000" w:themeColor="text1"/>
          <w:lang w:val="en-GB"/>
        </w:rPr>
        <w:t xml:space="preserve"> assuming no measurement error in the variables. In particular, for participant </w:t>
      </w:r>
      <m:oMath>
        <m:r>
          <w:rPr>
            <w:rFonts w:ascii="Cambria Math" w:hAnsi="Cambria Math"/>
            <w:color w:val="000000" w:themeColor="text1"/>
            <w:lang w:val="en-GB"/>
          </w:rPr>
          <m:t>i</m:t>
        </m:r>
      </m:oMath>
      <w:r w:rsidR="00134FA0" w:rsidRPr="00F555F1">
        <w:rPr>
          <w:rFonts w:eastAsiaTheme="minorEastAsia"/>
          <w:color w:val="000000" w:themeColor="text1"/>
          <w:lang w:val="en-GB"/>
        </w:rPr>
        <w:t>,</w:t>
      </w:r>
      <w:r w:rsidRPr="00F555F1">
        <w:rPr>
          <w:color w:val="000000" w:themeColor="text1"/>
          <w:lang w:val="en-GB"/>
        </w:rPr>
        <w:t xml:space="preserve"> we sampled three Gaussian exposure variables </w:t>
      </w:r>
      <m:oMath>
        <m:sSub>
          <m:sSubPr>
            <m:ctrlPr>
              <w:rPr>
                <w:rFonts w:ascii="Cambria Math" w:hAnsi="Cambria Math"/>
                <w:color w:val="000000" w:themeColor="text1"/>
                <w:lang w:val="en-GB"/>
              </w:rPr>
            </m:ctrlPr>
          </m:sSubPr>
          <m:e>
            <m:r>
              <m:rPr>
                <m:sty m:val="b"/>
              </m:rPr>
              <w:rPr>
                <w:rFonts w:ascii="Cambria Math" w:hAnsi="Cambria Math"/>
                <w:color w:val="000000" w:themeColor="text1"/>
                <w:lang w:val="en-GB"/>
              </w:rPr>
              <m:t>x</m:t>
            </m:r>
          </m:e>
          <m:sub>
            <m:r>
              <w:rPr>
                <w:rFonts w:ascii="Cambria Math" w:hAnsi="Cambria Math"/>
                <w:color w:val="000000" w:themeColor="text1"/>
                <w:lang w:val="en-GB"/>
              </w:rPr>
              <m:t>i</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2</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3</m:t>
            </m:r>
          </m:sub>
        </m:sSub>
        <m:r>
          <w:rPr>
            <w:rFonts w:ascii="Cambria Math" w:hAnsi="Cambria Math"/>
            <w:color w:val="000000" w:themeColor="text1"/>
            <w:lang w:val="en-GB"/>
          </w:rPr>
          <m:t>)</m:t>
        </m:r>
      </m:oMath>
      <w:r w:rsidRPr="00F555F1">
        <w:rPr>
          <w:color w:val="000000" w:themeColor="text1"/>
          <w:lang w:val="en-GB"/>
        </w:rPr>
        <w:t xml:space="preserve"> with a correlation of 0.7 and 0.49 between adjacent and non-adjacent measures, respectively. Datasets were simulated for all combinations of the four life course </w:t>
      </w:r>
      <w:r w:rsidR="00F270A7">
        <w:rPr>
          <w:color w:val="000000" w:themeColor="text1"/>
          <w:lang w:val="en-GB"/>
        </w:rPr>
        <w:t>models</w:t>
      </w:r>
      <w:r w:rsidRPr="00F555F1">
        <w:rPr>
          <w:color w:val="000000" w:themeColor="text1"/>
          <w:lang w:val="en-GB"/>
        </w:rPr>
        <w:t xml:space="preserve"> (the two distinct sensitive </w:t>
      </w:r>
      <w:r w:rsidR="00F270A7">
        <w:rPr>
          <w:color w:val="000000" w:themeColor="text1"/>
          <w:lang w:val="en-GB"/>
        </w:rPr>
        <w:t>models</w:t>
      </w:r>
      <w:r w:rsidRPr="00F555F1">
        <w:rPr>
          <w:color w:val="000000" w:themeColor="text1"/>
          <w:lang w:val="en-GB"/>
        </w:rPr>
        <w:t xml:space="preserve"> defined below, in addition to the accumulation and critical </w:t>
      </w:r>
      <w:r w:rsidR="00F270A7">
        <w:rPr>
          <w:color w:val="000000" w:themeColor="text1"/>
          <w:lang w:val="en-GB"/>
        </w:rPr>
        <w:t>model</w:t>
      </w:r>
      <w:r w:rsidRPr="00F555F1">
        <w:rPr>
          <w:color w:val="000000" w:themeColor="text1"/>
          <w:lang w:val="en-GB"/>
        </w:rPr>
        <w:t>) and three sample sizes (</w:t>
      </w:r>
      <m:oMath>
        <m:r>
          <w:rPr>
            <w:rFonts w:ascii="Cambria Math" w:hAnsi="Cambria Math"/>
            <w:color w:val="000000" w:themeColor="text1"/>
            <w:lang w:val="en-GB"/>
          </w:rPr>
          <m:t>n=700, 1500, 3000</m:t>
        </m:r>
      </m:oMath>
      <w:r w:rsidRPr="00F555F1">
        <w:rPr>
          <w:color w:val="000000" w:themeColor="text1"/>
          <w:lang w:val="en-GB"/>
        </w:rPr>
        <w:t xml:space="preserve">). The ground truth weight values of the simulation, denoted with an </w:t>
      </w:r>
      <w:r w:rsidR="000C1EF5" w:rsidRPr="00F555F1">
        <w:rPr>
          <w:color w:val="000000" w:themeColor="text1"/>
          <w:lang w:val="en-GB"/>
        </w:rPr>
        <w:t>asterisk</w:t>
      </w:r>
      <w:r w:rsidRPr="00F555F1">
        <w:rPr>
          <w:color w:val="000000" w:themeColor="text1"/>
          <w:lang w:val="en-GB"/>
        </w:rPr>
        <w:t xml:space="preserve"> “</w:t>
      </w:r>
      <m:oMath>
        <m:r>
          <w:rPr>
            <w:rFonts w:ascii="Cambria Math" w:hAnsi="Cambria Math"/>
            <w:color w:val="000000" w:themeColor="text1"/>
            <w:lang w:val="en-GB"/>
          </w:rPr>
          <m:t>*</m:t>
        </m:r>
      </m:oMath>
      <w:r w:rsidRPr="00F555F1">
        <w:rPr>
          <w:color w:val="000000" w:themeColor="text1"/>
          <w:lang w:val="en-GB"/>
        </w:rPr>
        <w:t xml:space="preserve">,” were </w:t>
      </w:r>
      <w:r w:rsidR="00D706F3" w:rsidRPr="00F555F1">
        <w:rPr>
          <w:color w:val="000000" w:themeColor="text1"/>
          <w:lang w:val="en-GB"/>
        </w:rPr>
        <w:t xml:space="preserve">as follows: </w:t>
      </w:r>
      <w:r w:rsidRPr="00F555F1">
        <w:rPr>
          <w:color w:val="000000" w:themeColor="text1"/>
          <w:lang w:val="en-GB"/>
        </w:rPr>
        <w:t xml:space="preserve">(i) pure accumulation </w:t>
      </w:r>
      <w:r w:rsidR="00F270A7">
        <w:rPr>
          <w:color w:val="000000" w:themeColor="text1"/>
          <w:lang w:val="en-GB"/>
        </w:rPr>
        <w:t>model</w:t>
      </w:r>
      <w:r w:rsidRPr="00F555F1">
        <w:rPr>
          <w:color w:val="000000" w:themeColor="text1"/>
          <w:lang w:val="en-GB"/>
        </w:rPr>
        <w:t xml:space="preserve">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3</m:t>
            </m:r>
          </m:den>
        </m:f>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3</m:t>
            </m:r>
          </m:den>
        </m:f>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3</m:t>
            </m:r>
          </m:den>
        </m:f>
        <m:r>
          <w:rPr>
            <w:rFonts w:ascii="Cambria Math" w:hAnsi="Cambria Math"/>
            <w:color w:val="000000" w:themeColor="text1"/>
            <w:lang w:val="en-GB"/>
          </w:rPr>
          <m:t>)</m:t>
        </m:r>
      </m:oMath>
      <w:r w:rsidRPr="00F555F1">
        <w:rPr>
          <w:color w:val="000000" w:themeColor="text1"/>
          <w:lang w:val="en-GB"/>
        </w:rPr>
        <w:t xml:space="preserve">; (ii) </w:t>
      </w:r>
      <w:r w:rsidR="002830EA" w:rsidRPr="00F555F1">
        <w:rPr>
          <w:color w:val="000000" w:themeColor="text1"/>
          <w:lang w:val="en-GB"/>
        </w:rPr>
        <w:t xml:space="preserve">linear </w:t>
      </w:r>
      <w:r w:rsidRPr="00F555F1">
        <w:rPr>
          <w:color w:val="000000" w:themeColor="text1"/>
          <w:lang w:val="en-GB"/>
        </w:rPr>
        <w:t xml:space="preserve">sensitive period model with weights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ii</m:t>
            </m:r>
          </m:sub>
          <m:sup>
            <m:r>
              <w:rPr>
                <w:rFonts w:ascii="Cambria Math" w:hAnsi="Cambria Math"/>
                <w:color w:val="000000" w:themeColor="text1"/>
                <w:lang w:val="en-GB"/>
              </w:rPr>
              <m:t>*</m:t>
            </m:r>
          </m:sup>
        </m:sSubSup>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1+2+3</m:t>
            </m:r>
          </m:den>
        </m:f>
        <m:r>
          <w:rPr>
            <w:rFonts w:ascii="Cambria Math" w:hAnsi="Cambria Math"/>
            <w:color w:val="000000" w:themeColor="text1"/>
            <w:lang w:val="en-GB"/>
          </w:rPr>
          <m:t>(1,2,3)</m:t>
        </m:r>
      </m:oMath>
      <w:r w:rsidRPr="00F555F1">
        <w:rPr>
          <w:color w:val="000000" w:themeColor="text1"/>
          <w:lang w:val="en-GB"/>
        </w:rPr>
        <w:t xml:space="preserve">; (iii) first and second measurement occasions as a sensitive period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iii</m:t>
            </m:r>
          </m:sub>
          <m:sup>
            <m:r>
              <w:rPr>
                <w:rFonts w:ascii="Cambria Math" w:hAnsi="Cambria Math"/>
                <w:color w:val="000000" w:themeColor="text1"/>
                <w:lang w:val="en-GB"/>
              </w:rPr>
              <m:t>*</m:t>
            </m:r>
          </m:sup>
        </m:sSubSup>
        <m:r>
          <w:rPr>
            <w:rFonts w:ascii="Cambria Math" w:hAnsi="Cambria Math"/>
            <w:color w:val="000000" w:themeColor="text1"/>
            <w:lang w:val="en-GB"/>
          </w:rPr>
          <m:t>=(0.75,0.2,0.05)</m:t>
        </m:r>
      </m:oMath>
      <w:r w:rsidRPr="00F555F1">
        <w:rPr>
          <w:color w:val="000000" w:themeColor="text1"/>
          <w:lang w:val="en-GB"/>
        </w:rPr>
        <w:t xml:space="preserve">; (iv) third measurement occasion as a critical period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iv</m:t>
            </m:r>
          </m:sub>
          <m:sup>
            <m:r>
              <w:rPr>
                <w:rFonts w:ascii="Cambria Math" w:hAnsi="Cambria Math"/>
                <w:color w:val="000000" w:themeColor="text1"/>
                <w:lang w:val="en-GB"/>
              </w:rPr>
              <m:t>*</m:t>
            </m:r>
          </m:sup>
        </m:sSubSup>
        <m:r>
          <w:rPr>
            <w:rFonts w:ascii="Cambria Math" w:hAnsi="Cambria Math"/>
            <w:color w:val="000000" w:themeColor="text1"/>
            <w:lang w:val="en-GB"/>
          </w:rPr>
          <m:t>=(0,0,1)</m:t>
        </m:r>
      </m:oMath>
      <w:r w:rsidRPr="00F555F1">
        <w:rPr>
          <w:color w:val="000000" w:themeColor="text1"/>
          <w:lang w:val="en-GB"/>
        </w:rPr>
        <w:t>.</w:t>
      </w:r>
    </w:p>
    <w:p w14:paraId="1253947C" w14:textId="232F577F" w:rsidR="00CA6EFC" w:rsidRPr="00F555F1" w:rsidRDefault="00145D99">
      <w:pPr>
        <w:pStyle w:val="BodyText"/>
        <w:rPr>
          <w:color w:val="000000" w:themeColor="text1"/>
          <w:lang w:val="en-GB"/>
        </w:rPr>
      </w:pPr>
      <w:r w:rsidRPr="00F555F1">
        <w:rPr>
          <w:color w:val="000000" w:themeColor="text1"/>
          <w:lang w:val="en-GB"/>
        </w:rPr>
        <w:t xml:space="preserve">We then extended the above </w:t>
      </w:r>
      <w:r w:rsidR="005F7F7A" w:rsidRPr="00F555F1">
        <w:rPr>
          <w:color w:val="000000" w:themeColor="text1"/>
          <w:lang w:val="en-GB"/>
        </w:rPr>
        <w:t>three-</w:t>
      </w:r>
      <w:r w:rsidRPr="00F555F1">
        <w:rPr>
          <w:color w:val="000000" w:themeColor="text1"/>
          <w:lang w:val="en-GB"/>
        </w:rPr>
        <w:t>period simulation to</w:t>
      </w:r>
      <w:r w:rsidR="005F7F7A" w:rsidRPr="00F555F1">
        <w:rPr>
          <w:color w:val="000000" w:themeColor="text1"/>
          <w:lang w:val="en-GB"/>
        </w:rPr>
        <w:t xml:space="preserve"> five</w:t>
      </w:r>
      <w:r w:rsidRPr="00F555F1">
        <w:rPr>
          <w:color w:val="000000" w:themeColor="text1"/>
          <w:lang w:val="en-GB"/>
        </w:rPr>
        <w:t xml:space="preserve"> and </w:t>
      </w:r>
      <w:r w:rsidR="005F7F7A" w:rsidRPr="00F555F1">
        <w:rPr>
          <w:color w:val="000000" w:themeColor="text1"/>
          <w:lang w:val="en-GB"/>
        </w:rPr>
        <w:t>seven</w:t>
      </w:r>
      <w:r w:rsidRPr="00F555F1">
        <w:rPr>
          <w:color w:val="000000" w:themeColor="text1"/>
          <w:lang w:val="en-GB"/>
        </w:rPr>
        <w:t xml:space="preserve"> periods as follows: The accumulation model (i) above was generally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m:t>
            </m:r>
          </m:sub>
          <m:sup>
            <m:r>
              <w:rPr>
                <w:rFonts w:ascii="Cambria Math" w:hAnsi="Cambria Math"/>
                <w:color w:val="000000" w:themeColor="text1"/>
                <w:lang w:val="en-GB"/>
              </w:rPr>
              <m:t>*</m:t>
            </m:r>
          </m:sup>
        </m:sSubSup>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T</m:t>
            </m:r>
          </m:den>
        </m:f>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T</m:t>
            </m:r>
          </m:den>
        </m:f>
        <m:r>
          <w:rPr>
            <w:rFonts w:ascii="Cambria Math" w:hAnsi="Cambria Math"/>
            <w:color w:val="000000" w:themeColor="text1"/>
            <w:lang w:val="en-GB"/>
          </w:rPr>
          <m:t>)</m:t>
        </m:r>
      </m:oMath>
      <w:r w:rsidRPr="00F555F1">
        <w:rPr>
          <w:color w:val="000000" w:themeColor="text1"/>
          <w:lang w:val="en-GB"/>
        </w:rPr>
        <w:t xml:space="preserve">; (ii) was generalized in the obvious way to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ii</m:t>
            </m:r>
          </m:sub>
          <m:sup>
            <m:r>
              <w:rPr>
                <w:rFonts w:ascii="Cambria Math" w:hAnsi="Cambria Math"/>
                <w:color w:val="000000" w:themeColor="text1"/>
                <w:lang w:val="en-GB"/>
              </w:rPr>
              <m:t>*</m:t>
            </m:r>
          </m:sup>
        </m:sSubSup>
        <m:r>
          <w:rPr>
            <w:rFonts w:ascii="Cambria Math" w:hAnsi="Cambria Math"/>
            <w:color w:val="000000" w:themeColor="text1"/>
            <w:lang w:val="en-GB"/>
          </w:rPr>
          <m:t>=</m:t>
        </m:r>
        <m:f>
          <m:fPr>
            <m:ctrlPr>
              <w:rPr>
                <w:rFonts w:ascii="Cambria Math" w:hAnsi="Cambria Math"/>
                <w:color w:val="000000" w:themeColor="text1"/>
                <w:lang w:val="en-GB"/>
              </w:rPr>
            </m:ctrlPr>
          </m:fPr>
          <m:num>
            <m:r>
              <w:rPr>
                <w:rFonts w:ascii="Cambria Math" w:hAnsi="Cambria Math"/>
                <w:color w:val="000000" w:themeColor="text1"/>
                <w:lang w:val="en-GB"/>
              </w:rPr>
              <m:t>1</m:t>
            </m:r>
          </m:num>
          <m:den>
            <m:nary>
              <m:naryPr>
                <m:chr m:val="∑"/>
                <m:limLoc m:val="undOvr"/>
                <m:ctrlPr>
                  <w:rPr>
                    <w:rFonts w:ascii="Cambria Math" w:hAnsi="Cambria Math"/>
                    <w:color w:val="000000" w:themeColor="text1"/>
                    <w:lang w:val="en-GB"/>
                  </w:rPr>
                </m:ctrlPr>
              </m:naryPr>
              <m:sub>
                <m:r>
                  <w:rPr>
                    <w:rFonts w:ascii="Cambria Math" w:hAnsi="Cambria Math"/>
                    <w:color w:val="000000" w:themeColor="text1"/>
                    <w:lang w:val="en-GB"/>
                  </w:rPr>
                  <m:t>i=1</m:t>
                </m:r>
              </m:sub>
              <m:sup>
                <m:r>
                  <w:rPr>
                    <w:rFonts w:ascii="Cambria Math" w:hAnsi="Cambria Math"/>
                    <w:color w:val="000000" w:themeColor="text1"/>
                    <w:lang w:val="en-GB"/>
                  </w:rPr>
                  <m:t>T</m:t>
                </m:r>
              </m:sup>
              <m:e>
                <m:r>
                  <w:rPr>
                    <w:rFonts w:ascii="Cambria Math" w:hAnsi="Cambria Math"/>
                    <w:color w:val="000000" w:themeColor="text1"/>
                    <w:lang w:val="en-GB"/>
                  </w:rPr>
                  <m:t>t</m:t>
                </m:r>
              </m:e>
            </m:nary>
          </m:den>
        </m:f>
        <m:r>
          <w:rPr>
            <w:rFonts w:ascii="Cambria Math" w:hAnsi="Cambria Math"/>
            <w:color w:val="000000" w:themeColor="text1"/>
            <w:lang w:val="en-GB"/>
          </w:rPr>
          <m:t>(1,2,...,T)</m:t>
        </m:r>
      </m:oMath>
      <w:r w:rsidR="003F0651" w:rsidRPr="00F555F1">
        <w:rPr>
          <w:rFonts w:eastAsiaTheme="minorEastAsia"/>
          <w:color w:val="000000" w:themeColor="text1"/>
          <w:lang w:val="en-GB"/>
        </w:rPr>
        <w:t>,</w:t>
      </w:r>
      <w:r w:rsidRPr="00F555F1">
        <w:rPr>
          <w:color w:val="000000" w:themeColor="text1"/>
          <w:lang w:val="en-GB"/>
        </w:rPr>
        <w:t xml:space="preserve"> and (iii) and (iv) were padded with zeros, for example</w:t>
      </w:r>
      <w:r w:rsidR="00EC443B" w:rsidRPr="00F555F1">
        <w:rPr>
          <w:color w:val="000000" w:themeColor="text1"/>
          <w:lang w:val="en-GB"/>
        </w:rPr>
        <w:t>,</w:t>
      </w:r>
      <w:r w:rsidRPr="00F555F1">
        <w:rPr>
          <w:color w:val="000000" w:themeColor="text1"/>
          <w:lang w:val="en-GB"/>
        </w:rPr>
        <w:t xml:space="preserve">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iii</m:t>
            </m:r>
          </m:sub>
          <m:sup>
            <m:r>
              <w:rPr>
                <w:rFonts w:ascii="Cambria Math" w:hAnsi="Cambria Math"/>
                <w:color w:val="000000" w:themeColor="text1"/>
                <w:lang w:val="en-GB"/>
              </w:rPr>
              <m:t>*</m:t>
            </m:r>
          </m:sup>
        </m:sSubSup>
        <m:r>
          <w:rPr>
            <w:rFonts w:ascii="Cambria Math" w:hAnsi="Cambria Math"/>
            <w:color w:val="000000" w:themeColor="text1"/>
            <w:lang w:val="en-GB"/>
          </w:rPr>
          <m:t>=(0.75,0.2,0.05,0,0,0,0)</m:t>
        </m:r>
      </m:oMath>
      <w:r w:rsidRPr="00F555F1">
        <w:rPr>
          <w:color w:val="000000" w:themeColor="text1"/>
          <w:lang w:val="en-GB"/>
        </w:rPr>
        <w:t xml:space="preserve"> and </w:t>
      </w:r>
      <m:oMath>
        <m:sSubSup>
          <m:sSubSupPr>
            <m:ctrlPr>
              <w:rPr>
                <w:rFonts w:ascii="Cambria Math" w:hAnsi="Cambria Math"/>
                <w:color w:val="000000" w:themeColor="text1"/>
                <w:lang w:val="en-GB"/>
              </w:rPr>
            </m:ctrlPr>
          </m:sSubSupPr>
          <m:e>
            <m:r>
              <m:rPr>
                <m:sty m:val="b"/>
              </m:rPr>
              <w:rPr>
                <w:rFonts w:ascii="Cambria Math" w:hAnsi="Cambria Math"/>
                <w:color w:val="000000" w:themeColor="text1"/>
                <w:lang w:val="en-GB"/>
              </w:rPr>
              <m:t>w</m:t>
            </m:r>
          </m:e>
          <m:sub>
            <m:r>
              <w:rPr>
                <w:rFonts w:ascii="Cambria Math" w:hAnsi="Cambria Math"/>
                <w:color w:val="000000" w:themeColor="text1"/>
                <w:lang w:val="en-GB"/>
              </w:rPr>
              <m:t>iv</m:t>
            </m:r>
          </m:sub>
          <m:sup>
            <m:r>
              <w:rPr>
                <w:rFonts w:ascii="Cambria Math" w:hAnsi="Cambria Math"/>
                <w:color w:val="000000" w:themeColor="text1"/>
                <w:lang w:val="en-GB"/>
              </w:rPr>
              <m:t>*</m:t>
            </m:r>
          </m:sup>
        </m:sSubSup>
        <m:r>
          <w:rPr>
            <w:rFonts w:ascii="Cambria Math" w:hAnsi="Cambria Math"/>
            <w:color w:val="000000" w:themeColor="text1"/>
            <w:lang w:val="en-GB"/>
          </w:rPr>
          <m:t>=(0,0,0,0,0,0,1)</m:t>
        </m:r>
      </m:oMath>
      <w:r w:rsidR="00EC443B" w:rsidRPr="00F555F1">
        <w:rPr>
          <w:rFonts w:eastAsiaTheme="minorEastAsia"/>
          <w:color w:val="000000" w:themeColor="text1"/>
          <w:lang w:val="en-GB"/>
        </w:rPr>
        <w:t>,</w:t>
      </w:r>
      <w:r w:rsidRPr="00F555F1">
        <w:rPr>
          <w:color w:val="000000" w:themeColor="text1"/>
          <w:lang w:val="en-GB"/>
        </w:rPr>
        <w:t xml:space="preserve"> respectively</w:t>
      </w:r>
      <w:r w:rsidR="00EC443B" w:rsidRPr="00F555F1">
        <w:rPr>
          <w:color w:val="000000" w:themeColor="text1"/>
          <w:lang w:val="en-GB"/>
        </w:rPr>
        <w:t>,</w:t>
      </w:r>
      <w:r w:rsidRPr="00F555F1">
        <w:rPr>
          <w:color w:val="000000" w:themeColor="text1"/>
          <w:lang w:val="en-GB"/>
        </w:rPr>
        <w:t xml:space="preserve"> in </w:t>
      </w:r>
      <w:r w:rsidR="00EC443B" w:rsidRPr="00F555F1">
        <w:rPr>
          <w:color w:val="000000" w:themeColor="text1"/>
          <w:lang w:val="en-GB"/>
        </w:rPr>
        <w:t>seven</w:t>
      </w:r>
      <w:r w:rsidRPr="00F555F1">
        <w:rPr>
          <w:color w:val="000000" w:themeColor="text1"/>
          <w:lang w:val="en-GB"/>
        </w:rPr>
        <w:t xml:space="preserve"> dimensions.</w:t>
      </w:r>
    </w:p>
    <w:p w14:paraId="2B742268" w14:textId="4EEF14D7" w:rsidR="00CA6EFC" w:rsidRPr="00F555F1" w:rsidRDefault="00145D99">
      <w:pPr>
        <w:pStyle w:val="BodyText"/>
        <w:rPr>
          <w:color w:val="000000" w:themeColor="text1"/>
          <w:lang w:val="en-GB"/>
        </w:rPr>
      </w:pPr>
      <w:r w:rsidRPr="00F555F1">
        <w:rPr>
          <w:color w:val="000000" w:themeColor="text1"/>
          <w:lang w:val="en-GB"/>
        </w:rPr>
        <w:t xml:space="preserve">We independently varied the lifetime effect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m:t>
            </m:r>
          </m:sup>
        </m:sSup>
      </m:oMath>
      <w:r w:rsidRPr="00F555F1">
        <w:rPr>
          <w:color w:val="000000" w:themeColor="text1"/>
          <w:lang w:val="en-GB"/>
        </w:rPr>
        <w:t xml:space="preserve"> between 0,1 and 2. The values simulate situations where a unit change in the total exposure (or weighted average exposure) over all time points increases the outcome by 0, 1, or 2 units. These fixed underlying settings (estimands) are again denoted</w:t>
      </w:r>
      <w:r w:rsidR="00173338" w:rsidRPr="00F555F1">
        <w:rPr>
          <w:color w:val="000000" w:themeColor="text1"/>
          <w:lang w:val="en-GB"/>
        </w:rPr>
        <w:t xml:space="preserve"> as</w:t>
      </w:r>
      <w:r w:rsidRPr="00F555F1">
        <w:rPr>
          <w:color w:val="000000" w:themeColor="text1"/>
          <w:lang w:val="en-GB"/>
        </w:rPr>
        <w:t xml:space="preserve"> “</w:t>
      </w:r>
      <m:oMath>
        <m:r>
          <w:rPr>
            <w:rFonts w:ascii="Cambria Math" w:hAnsi="Cambria Math"/>
            <w:color w:val="000000" w:themeColor="text1"/>
            <w:lang w:val="en-GB"/>
          </w:rPr>
          <m:t>*</m:t>
        </m:r>
      </m:oMath>
      <w:r w:rsidRPr="00F555F1">
        <w:rPr>
          <w:color w:val="000000" w:themeColor="text1"/>
          <w:lang w:val="en-GB"/>
        </w:rPr>
        <w:t xml:space="preserve">,” to distinguish them from their posterior inferred counterparts. Given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m:t>
            </m:r>
          </m:sup>
        </m:sSup>
      </m:oMath>
      <w:r w:rsidRPr="00F555F1">
        <w:rPr>
          <w:color w:val="000000" w:themeColor="text1"/>
          <w:lang w:val="en-GB"/>
        </w:rPr>
        <w:t xml:space="preserve"> and </w:t>
      </w:r>
      <m:oMath>
        <m:sSup>
          <m:sSupPr>
            <m:ctrlPr>
              <w:rPr>
                <w:rFonts w:ascii="Cambria Math" w:hAnsi="Cambria Math"/>
                <w:color w:val="000000" w:themeColor="text1"/>
                <w:lang w:val="en-GB"/>
              </w:rPr>
            </m:ctrlPr>
          </m:sSupPr>
          <m:e>
            <m:r>
              <m:rPr>
                <m:sty m:val="b"/>
              </m:rPr>
              <w:rPr>
                <w:rFonts w:ascii="Cambria Math" w:hAnsi="Cambria Math"/>
                <w:color w:val="000000" w:themeColor="text1"/>
                <w:lang w:val="en-GB"/>
              </w:rPr>
              <m:t>w</m:t>
            </m:r>
          </m:e>
          <m:sup>
            <m:r>
              <w:rPr>
                <w:rFonts w:ascii="Cambria Math" w:hAnsi="Cambria Math"/>
                <w:color w:val="000000" w:themeColor="text1"/>
                <w:lang w:val="en-GB"/>
              </w:rPr>
              <m:t>*</m:t>
            </m:r>
          </m:sup>
        </m:sSup>
      </m:oMath>
      <w:r w:rsidRPr="00F555F1">
        <w:rPr>
          <w:color w:val="000000" w:themeColor="text1"/>
          <w:lang w:val="en-GB"/>
        </w:rPr>
        <w:t xml:space="preserve">, we then generated </w:t>
      </w:r>
      <m:oMath>
        <m:sSub>
          <m:sSubPr>
            <m:ctrlPr>
              <w:rPr>
                <w:rFonts w:ascii="Cambria Math" w:hAnsi="Cambria Math"/>
                <w:color w:val="000000" w:themeColor="text1"/>
                <w:lang w:val="en-GB"/>
              </w:rPr>
            </m:ctrlPr>
          </m:sSubPr>
          <m:e>
            <m:r>
              <w:rPr>
                <w:rFonts w:ascii="Cambria Math" w:hAnsi="Cambria Math"/>
                <w:color w:val="000000" w:themeColor="text1"/>
                <w:lang w:val="en-GB"/>
              </w:rPr>
              <m:t>y</m:t>
            </m:r>
          </m:e>
          <m:sub>
            <m:r>
              <w:rPr>
                <w:rFonts w:ascii="Cambria Math" w:hAnsi="Cambria Math"/>
                <w:color w:val="000000" w:themeColor="text1"/>
                <w:lang w:val="en-GB"/>
              </w:rPr>
              <m:t>i</m:t>
            </m:r>
          </m:sub>
        </m:sSub>
        <m:r>
          <w:rPr>
            <w:rFonts w:ascii="Cambria Math" w:hAnsi="Cambria Math"/>
            <w:color w:val="000000" w:themeColor="text1"/>
            <w:lang w:val="en-GB"/>
          </w:rPr>
          <m:t>=</m:t>
        </m:r>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m:t>
            </m:r>
          </m:sup>
        </m:sSup>
        <m:nary>
          <m:naryPr>
            <m:chr m:val="∑"/>
            <m:limLoc m:val="undOvr"/>
            <m:ctrlPr>
              <w:rPr>
                <w:rFonts w:ascii="Cambria Math" w:hAnsi="Cambria Math"/>
                <w:color w:val="000000" w:themeColor="text1"/>
                <w:lang w:val="en-GB"/>
              </w:rPr>
            </m:ctrlPr>
          </m:naryPr>
          <m:sub>
            <m:r>
              <w:rPr>
                <w:rFonts w:ascii="Cambria Math" w:hAnsi="Cambria Math"/>
                <w:color w:val="000000" w:themeColor="text1"/>
                <w:lang w:val="en-GB"/>
              </w:rPr>
              <m:t>j=1</m:t>
            </m:r>
          </m:sub>
          <m:sup>
            <m:r>
              <w:rPr>
                <w:rFonts w:ascii="Cambria Math" w:hAnsi="Cambria Math"/>
                <w:color w:val="000000" w:themeColor="text1"/>
                <w:lang w:val="en-GB"/>
              </w:rPr>
              <m:t>T</m:t>
            </m:r>
          </m:sup>
          <m:e>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ij</m:t>
                </m:r>
              </m:sub>
            </m:sSub>
          </m:e>
        </m:nary>
        <m:sSubSup>
          <m:sSubSupPr>
            <m:ctrlPr>
              <w:rPr>
                <w:rFonts w:ascii="Cambria Math" w:hAnsi="Cambria Math"/>
                <w:color w:val="000000" w:themeColor="text1"/>
                <w:lang w:val="en-GB"/>
              </w:rPr>
            </m:ctrlPr>
          </m:sSubSupPr>
          <m:e>
            <m:r>
              <w:rPr>
                <w:rFonts w:ascii="Cambria Math" w:hAnsi="Cambria Math"/>
                <w:color w:val="000000" w:themeColor="text1"/>
                <w:lang w:val="en-GB"/>
              </w:rPr>
              <m:t>w</m:t>
            </m:r>
          </m:e>
          <m:sub>
            <m:r>
              <w:rPr>
                <w:rFonts w:ascii="Cambria Math" w:hAnsi="Cambria Math"/>
                <w:color w:val="000000" w:themeColor="text1"/>
                <w:lang w:val="en-GB"/>
              </w:rPr>
              <m:t>j</m:t>
            </m:r>
          </m:sub>
          <m:sup>
            <m:r>
              <w:rPr>
                <w:rFonts w:ascii="Cambria Math" w:hAnsi="Cambria Math"/>
                <w:color w:val="000000" w:themeColor="text1"/>
                <w:lang w:val="en-GB"/>
              </w:rPr>
              <m:t>*</m:t>
            </m:r>
          </m:sup>
        </m:sSubSup>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ϵ</m:t>
            </m:r>
          </m:e>
          <m:sub>
            <m:r>
              <w:rPr>
                <w:rFonts w:ascii="Cambria Math" w:hAnsi="Cambria Math"/>
                <w:color w:val="000000" w:themeColor="text1"/>
                <w:lang w:val="en-GB"/>
              </w:rPr>
              <m:t>i</m:t>
            </m:r>
          </m:sub>
        </m:sSub>
      </m:oMath>
      <w:r w:rsidRPr="00F555F1">
        <w:rPr>
          <w:color w:val="000000" w:themeColor="text1"/>
          <w:lang w:val="en-GB"/>
        </w:rPr>
        <w:t xml:space="preserve"> with independent </w:t>
      </w:r>
      <m:oMath>
        <m:sSub>
          <m:sSubPr>
            <m:ctrlPr>
              <w:rPr>
                <w:rFonts w:ascii="Cambria Math" w:hAnsi="Cambria Math"/>
                <w:color w:val="000000" w:themeColor="text1"/>
                <w:lang w:val="en-GB"/>
              </w:rPr>
            </m:ctrlPr>
          </m:sSubPr>
          <m:e>
            <m:r>
              <w:rPr>
                <w:rFonts w:ascii="Cambria Math" w:hAnsi="Cambria Math"/>
                <w:color w:val="000000" w:themeColor="text1"/>
                <w:lang w:val="en-GB"/>
              </w:rPr>
              <m:t>ϵ</m:t>
            </m:r>
          </m:e>
          <m:sub>
            <m:r>
              <w:rPr>
                <w:rFonts w:ascii="Cambria Math" w:hAnsi="Cambria Math"/>
                <w:color w:val="000000" w:themeColor="text1"/>
                <w:lang w:val="en-GB"/>
              </w:rPr>
              <m:t>i</m:t>
            </m:r>
          </m:sub>
        </m:sSub>
        <m:r>
          <w:rPr>
            <w:rFonts w:ascii="Cambria Math" w:hAnsi="Cambria Math"/>
            <w:color w:val="000000" w:themeColor="text1"/>
            <w:lang w:val="en-GB"/>
          </w:rPr>
          <m:t>∼N(0,1)</m:t>
        </m:r>
      </m:oMath>
      <w:r w:rsidRPr="00F555F1">
        <w:rPr>
          <w:color w:val="000000" w:themeColor="text1"/>
          <w:lang w:val="en-GB"/>
        </w:rPr>
        <w:t xml:space="preserve">, for </w:t>
      </w:r>
      <m:oMath>
        <m:r>
          <w:rPr>
            <w:rFonts w:ascii="Cambria Math" w:hAnsi="Cambria Math"/>
            <w:color w:val="000000" w:themeColor="text1"/>
            <w:lang w:val="en-GB"/>
          </w:rPr>
          <m:t>i=1,...,n</m:t>
        </m:r>
      </m:oMath>
      <w:r w:rsidRPr="00F555F1">
        <w:rPr>
          <w:color w:val="000000" w:themeColor="text1"/>
          <w:lang w:val="en-GB"/>
        </w:rPr>
        <w:t>.</w:t>
      </w:r>
    </w:p>
    <w:p w14:paraId="2158A818" w14:textId="6DD707E9" w:rsidR="00CA6EFC" w:rsidRPr="00F555F1" w:rsidRDefault="00C35950">
      <w:pPr>
        <w:pStyle w:val="Heading2"/>
        <w:rPr>
          <w:color w:val="000000" w:themeColor="text1"/>
          <w:lang w:val="en-GB"/>
        </w:rPr>
      </w:pPr>
      <w:bookmarkStart w:id="7" w:name="prior-likelihood-and-posterior"/>
      <w:bookmarkEnd w:id="7"/>
      <w:r w:rsidRPr="00F555F1">
        <w:rPr>
          <w:color w:val="000000" w:themeColor="text1"/>
          <w:lang w:val="en-GB"/>
        </w:rPr>
        <w:lastRenderedPageBreak/>
        <w:t>The p</w:t>
      </w:r>
      <w:r w:rsidR="00145D99" w:rsidRPr="00F555F1">
        <w:rPr>
          <w:color w:val="000000" w:themeColor="text1"/>
          <w:lang w:val="en-GB"/>
        </w:rPr>
        <w:t>rior</w:t>
      </w:r>
      <w:r w:rsidRPr="00F555F1">
        <w:rPr>
          <w:color w:val="000000" w:themeColor="text1"/>
          <w:lang w:val="en-GB"/>
        </w:rPr>
        <w:t xml:space="preserve"> distribution and inference</w:t>
      </w:r>
    </w:p>
    <w:p w14:paraId="6135544E" w14:textId="725040DF" w:rsidR="00CA6EFC" w:rsidRPr="00F555F1" w:rsidRDefault="00145D99">
      <w:pPr>
        <w:pStyle w:val="FirstParagraph"/>
        <w:rPr>
          <w:color w:val="000000" w:themeColor="text1"/>
          <w:lang w:val="en-GB"/>
        </w:rPr>
      </w:pPr>
      <w:r w:rsidRPr="00F555F1">
        <w:rPr>
          <w:color w:val="000000" w:themeColor="text1"/>
          <w:lang w:val="en-GB"/>
        </w:rPr>
        <w:t>In accordance with the data</w:t>
      </w:r>
      <w:r w:rsidR="00173338" w:rsidRPr="00F555F1">
        <w:rPr>
          <w:color w:val="000000" w:themeColor="text1"/>
          <w:lang w:val="en-GB"/>
        </w:rPr>
        <w:t>-</w:t>
      </w:r>
      <w:r w:rsidRPr="00F555F1">
        <w:rPr>
          <w:color w:val="000000" w:themeColor="text1"/>
          <w:lang w:val="en-GB"/>
        </w:rPr>
        <w:t xml:space="preserve">generating model above, we used Bayesian linear regression for inference. </w:t>
      </w:r>
      <w:r w:rsidR="004A599D">
        <w:rPr>
          <w:color w:val="000000" w:themeColor="text1"/>
          <w:lang w:val="en-GB"/>
        </w:rPr>
        <w:t>For the moment we follow</w:t>
      </w:r>
      <w:r w:rsidRPr="00F555F1">
        <w:rPr>
          <w:color w:val="000000" w:themeColor="text1"/>
          <w:lang w:val="en-GB"/>
        </w:rPr>
        <w:t xml:space="preserve"> </w:t>
      </w:r>
      <w:r w:rsidR="0094047F" w:rsidRPr="00F555F1">
        <w:rPr>
          <w:color w:val="000000" w:themeColor="text1"/>
          <w:lang w:val="en-GB"/>
        </w:rPr>
        <w:t xml:space="preserve">Madathil et al. </w:t>
      </w:r>
      <w:r w:rsidRPr="00F555F1">
        <w:rPr>
          <w:color w:val="000000" w:themeColor="text1"/>
          <w:lang w:val="en-GB"/>
        </w:rPr>
        <w:t xml:space="preserve">(7) in their choice of a uniform prior over all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T</m:t>
            </m:r>
          </m:sup>
        </m:sSup>
      </m:oMath>
      <w:r w:rsidRPr="00F555F1">
        <w:rPr>
          <w:color w:val="000000" w:themeColor="text1"/>
          <w:lang w:val="en-GB"/>
        </w:rPr>
        <w:t>, namely</w:t>
      </w:r>
      <w:r w:rsidR="0094047F" w:rsidRPr="00F555F1">
        <w:rPr>
          <w:color w:val="000000" w:themeColor="text1"/>
          <w:lang w:val="en-GB"/>
        </w:rPr>
        <w:t>,</w:t>
      </w:r>
      <w:r w:rsidRPr="00F555F1">
        <w:rPr>
          <w:color w:val="000000" w:themeColor="text1"/>
          <w:lang w:val="en-GB"/>
        </w:rPr>
        <w:t xml:space="preserve"> a non-informative Dirichlet prior for weights </w:t>
      </w:r>
      <m:oMath>
        <m:r>
          <w:rPr>
            <w:rFonts w:ascii="Cambria Math" w:hAnsi="Cambria Math"/>
            <w:color w:val="000000" w:themeColor="text1"/>
            <w:lang w:val="en-GB"/>
          </w:rPr>
          <m:t>p(</m:t>
        </m:r>
        <m:r>
          <m:rPr>
            <m:sty m:val="b"/>
          </m:rPr>
          <w:rPr>
            <w:rFonts w:ascii="Cambria Math" w:hAnsi="Cambria Math"/>
            <w:color w:val="000000" w:themeColor="text1"/>
            <w:lang w:val="en-GB"/>
          </w:rPr>
          <m:t>w</m:t>
        </m:r>
        <m:r>
          <w:rPr>
            <w:rFonts w:ascii="Cambria Math" w:hAnsi="Cambria Math"/>
            <w:color w:val="000000" w:themeColor="text1"/>
            <w:lang w:val="en-GB"/>
          </w:rPr>
          <m:t>)=Dirichlet(</m:t>
        </m:r>
        <m:r>
          <m:rPr>
            <m:sty m:val="b"/>
          </m:rPr>
          <w:rPr>
            <w:rFonts w:ascii="Cambria Math" w:hAnsi="Cambria Math"/>
            <w:color w:val="000000" w:themeColor="text1"/>
            <w:lang w:val="en-GB"/>
          </w:rPr>
          <m:t>w</m:t>
        </m:r>
        <m:r>
          <w:rPr>
            <w:rFonts w:ascii="Cambria Math" w:hAnsi="Cambria Math"/>
            <w:color w:val="000000" w:themeColor="text1"/>
            <w:lang w:val="en-GB"/>
          </w:rPr>
          <m:t>|</m:t>
        </m:r>
        <m:r>
          <m:rPr>
            <m:sty m:val="b"/>
          </m:rPr>
          <w:rPr>
            <w:rFonts w:ascii="Cambria Math" w:hAnsi="Cambria Math"/>
            <w:color w:val="000000" w:themeColor="text1"/>
            <w:lang w:val="en-GB"/>
          </w:rPr>
          <m:t>1</m:t>
        </m:r>
        <m:r>
          <w:rPr>
            <w:rFonts w:ascii="Cambria Math" w:hAnsi="Cambria Math"/>
            <w:color w:val="000000" w:themeColor="text1"/>
            <w:lang w:val="en-GB"/>
          </w:rPr>
          <m:t>)</m:t>
        </m:r>
      </m:oMath>
      <w:r w:rsidRPr="00F555F1">
        <w:rPr>
          <w:color w:val="000000" w:themeColor="text1"/>
          <w:lang w:val="en-GB"/>
        </w:rPr>
        <w:t xml:space="preserve">, where </w:t>
      </w:r>
      <m:oMath>
        <m:r>
          <m:rPr>
            <m:sty m:val="b"/>
          </m:rPr>
          <w:rPr>
            <w:rFonts w:ascii="Cambria Math" w:hAnsi="Cambria Math"/>
            <w:color w:val="000000" w:themeColor="text1"/>
            <w:lang w:val="en-GB"/>
          </w:rPr>
          <m:t>1</m:t>
        </m:r>
      </m:oMath>
      <w:r w:rsidRPr="00F555F1">
        <w:rPr>
          <w:color w:val="000000" w:themeColor="text1"/>
          <w:lang w:val="en-GB"/>
        </w:rPr>
        <w:t xml:space="preserve"> is a vector of </w:t>
      </w:r>
      <m:oMath>
        <m:r>
          <w:rPr>
            <w:rFonts w:ascii="Cambria Math" w:hAnsi="Cambria Math"/>
            <w:color w:val="000000" w:themeColor="text1"/>
            <w:lang w:val="en-GB"/>
          </w:rPr>
          <m:t>T</m:t>
        </m:r>
      </m:oMath>
      <w:r w:rsidRPr="00F555F1">
        <w:rPr>
          <w:color w:val="000000" w:themeColor="text1"/>
          <w:lang w:val="en-GB"/>
        </w:rPr>
        <w:t xml:space="preserve"> ones. In cases where there is plausible justification for bias towards the accumulation or critical models, the hyperparameter can be generalized to </w:t>
      </w:r>
      <m:oMath>
        <m:r>
          <w:rPr>
            <w:rFonts w:ascii="Cambria Math" w:hAnsi="Cambria Math"/>
            <w:color w:val="000000" w:themeColor="text1"/>
            <w:lang w:val="en-GB"/>
          </w:rPr>
          <m:t>α</m:t>
        </m:r>
        <m:r>
          <m:rPr>
            <m:sty m:val="b"/>
          </m:rPr>
          <w:rPr>
            <w:rFonts w:ascii="Cambria Math" w:hAnsi="Cambria Math"/>
            <w:color w:val="000000" w:themeColor="text1"/>
            <w:lang w:val="en-GB"/>
          </w:rPr>
          <m:t>1</m:t>
        </m:r>
      </m:oMath>
      <w:r w:rsidRPr="00F555F1">
        <w:rPr>
          <w:color w:val="000000" w:themeColor="text1"/>
          <w:lang w:val="en-GB"/>
        </w:rPr>
        <w:t xml:space="preserve">, with </w:t>
      </w:r>
      <m:oMath>
        <m:r>
          <w:rPr>
            <w:rFonts w:ascii="Cambria Math" w:hAnsi="Cambria Math"/>
            <w:color w:val="000000" w:themeColor="text1"/>
            <w:lang w:val="en-GB"/>
          </w:rPr>
          <m:t>α&gt;0</m:t>
        </m:r>
      </m:oMath>
      <w:r w:rsidRPr="00F555F1">
        <w:rPr>
          <w:color w:val="000000" w:themeColor="text1"/>
          <w:lang w:val="en-GB"/>
        </w:rPr>
        <w:t>. Then</w:t>
      </w:r>
      <w:r w:rsidR="008011E7" w:rsidRPr="00F555F1">
        <w:rPr>
          <w:color w:val="000000" w:themeColor="text1"/>
          <w:lang w:val="en-GB"/>
        </w:rPr>
        <w:t>,</w:t>
      </w:r>
      <w:r w:rsidRPr="00F555F1">
        <w:rPr>
          <w:color w:val="000000" w:themeColor="text1"/>
          <w:lang w:val="en-GB"/>
        </w:rPr>
        <w:t xml:space="preserve"> it is well-known from the properties of the Dirichlet that choosing </w:t>
      </w:r>
      <m:oMath>
        <m:r>
          <w:rPr>
            <w:rFonts w:ascii="Cambria Math" w:hAnsi="Cambria Math"/>
            <w:color w:val="000000" w:themeColor="text1"/>
            <w:lang w:val="en-GB"/>
          </w:rPr>
          <m:t>α&lt;1</m:t>
        </m:r>
      </m:oMath>
      <w:r w:rsidRPr="00F555F1">
        <w:rPr>
          <w:color w:val="000000" w:themeColor="text1"/>
          <w:lang w:val="en-GB"/>
        </w:rPr>
        <w:t xml:space="preserve"> implies a </w:t>
      </w:r>
      <w:r w:rsidR="003A076F" w:rsidRPr="00F555F1">
        <w:rPr>
          <w:color w:val="000000" w:themeColor="text1"/>
          <w:lang w:val="en-GB"/>
        </w:rPr>
        <w:t xml:space="preserve">prior </w:t>
      </w:r>
      <w:r w:rsidRPr="00F555F1">
        <w:rPr>
          <w:color w:val="000000" w:themeColor="text1"/>
          <w:lang w:val="en-GB"/>
        </w:rPr>
        <w:t xml:space="preserve">bias toward the critical </w:t>
      </w:r>
      <w:r w:rsidR="00F270A7">
        <w:rPr>
          <w:color w:val="000000" w:themeColor="text1"/>
          <w:lang w:val="en-GB"/>
        </w:rPr>
        <w:t>model</w:t>
      </w:r>
      <w:r w:rsidRPr="00F555F1">
        <w:rPr>
          <w:color w:val="000000" w:themeColor="text1"/>
          <w:lang w:val="en-GB"/>
        </w:rPr>
        <w:t xml:space="preserve"> and </w:t>
      </w:r>
      <m:oMath>
        <m:r>
          <w:rPr>
            <w:rFonts w:ascii="Cambria Math" w:hAnsi="Cambria Math"/>
            <w:color w:val="000000" w:themeColor="text1"/>
            <w:lang w:val="en-GB"/>
          </w:rPr>
          <m:t>α&gt;1</m:t>
        </m:r>
      </m:oMath>
      <w:r w:rsidRPr="00F555F1">
        <w:rPr>
          <w:color w:val="000000" w:themeColor="text1"/>
          <w:lang w:val="en-GB"/>
        </w:rPr>
        <w:t xml:space="preserve"> </w:t>
      </w:r>
      <w:r w:rsidR="005A0B81" w:rsidRPr="00F555F1">
        <w:rPr>
          <w:color w:val="000000" w:themeColor="text1"/>
          <w:lang w:val="en-GB"/>
        </w:rPr>
        <w:t xml:space="preserve">implies </w:t>
      </w:r>
      <w:r w:rsidRPr="00F555F1">
        <w:rPr>
          <w:color w:val="000000" w:themeColor="text1"/>
          <w:lang w:val="en-GB"/>
        </w:rPr>
        <w:t xml:space="preserve">a </w:t>
      </w:r>
      <w:r w:rsidR="003A076F" w:rsidRPr="00F555F1">
        <w:rPr>
          <w:color w:val="000000" w:themeColor="text1"/>
          <w:lang w:val="en-GB"/>
        </w:rPr>
        <w:t xml:space="preserve">prior </w:t>
      </w:r>
      <w:r w:rsidRPr="00F555F1">
        <w:rPr>
          <w:color w:val="000000" w:themeColor="text1"/>
          <w:lang w:val="en-GB"/>
        </w:rPr>
        <w:t xml:space="preserve">bias towards accumulation. We revisit these options below. We also chose a weakly informative Cauchy prior </w:t>
      </w:r>
      <w:r w:rsidR="00B41A10" w:rsidRPr="00F555F1">
        <w:rPr>
          <w:color w:val="000000" w:themeColor="text1"/>
          <w:lang w:val="en-GB"/>
        </w:rPr>
        <w:t xml:space="preserve">for </w:t>
      </w:r>
      <w:r w:rsidRPr="00F555F1">
        <w:rPr>
          <w:color w:val="000000" w:themeColor="text1"/>
          <w:lang w:val="en-GB"/>
        </w:rPr>
        <w:t xml:space="preserve">the lifetime effect </w:t>
      </w:r>
      <m:oMath>
        <m:r>
          <w:rPr>
            <w:rFonts w:ascii="Cambria Math" w:hAnsi="Cambria Math"/>
            <w:color w:val="000000" w:themeColor="text1"/>
            <w:lang w:val="en-GB"/>
          </w:rPr>
          <m:t>p(δ)=Cauchy(δ|0,2.5)</m:t>
        </m:r>
      </m:oMath>
      <w:r w:rsidRPr="00F555F1">
        <w:rPr>
          <w:color w:val="000000" w:themeColor="text1"/>
          <w:lang w:val="en-GB"/>
        </w:rPr>
        <w:t>.</w:t>
      </w:r>
    </w:p>
    <w:p w14:paraId="4EBB6D93" w14:textId="0BD59B7C" w:rsidR="002D4F9D" w:rsidRPr="00F555F1" w:rsidRDefault="00252D8E" w:rsidP="001C7820">
      <w:pPr>
        <w:pStyle w:val="BodyText"/>
        <w:rPr>
          <w:color w:val="000000" w:themeColor="text1"/>
          <w:lang w:val="en-GB"/>
        </w:rPr>
      </w:pPr>
      <w:r w:rsidRPr="00F555F1">
        <w:rPr>
          <w:color w:val="000000" w:themeColor="text1"/>
          <w:lang w:val="en-GB"/>
        </w:rPr>
        <w:t>To summarize, the</w:t>
      </w:r>
      <w:r w:rsidR="001C7820" w:rsidRPr="00F555F1">
        <w:rPr>
          <w:color w:val="000000" w:themeColor="text1"/>
          <w:lang w:val="en-GB"/>
        </w:rPr>
        <w:t xml:space="preserve"> model was </w:t>
      </w:r>
    </w:p>
    <w:p w14:paraId="2E4C364A" w14:textId="3CCB7147" w:rsidR="00252D8E" w:rsidRPr="00F555F1" w:rsidRDefault="00252D8E" w:rsidP="001C7820">
      <w:pPr>
        <w:pStyle w:val="BodyText"/>
        <w:rPr>
          <w:color w:val="000000" w:themeColor="text1"/>
          <w:lang w:val="en-GB"/>
        </w:rPr>
      </w:pPr>
    </w:p>
    <w:p w14:paraId="6ACC1C1F" w14:textId="3B4898E4" w:rsidR="001C7820" w:rsidRPr="00F555F1" w:rsidRDefault="002D4F9D" w:rsidP="006618B0">
      <w:pPr>
        <w:pStyle w:val="BodyText"/>
        <w:rPr>
          <w:color w:val="000000" w:themeColor="text1"/>
          <w:lang w:val="en-GB"/>
        </w:rPr>
      </w:pPr>
      <w:r w:rsidRPr="00F555F1">
        <w:rPr>
          <w:rFonts w:eastAsiaTheme="minorEastAsia"/>
          <w:color w:val="000000" w:themeColor="text1"/>
        </w:rPr>
        <w:t xml:space="preserve"> </w:t>
      </w:r>
      <w:r w:rsidRPr="00F555F1">
        <w:rPr>
          <w:rFonts w:eastAsiaTheme="minorEastAsia"/>
          <w:color w:val="000000" w:themeColor="text1"/>
        </w:rPr>
        <w:tab/>
      </w:r>
      <w:r w:rsidRPr="00F555F1">
        <w:rPr>
          <w:rFonts w:eastAsiaTheme="minorEastAsia"/>
          <w:color w:val="000000" w:themeColor="text1"/>
        </w:rPr>
        <w:tab/>
      </w:r>
      <w:r w:rsidRPr="00F555F1">
        <w:rPr>
          <w:rFonts w:eastAsiaTheme="minorEastAsia"/>
          <w:color w:val="000000" w:themeColor="text1"/>
        </w:rPr>
        <w:tab/>
      </w:r>
      <w:r w:rsidRPr="00F555F1">
        <w:rPr>
          <w:rFonts w:eastAsiaTheme="minorEastAsia"/>
          <w:color w:val="000000" w:themeColor="text1"/>
        </w:rPr>
        <w:tab/>
      </w:r>
      <m:oMath>
        <m:m>
          <m:mPr>
            <m:plcHide m:val="1"/>
            <m:mcs>
              <m:mc>
                <m:mcPr>
                  <m:count m:val="1"/>
                  <m:mcJc m:val="right"/>
                </m:mcPr>
              </m:mc>
              <m:mc>
                <m:mcPr>
                  <m:count m:val="1"/>
                  <m:mcJc m:val="lef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e>
              <m:r>
                <w:rPr>
                  <w:rFonts w:ascii="Cambria Math" w:hAnsi="Cambria Math"/>
                  <w:color w:val="000000" w:themeColor="text1"/>
                </w:rPr>
                <m:t>=δ</m:t>
              </m:r>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e>
              </m:nary>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ϵ</m:t>
                  </m:r>
                </m:e>
                <m:sub>
                  <m:r>
                    <w:rPr>
                      <w:rFonts w:ascii="Cambria Math" w:hAnsi="Cambria Math"/>
                      <w:color w:val="000000" w:themeColor="text1"/>
                    </w:rPr>
                    <m:t>i</m:t>
                  </m:r>
                </m:sub>
              </m:sSub>
            </m:e>
          </m:mr>
          <m:mr>
            <m:e>
              <m:sSub>
                <m:sSubPr>
                  <m:ctrlPr>
                    <w:rPr>
                      <w:rFonts w:ascii="Cambria Math" w:hAnsi="Cambria Math"/>
                      <w:color w:val="000000" w:themeColor="text1"/>
                    </w:rPr>
                  </m:ctrlPr>
                </m:sSubPr>
                <m:e>
                  <m:r>
                    <w:rPr>
                      <w:rFonts w:ascii="Cambria Math" w:hAnsi="Cambria Math"/>
                      <w:color w:val="000000" w:themeColor="text1"/>
                    </w:rPr>
                    <m:t>ϵ</m:t>
                  </m:r>
                </m:e>
                <m:sub>
                  <m:r>
                    <w:rPr>
                      <w:rFonts w:ascii="Cambria Math" w:hAnsi="Cambria Math"/>
                      <w:color w:val="000000" w:themeColor="text1"/>
                    </w:rPr>
                    <m:t>i</m:t>
                  </m:r>
                </m:sub>
              </m:sSub>
            </m:e>
            <m:e>
              <m:limUpp>
                <m:limUppPr>
                  <m:ctrlPr>
                    <w:rPr>
                      <w:rFonts w:ascii="Cambria Math" w:hAnsi="Cambria Math"/>
                      <w:color w:val="000000" w:themeColor="text1"/>
                    </w:rPr>
                  </m:ctrlPr>
                </m:limUppPr>
                <m:e>
                  <m:r>
                    <w:rPr>
                      <w:rFonts w:ascii="Cambria Math" w:hAnsi="Cambria Math"/>
                      <w:color w:val="000000" w:themeColor="text1"/>
                    </w:rPr>
                    <m:t>∼</m:t>
                  </m:r>
                </m:e>
                <m:lim>
                  <m:r>
                    <w:rPr>
                      <w:rFonts w:ascii="Cambria Math" w:hAnsi="Cambria Math"/>
                      <w:color w:val="000000" w:themeColor="text1"/>
                    </w:rPr>
                    <m:t>i.i.d</m:t>
                  </m:r>
                </m:lim>
              </m:limUpp>
              <m:r>
                <w:rPr>
                  <w:rFonts w:ascii="Cambria Math" w:hAnsi="Cambria Math"/>
                  <w:color w:val="000000" w:themeColor="text1"/>
                </w:rPr>
                <m:t>normal</m:t>
              </m:r>
              <m:d>
                <m:dPr>
                  <m:ctrlPr>
                    <w:rPr>
                      <w:rFonts w:ascii="Cambria Math" w:hAnsi="Cambria Math"/>
                      <w:i/>
                      <w:color w:val="000000" w:themeColor="text1"/>
                    </w:rPr>
                  </m:ctrlPr>
                </m:dPr>
                <m:e>
                  <m:r>
                    <w:rPr>
                      <w:rFonts w:ascii="Cambria Math" w:hAnsi="Cambria Math"/>
                      <w:color w:val="000000" w:themeColor="text1"/>
                    </w:rPr>
                    <m:t>0,σ</m:t>
                  </m:r>
                </m:e>
              </m:d>
            </m:e>
          </m:mr>
          <m:mr>
            <m:e>
              <m:r>
                <w:rPr>
                  <w:rFonts w:ascii="Cambria Math" w:hAnsi="Cambria Math"/>
                  <w:color w:val="000000" w:themeColor="text1"/>
                </w:rPr>
                <m:t>δ</m:t>
              </m:r>
            </m:e>
            <m:e>
              <m:r>
                <w:rPr>
                  <w:rFonts w:ascii="Cambria Math" w:hAnsi="Cambria Math"/>
                  <w:color w:val="000000" w:themeColor="text1"/>
                </w:rPr>
                <m:t>∼Cauchy</m:t>
              </m:r>
              <m:d>
                <m:dPr>
                  <m:ctrlPr>
                    <w:rPr>
                      <w:rFonts w:ascii="Cambria Math" w:hAnsi="Cambria Math"/>
                      <w:i/>
                      <w:color w:val="000000" w:themeColor="text1"/>
                    </w:rPr>
                  </m:ctrlPr>
                </m:dPr>
                <m:e>
                  <m:r>
                    <w:rPr>
                      <w:rFonts w:ascii="Cambria Math" w:hAnsi="Cambria Math"/>
                      <w:color w:val="000000" w:themeColor="text1"/>
                    </w:rPr>
                    <m:t>0, 2.5</m:t>
                  </m:r>
                </m:e>
              </m:d>
            </m:e>
          </m:mr>
          <m:mr>
            <m:e>
              <m:r>
                <m:rPr>
                  <m:sty m:val="b"/>
                </m:rPr>
                <w:rPr>
                  <w:rFonts w:ascii="Cambria Math" w:hAnsi="Cambria Math"/>
                  <w:color w:val="000000" w:themeColor="text1"/>
                </w:rPr>
                <m:t>w</m:t>
              </m:r>
            </m:e>
            <m:e>
              <m:r>
                <w:rPr>
                  <w:rFonts w:ascii="Cambria Math" w:hAnsi="Cambria Math"/>
                  <w:color w:val="000000" w:themeColor="text1"/>
                </w:rPr>
                <m:t>∼Dir</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D</m:t>
                      </m:r>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D</m:t>
                      </m:r>
                    </m:den>
                  </m:f>
                </m:e>
              </m:d>
              <m:r>
                <w:rPr>
                  <w:rFonts w:ascii="Cambria Math" w:hAnsi="Cambria Math"/>
                  <w:color w:val="000000" w:themeColor="text1"/>
                </w:rPr>
                <m:t>~ uniform</m:t>
              </m:r>
              <m:d>
                <m:dPr>
                  <m:ctrlPr>
                    <w:rPr>
                      <w:rFonts w:ascii="Cambria Math" w:hAnsi="Cambria Math"/>
                      <w:i/>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T</m:t>
                      </m:r>
                    </m:sup>
                  </m:sSup>
                </m:e>
              </m:d>
            </m:e>
          </m:mr>
          <m:mr>
            <m:e>
              <m:r>
                <w:rPr>
                  <w:rFonts w:ascii="Cambria Math" w:hAnsi="Cambria Math"/>
                  <w:color w:val="000000" w:themeColor="text1"/>
                </w:rPr>
                <m:t xml:space="preserve"> σ</m:t>
              </m:r>
            </m:e>
            <m:e>
              <m:r>
                <w:rPr>
                  <w:rFonts w:ascii="Cambria Math" w:hAnsi="Cambria Math"/>
                  <w:color w:val="000000" w:themeColor="text1"/>
                </w:rPr>
                <m:t>~lognormal(1,1)</m:t>
              </m:r>
            </m:e>
          </m:mr>
          <m:mr>
            <m:e/>
            <m:e/>
          </m:mr>
        </m:m>
      </m:oMath>
    </w:p>
    <w:p w14:paraId="55F023A4" w14:textId="1B665D87" w:rsidR="00CA6EFC" w:rsidRPr="00F555F1" w:rsidRDefault="00145D99">
      <w:pPr>
        <w:pStyle w:val="BodyText"/>
        <w:rPr>
          <w:color w:val="000000" w:themeColor="text1"/>
          <w:lang w:val="en-GB"/>
        </w:rPr>
      </w:pPr>
      <w:r w:rsidRPr="00F555F1">
        <w:rPr>
          <w:color w:val="000000" w:themeColor="text1"/>
          <w:lang w:val="en-GB"/>
        </w:rPr>
        <w:t>The Hamiltoni</w:t>
      </w:r>
      <w:r w:rsidR="00A3172E" w:rsidRPr="00F555F1">
        <w:rPr>
          <w:color w:val="000000" w:themeColor="text1"/>
          <w:lang w:val="en-GB"/>
        </w:rPr>
        <w:t>a</w:t>
      </w:r>
      <w:r w:rsidRPr="00F555F1">
        <w:rPr>
          <w:color w:val="000000" w:themeColor="text1"/>
          <w:lang w:val="en-GB"/>
        </w:rPr>
        <w:t xml:space="preserve">n MCMC sampler implemented in </w:t>
      </w:r>
      <w:r w:rsidR="007E5653" w:rsidRPr="00F555F1">
        <w:rPr>
          <w:color w:val="000000" w:themeColor="text1"/>
          <w:lang w:val="en-GB"/>
        </w:rPr>
        <w:t>Stan</w:t>
      </w:r>
      <w:r w:rsidRPr="00F555F1">
        <w:rPr>
          <w:color w:val="000000" w:themeColor="text1"/>
          <w:lang w:val="en-GB"/>
        </w:rPr>
        <w:t xml:space="preserve"> (14) </w:t>
      </w:r>
      <w:r w:rsidR="00F5178C" w:rsidRPr="00F555F1">
        <w:rPr>
          <w:color w:val="000000" w:themeColor="text1"/>
          <w:lang w:val="en-GB"/>
        </w:rPr>
        <w:t xml:space="preserve">was used </w:t>
      </w:r>
      <w:r w:rsidRPr="00F555F1">
        <w:rPr>
          <w:color w:val="000000" w:themeColor="text1"/>
          <w:lang w:val="en-GB"/>
        </w:rPr>
        <w:t xml:space="preserve">to acquire 50k marginal posterior samples of </w:t>
      </w:r>
      <m:oMath>
        <m:r>
          <w:rPr>
            <w:rFonts w:ascii="Cambria Math" w:hAnsi="Cambria Math"/>
            <w:color w:val="000000" w:themeColor="text1"/>
            <w:lang w:val="en-GB"/>
          </w:rPr>
          <m:t>δ|y</m:t>
        </m:r>
      </m:oMath>
      <w:r w:rsidRPr="00F555F1">
        <w:rPr>
          <w:color w:val="000000" w:themeColor="text1"/>
          <w:lang w:val="en-GB"/>
        </w:rPr>
        <w:t xml:space="preserve"> and </w:t>
      </w:r>
      <m:oMath>
        <m:r>
          <m:rPr>
            <m:sty m:val="b"/>
          </m:rPr>
          <w:rPr>
            <w:rFonts w:ascii="Cambria Math" w:hAnsi="Cambria Math"/>
            <w:color w:val="000000" w:themeColor="text1"/>
            <w:lang w:val="en-GB"/>
          </w:rPr>
          <m:t>w</m:t>
        </m:r>
        <m:r>
          <w:rPr>
            <w:rFonts w:ascii="Cambria Math" w:hAnsi="Cambria Math"/>
            <w:color w:val="000000" w:themeColor="text1"/>
            <w:lang w:val="en-GB"/>
          </w:rPr>
          <m:t>|y</m:t>
        </m:r>
      </m:oMath>
      <w:r w:rsidRPr="00F555F1">
        <w:rPr>
          <w:color w:val="000000" w:themeColor="text1"/>
          <w:lang w:val="en-GB"/>
        </w:rPr>
        <w:t xml:space="preserve">. </w:t>
      </w:r>
      <w:r w:rsidR="007E5653" w:rsidRPr="00F555F1">
        <w:rPr>
          <w:color w:val="000000" w:themeColor="text1"/>
          <w:lang w:val="en-GB"/>
        </w:rPr>
        <w:t xml:space="preserve">After </w:t>
      </w:r>
      <w:r w:rsidRPr="00F555F1">
        <w:rPr>
          <w:color w:val="000000" w:themeColor="text1"/>
          <w:lang w:val="en-GB"/>
        </w:rPr>
        <w:t>perform</w:t>
      </w:r>
      <w:r w:rsidR="007E5653" w:rsidRPr="00F555F1">
        <w:rPr>
          <w:color w:val="000000" w:themeColor="text1"/>
          <w:lang w:val="en-GB"/>
        </w:rPr>
        <w:t>ing</w:t>
      </w:r>
      <w:r w:rsidRPr="00F555F1">
        <w:rPr>
          <w:color w:val="000000" w:themeColor="text1"/>
          <w:lang w:val="en-GB"/>
        </w:rPr>
        <w:t xml:space="preserve"> standard convergence tests, we examined </w:t>
      </w:r>
      <m:oMath>
        <m:r>
          <w:rPr>
            <w:rFonts w:ascii="Cambria Math" w:hAnsi="Cambria Math"/>
            <w:color w:val="000000" w:themeColor="text1"/>
            <w:lang w:val="en-GB"/>
          </w:rPr>
          <m:t>δ|y</m:t>
        </m:r>
      </m:oMath>
      <w:r w:rsidRPr="00F555F1">
        <w:rPr>
          <w:color w:val="000000" w:themeColor="text1"/>
          <w:lang w:val="en-GB"/>
        </w:rPr>
        <w:t xml:space="preserve"> and derived </w:t>
      </w:r>
      <m:oMath>
        <m:r>
          <w:rPr>
            <w:rFonts w:ascii="Cambria Math" w:hAnsi="Cambria Math"/>
            <w:color w:val="000000" w:themeColor="text1"/>
            <w:lang w:val="en-GB"/>
          </w:rPr>
          <m:t>ϕ|y</m:t>
        </m:r>
      </m:oMath>
      <w:r w:rsidRPr="00F555F1">
        <w:rPr>
          <w:color w:val="000000" w:themeColor="text1"/>
          <w:lang w:val="en-GB"/>
        </w:rPr>
        <w:t xml:space="preserve"> and </w:t>
      </w:r>
      <m:oMath>
        <m:r>
          <w:rPr>
            <w:rFonts w:ascii="Cambria Math" w:hAnsi="Cambria Math"/>
            <w:color w:val="000000" w:themeColor="text1"/>
            <w:lang w:val="en-GB"/>
          </w:rPr>
          <m:t>f|y</m:t>
        </m:r>
      </m:oMath>
      <w:r w:rsidRPr="00F555F1">
        <w:rPr>
          <w:color w:val="000000" w:themeColor="text1"/>
          <w:lang w:val="en-GB"/>
        </w:rPr>
        <w:t xml:space="preserve"> by applying </w:t>
      </w:r>
      <m:oMath>
        <m:r>
          <w:rPr>
            <w:rFonts w:ascii="Cambria Math" w:hAnsi="Cambria Math"/>
            <w:color w:val="000000" w:themeColor="text1"/>
            <w:lang w:val="en-GB"/>
          </w:rPr>
          <m:t>ϕ,f</m:t>
        </m:r>
      </m:oMath>
      <w:r w:rsidRPr="00F555F1">
        <w:rPr>
          <w:color w:val="000000" w:themeColor="text1"/>
          <w:lang w:val="en-GB"/>
        </w:rPr>
        <w:t xml:space="preserve"> to each point in our posterior sample </w:t>
      </w:r>
      <m:oMath>
        <m:r>
          <m:rPr>
            <m:sty m:val="b"/>
          </m:rPr>
          <w:rPr>
            <w:rFonts w:ascii="Cambria Math" w:hAnsi="Cambria Math"/>
            <w:color w:val="000000" w:themeColor="text1"/>
            <w:lang w:val="en-GB"/>
          </w:rPr>
          <m:t>w</m:t>
        </m:r>
        <m:r>
          <w:rPr>
            <w:rFonts w:ascii="Cambria Math" w:hAnsi="Cambria Math"/>
            <w:color w:val="000000" w:themeColor="text1"/>
            <w:lang w:val="en-GB"/>
          </w:rPr>
          <m:t>|</m:t>
        </m:r>
      </m:oMath>
      <w:r w:rsidRPr="00F555F1">
        <w:rPr>
          <w:color w:val="000000" w:themeColor="text1"/>
          <w:lang w:val="en-GB"/>
        </w:rPr>
        <w:t>.</w:t>
      </w:r>
    </w:p>
    <w:p w14:paraId="789430ED" w14:textId="77777777" w:rsidR="00CA6EFC" w:rsidRPr="00F555F1" w:rsidRDefault="00145D99">
      <w:pPr>
        <w:pStyle w:val="Heading1"/>
        <w:rPr>
          <w:color w:val="000000" w:themeColor="text1"/>
          <w:lang w:val="en-GB"/>
        </w:rPr>
      </w:pPr>
      <w:bookmarkStart w:id="8" w:name="results-of-simulation"/>
      <w:bookmarkEnd w:id="8"/>
      <w:r w:rsidRPr="00F555F1">
        <w:rPr>
          <w:color w:val="000000" w:themeColor="text1"/>
          <w:lang w:val="en-GB"/>
        </w:rPr>
        <w:t>Results of simulation</w:t>
      </w:r>
    </w:p>
    <w:p w14:paraId="6825F8F2" w14:textId="77777777" w:rsidR="00CA6EFC" w:rsidRPr="00F555F1" w:rsidRDefault="00145D99">
      <w:pPr>
        <w:pStyle w:val="Heading2"/>
        <w:rPr>
          <w:color w:val="000000" w:themeColor="text1"/>
          <w:lang w:val="en-GB"/>
        </w:rPr>
      </w:pPr>
      <w:bookmarkStart w:id="9" w:name="posterior-lifetime-effect-delta-and-rang"/>
      <w:bookmarkEnd w:id="9"/>
      <w:r w:rsidRPr="00F555F1">
        <w:rPr>
          <w:color w:val="000000" w:themeColor="text1"/>
          <w:lang w:val="en-GB"/>
        </w:rPr>
        <w:t xml:space="preserve">Posterior lifetime effect </w:t>
      </w:r>
      <m:oMath>
        <m:r>
          <m:rPr>
            <m:sty m:val="bi"/>
          </m:rPr>
          <w:rPr>
            <w:rFonts w:ascii="Cambria Math" w:hAnsi="Cambria Math"/>
            <w:color w:val="000000" w:themeColor="text1"/>
            <w:lang w:val="en-GB"/>
          </w:rPr>
          <m:t>δ</m:t>
        </m:r>
      </m:oMath>
      <w:r w:rsidRPr="00F555F1">
        <w:rPr>
          <w:color w:val="000000" w:themeColor="text1"/>
          <w:lang w:val="en-GB"/>
        </w:rPr>
        <w:t xml:space="preserve"> and range </w:t>
      </w:r>
      <m:oMath>
        <m:r>
          <m:rPr>
            <m:sty m:val="bi"/>
          </m:rPr>
          <w:rPr>
            <w:rFonts w:ascii="Cambria Math" w:hAnsi="Cambria Math"/>
            <w:color w:val="000000" w:themeColor="text1"/>
            <w:lang w:val="en-GB"/>
          </w:rPr>
          <m:t>ϕ</m:t>
        </m:r>
      </m:oMath>
    </w:p>
    <w:p w14:paraId="13CC37B4" w14:textId="790D877F" w:rsidR="00CA6EFC" w:rsidRPr="00F555F1" w:rsidRDefault="00145D99">
      <w:pPr>
        <w:pStyle w:val="FirstParagraph"/>
        <w:rPr>
          <w:color w:val="000000" w:themeColor="text1"/>
          <w:lang w:val="en-GB"/>
        </w:rPr>
      </w:pPr>
      <w:r w:rsidRPr="00F555F1">
        <w:rPr>
          <w:color w:val="000000" w:themeColor="text1"/>
          <w:lang w:val="en-GB"/>
        </w:rPr>
        <w:t>In every simulation</w:t>
      </w:r>
      <w:r w:rsidR="00604B3A" w:rsidRPr="00F555F1">
        <w:rPr>
          <w:color w:val="000000" w:themeColor="text1"/>
          <w:lang w:val="en-GB"/>
        </w:rPr>
        <w:t>,</w:t>
      </w:r>
      <w:r w:rsidRPr="00F555F1">
        <w:rPr>
          <w:color w:val="000000" w:themeColor="text1"/>
          <w:lang w:val="en-GB"/>
        </w:rPr>
        <w:t xml:space="preserve"> the univariate credible interval for </w:t>
      </w:r>
      <m:oMath>
        <m:r>
          <w:rPr>
            <w:rFonts w:ascii="Cambria Math" w:hAnsi="Cambria Math"/>
            <w:color w:val="000000" w:themeColor="text1"/>
            <w:lang w:val="en-GB"/>
          </w:rPr>
          <m:t>δ|y</m:t>
        </m:r>
      </m:oMath>
      <w:r w:rsidRPr="00F555F1">
        <w:rPr>
          <w:color w:val="000000" w:themeColor="text1"/>
          <w:lang w:val="en-GB"/>
        </w:rPr>
        <w:t xml:space="preserve"> appropriately included/excluded zero. This pattern suggests that </w:t>
      </w:r>
      <m:oMath>
        <m:r>
          <w:rPr>
            <w:rFonts w:ascii="Cambria Math" w:hAnsi="Cambria Math"/>
            <w:color w:val="000000" w:themeColor="text1"/>
            <w:lang w:val="en-GB"/>
          </w:rPr>
          <m:t>δ|y</m:t>
        </m:r>
      </m:oMath>
      <w:r w:rsidRPr="00F555F1">
        <w:rPr>
          <w:color w:val="000000" w:themeColor="text1"/>
          <w:lang w:val="en-GB"/>
        </w:rPr>
        <w:t xml:space="preserve"> is a faithful omnibus measure of lifetime effect. In simulations with evidence of non-zero </w:t>
      </w:r>
      <m:oMath>
        <m:r>
          <w:rPr>
            <w:rFonts w:ascii="Cambria Math" w:hAnsi="Cambria Math"/>
            <w:color w:val="000000" w:themeColor="text1"/>
            <w:lang w:val="en-GB"/>
          </w:rPr>
          <m:t>δ|y</m:t>
        </m:r>
      </m:oMath>
      <w:r w:rsidRPr="00F555F1">
        <w:rPr>
          <w:color w:val="000000" w:themeColor="text1"/>
          <w:lang w:val="en-GB"/>
        </w:rPr>
        <w:t xml:space="preserve">, we used </w:t>
      </w:r>
      <m:oMath>
        <m:r>
          <w:rPr>
            <w:rFonts w:ascii="Cambria Math" w:hAnsi="Cambria Math"/>
            <w:color w:val="000000" w:themeColor="text1"/>
            <w:lang w:val="en-GB"/>
          </w:rPr>
          <m:t>ϕ|y</m:t>
        </m:r>
      </m:oMath>
      <w:r w:rsidRPr="00F555F1">
        <w:rPr>
          <w:color w:val="000000" w:themeColor="text1"/>
          <w:lang w:val="en-GB"/>
        </w:rPr>
        <w:t xml:space="preserve"> to adjudicate </w:t>
      </w:r>
      <w:r w:rsidR="00926BDD" w:rsidRPr="00F555F1">
        <w:rPr>
          <w:color w:val="000000" w:themeColor="text1"/>
          <w:lang w:val="en-GB"/>
        </w:rPr>
        <w:t xml:space="preserve">between </w:t>
      </w:r>
      <w:r w:rsidRPr="00F555F1">
        <w:rPr>
          <w:color w:val="000000" w:themeColor="text1"/>
          <w:lang w:val="en-GB"/>
        </w:rPr>
        <w:t>the critical, accumulation</w:t>
      </w:r>
      <w:r w:rsidR="009F2CAA" w:rsidRPr="00F555F1">
        <w:rPr>
          <w:color w:val="000000" w:themeColor="text1"/>
          <w:lang w:val="en-GB"/>
        </w:rPr>
        <w:t>, and</w:t>
      </w:r>
      <w:r w:rsidRPr="00F555F1">
        <w:rPr>
          <w:color w:val="000000" w:themeColor="text1"/>
          <w:lang w:val="en-GB"/>
        </w:rPr>
        <w:t xml:space="preserve"> sensitive models.</w:t>
      </w:r>
    </w:p>
    <w:p w14:paraId="1C81BB6D" w14:textId="77777777" w:rsidR="00CA6EFC" w:rsidRPr="00F555F1" w:rsidRDefault="00145D99">
      <w:pPr>
        <w:pStyle w:val="BodyText"/>
        <w:rPr>
          <w:color w:val="000000" w:themeColor="text1"/>
          <w:lang w:val="en-GB"/>
        </w:rPr>
      </w:pPr>
      <w:r w:rsidRPr="00F555F1">
        <w:rPr>
          <w:color w:val="000000" w:themeColor="text1"/>
          <w:lang w:val="en-GB"/>
        </w:rPr>
        <w:t>(TABLE 1 HERE)</w:t>
      </w:r>
    </w:p>
    <w:p w14:paraId="37FFFF91" w14:textId="7F63DC4F" w:rsidR="00CA6EFC" w:rsidRPr="00F555F1" w:rsidRDefault="00E10590">
      <w:pPr>
        <w:pStyle w:val="BodyText"/>
        <w:rPr>
          <w:color w:val="000000" w:themeColor="text1"/>
          <w:lang w:val="en-GB"/>
        </w:rPr>
      </w:pPr>
      <w:r w:rsidRPr="00F555F1">
        <w:rPr>
          <w:color w:val="000000" w:themeColor="text1"/>
          <w:lang w:val="en-GB"/>
        </w:rPr>
        <w:t xml:space="preserve">By choosing two thresholds </w:t>
      </w:r>
      <m:oMath>
        <m:r>
          <w:rPr>
            <w:rFonts w:ascii="Cambria Math" w:hAnsi="Cambria Math"/>
            <w:color w:val="000000" w:themeColor="text1"/>
            <w:lang w:val="en-GB"/>
          </w:rPr>
          <m:t>a=0.15</m:t>
        </m:r>
      </m:oMath>
      <w:r w:rsidRPr="00F555F1">
        <w:rPr>
          <w:color w:val="000000" w:themeColor="text1"/>
          <w:lang w:val="en-GB"/>
        </w:rPr>
        <w:t xml:space="preserve"> and </w:t>
      </w:r>
      <m:oMath>
        <m:r>
          <w:rPr>
            <w:rFonts w:ascii="Cambria Math" w:hAnsi="Cambria Math"/>
            <w:color w:val="000000" w:themeColor="text1"/>
            <w:lang w:val="en-GB"/>
          </w:rPr>
          <m:t>b=1-a</m:t>
        </m:r>
      </m:oMath>
      <w:r w:rsidRPr="00F555F1">
        <w:rPr>
          <w:rFonts w:eastAsiaTheme="minorEastAsia"/>
          <w:color w:val="000000" w:themeColor="text1"/>
          <w:lang w:val="en-GB"/>
        </w:rPr>
        <w:t xml:space="preserve"> in the support of</w:t>
      </w:r>
      <w:r w:rsidRPr="00F555F1">
        <w:rPr>
          <w:color w:val="000000" w:themeColor="text1"/>
          <w:lang w:val="en-GB"/>
        </w:rPr>
        <w:t xml:space="preserve"> </w:t>
      </w:r>
      <m:oMath>
        <m:r>
          <w:rPr>
            <w:rFonts w:ascii="Cambria Math" w:hAnsi="Cambria Math"/>
            <w:color w:val="000000" w:themeColor="text1"/>
            <w:lang w:val="en-GB"/>
          </w:rPr>
          <m:t>ϕ|y</m:t>
        </m:r>
      </m:oMath>
      <w:r w:rsidRPr="00F555F1">
        <w:rPr>
          <w:color w:val="000000" w:themeColor="text1"/>
          <w:lang w:val="en-GB"/>
        </w:rPr>
        <w:t xml:space="preserve"> we constructed three intervals “practically equivalent” to the </w:t>
      </w:r>
      <w:r w:rsidRPr="00F555F1">
        <w:rPr>
          <w:iCs/>
          <w:color w:val="000000" w:themeColor="text1"/>
          <w:lang w:val="en-GB"/>
        </w:rPr>
        <w:t>accumulation, critical period</w:t>
      </w:r>
      <w:r w:rsidRPr="00F555F1">
        <w:rPr>
          <w:color w:val="000000" w:themeColor="text1"/>
          <w:lang w:val="en-GB"/>
        </w:rPr>
        <w:t xml:space="preserve">, and </w:t>
      </w:r>
      <w:r w:rsidRPr="00F555F1">
        <w:rPr>
          <w:iCs/>
          <w:color w:val="000000" w:themeColor="text1"/>
          <w:lang w:val="en-GB"/>
        </w:rPr>
        <w:t xml:space="preserve">sensitive </w:t>
      </w:r>
      <w:r w:rsidR="00F270A7">
        <w:rPr>
          <w:color w:val="000000" w:themeColor="text1"/>
          <w:lang w:val="en-GB"/>
        </w:rPr>
        <w:t>models</w:t>
      </w:r>
      <w:r w:rsidR="00145D99" w:rsidRPr="00F555F1">
        <w:rPr>
          <w:color w:val="000000" w:themeColor="text1"/>
          <w:lang w:val="en-GB"/>
        </w:rPr>
        <w:t xml:space="preserve">, as discussed in </w:t>
      </w:r>
      <w:r w:rsidR="00ED3FD9" w:rsidRPr="00F555F1">
        <w:rPr>
          <w:color w:val="000000" w:themeColor="text1"/>
          <w:lang w:val="en-GB"/>
        </w:rPr>
        <w:t xml:space="preserve">the </w:t>
      </w:r>
      <w:r w:rsidR="00145D99" w:rsidRPr="00F555F1">
        <w:rPr>
          <w:color w:val="000000" w:themeColor="text1"/>
          <w:lang w:val="en-GB"/>
        </w:rPr>
        <w:t xml:space="preserve">“Rationale” </w:t>
      </w:r>
      <w:r w:rsidR="007A7EFD" w:rsidRPr="00F555F1">
        <w:rPr>
          <w:color w:val="000000" w:themeColor="text1"/>
          <w:lang w:val="en-GB"/>
        </w:rPr>
        <w:t xml:space="preserve">section. </w:t>
      </w:r>
      <w:r w:rsidR="00145D99" w:rsidRPr="00F555F1">
        <w:rPr>
          <w:color w:val="000000" w:themeColor="text1"/>
          <w:lang w:val="en-GB"/>
        </w:rPr>
        <w:t>Table 1 reports the resulting confusion matrix</w:t>
      </w:r>
      <w:r w:rsidR="007A7EFD" w:rsidRPr="00F555F1">
        <w:rPr>
          <w:color w:val="000000" w:themeColor="text1"/>
          <w:lang w:val="en-GB"/>
        </w:rPr>
        <w:t>,</w:t>
      </w:r>
      <w:r w:rsidR="00145D99" w:rsidRPr="00F555F1">
        <w:rPr>
          <w:color w:val="000000" w:themeColor="text1"/>
          <w:lang w:val="en-GB"/>
        </w:rPr>
        <w:t xml:space="preserve"> which relates the inferred </w:t>
      </w:r>
      <w:r w:rsidR="00F270A7">
        <w:rPr>
          <w:color w:val="000000" w:themeColor="text1"/>
          <w:lang w:val="en-GB"/>
        </w:rPr>
        <w:t>models</w:t>
      </w:r>
      <w:r w:rsidR="00145D99" w:rsidRPr="00F555F1">
        <w:rPr>
          <w:color w:val="000000" w:themeColor="text1"/>
          <w:lang w:val="en-GB"/>
        </w:rPr>
        <w:t xml:space="preserve"> (column variable) to the underlying truth (row variable). We made a conclusive choice between these cases whenever one of them had greater than 0.9 posterior probability</w:t>
      </w:r>
      <w:r w:rsidR="006C4B3E" w:rsidRPr="00F555F1">
        <w:rPr>
          <w:color w:val="000000" w:themeColor="text1"/>
          <w:lang w:val="en-GB"/>
        </w:rPr>
        <w:t>. O</w:t>
      </w:r>
      <w:r w:rsidR="00145D99" w:rsidRPr="00F555F1">
        <w:rPr>
          <w:color w:val="000000" w:themeColor="text1"/>
          <w:lang w:val="en-GB"/>
        </w:rPr>
        <w:t>therwise</w:t>
      </w:r>
      <w:r w:rsidR="006C4B3E" w:rsidRPr="00F555F1">
        <w:rPr>
          <w:color w:val="000000" w:themeColor="text1"/>
          <w:lang w:val="en-GB"/>
        </w:rPr>
        <w:t>,</w:t>
      </w:r>
      <w:r w:rsidR="00145D99" w:rsidRPr="00F555F1">
        <w:rPr>
          <w:color w:val="000000" w:themeColor="text1"/>
          <w:lang w:val="en-GB"/>
        </w:rPr>
        <w:t xml:space="preserve"> our inference was considered inconclusive/unknown (u). There were 9/72 inconclusive inferences. Inconclusive </w:t>
      </w:r>
      <w:r w:rsidR="00145D99" w:rsidRPr="00F555F1">
        <w:rPr>
          <w:color w:val="000000" w:themeColor="text1"/>
          <w:lang w:val="en-GB"/>
        </w:rPr>
        <w:lastRenderedPageBreak/>
        <w:t>inferences reflect posterior uncertainty, which</w:t>
      </w:r>
      <w:r w:rsidR="000532B6" w:rsidRPr="00F555F1">
        <w:rPr>
          <w:color w:val="000000" w:themeColor="text1"/>
          <w:lang w:val="en-GB"/>
        </w:rPr>
        <w:t>,</w:t>
      </w:r>
      <w:r w:rsidR="00145D99" w:rsidRPr="00F555F1">
        <w:rPr>
          <w:color w:val="000000" w:themeColor="text1"/>
          <w:lang w:val="en-GB"/>
        </w:rPr>
        <w:t xml:space="preserve"> in turn</w:t>
      </w:r>
      <w:r w:rsidR="00292BA3" w:rsidRPr="00F555F1">
        <w:rPr>
          <w:color w:val="000000" w:themeColor="text1"/>
          <w:lang w:val="en-GB"/>
        </w:rPr>
        <w:t>,</w:t>
      </w:r>
      <w:r w:rsidR="00145D99" w:rsidRPr="00F555F1">
        <w:rPr>
          <w:color w:val="000000" w:themeColor="text1"/>
          <w:lang w:val="en-GB"/>
        </w:rPr>
        <w:t xml:space="preserve"> reflects either small effects or sample sizes.</w:t>
      </w:r>
      <w:r w:rsidR="00E86D17">
        <w:rPr>
          <w:color w:val="000000" w:themeColor="text1"/>
          <w:lang w:val="en-GB"/>
        </w:rPr>
        <w:t xml:space="preserve"> </w:t>
      </w:r>
    </w:p>
    <w:p w14:paraId="72FC35A4" w14:textId="3F7F8982" w:rsidR="00CA6EFC" w:rsidRDefault="00145D99">
      <w:pPr>
        <w:pStyle w:val="BodyText"/>
        <w:rPr>
          <w:color w:val="000000" w:themeColor="text1"/>
          <w:lang w:val="en-GB"/>
        </w:rPr>
      </w:pPr>
      <w:r w:rsidRPr="00F555F1">
        <w:rPr>
          <w:color w:val="000000" w:themeColor="text1"/>
          <w:lang w:val="en-GB"/>
        </w:rPr>
        <w:t>However</w:t>
      </w:r>
      <w:r w:rsidR="00292BA3" w:rsidRPr="00F555F1">
        <w:rPr>
          <w:color w:val="000000" w:themeColor="text1"/>
          <w:lang w:val="en-GB"/>
        </w:rPr>
        <w:t>,</w:t>
      </w:r>
      <w:r w:rsidRPr="00F555F1">
        <w:rPr>
          <w:color w:val="000000" w:themeColor="text1"/>
          <w:lang w:val="en-GB"/>
        </w:rPr>
        <w:t xml:space="preserve"> all the conclusive results in our simulation study correctly identify the ground truth. In general</w:t>
      </w:r>
      <w:r w:rsidR="00292BA3" w:rsidRPr="00F555F1">
        <w:rPr>
          <w:color w:val="000000" w:themeColor="text1"/>
          <w:lang w:val="en-GB"/>
        </w:rPr>
        <w:t>,</w:t>
      </w:r>
      <w:r w:rsidRPr="00F555F1">
        <w:rPr>
          <w:color w:val="000000" w:themeColor="text1"/>
          <w:lang w:val="en-GB"/>
        </w:rPr>
        <w:t xml:space="preserve"> there were no incorrect inferences in our study, such as would arise if</w:t>
      </w:r>
      <w:r w:rsidR="00AA3CF9" w:rsidRPr="00F555F1">
        <w:rPr>
          <w:color w:val="000000" w:themeColor="text1"/>
          <w:lang w:val="en-GB"/>
        </w:rPr>
        <w:t xml:space="preserve">, for </w:t>
      </w:r>
      <w:r w:rsidR="001146D2" w:rsidRPr="00F555F1">
        <w:rPr>
          <w:color w:val="000000" w:themeColor="text1"/>
          <w:lang w:val="en-GB"/>
        </w:rPr>
        <w:t>instance</w:t>
      </w:r>
      <w:r w:rsidR="00AA3CF9" w:rsidRPr="00F555F1">
        <w:rPr>
          <w:color w:val="000000" w:themeColor="text1"/>
          <w:lang w:val="en-GB"/>
        </w:rPr>
        <w:t>,</w:t>
      </w:r>
      <w:r w:rsidRPr="00F555F1">
        <w:rPr>
          <w:color w:val="000000" w:themeColor="text1"/>
          <w:lang w:val="en-GB"/>
        </w:rPr>
        <w:t xml:space="preserve"> we concluded that the accumulation</w:t>
      </w:r>
      <w:r w:rsidR="00AA3CF9" w:rsidRPr="00F555F1">
        <w:rPr>
          <w:color w:val="000000" w:themeColor="text1"/>
          <w:lang w:val="en-GB"/>
        </w:rPr>
        <w:t xml:space="preserve"> model </w:t>
      </w:r>
      <w:r w:rsidRPr="00F555F1">
        <w:rPr>
          <w:color w:val="000000" w:themeColor="text1"/>
          <w:lang w:val="en-GB"/>
        </w:rPr>
        <w:t>was true when in fact data w</w:t>
      </w:r>
      <w:r w:rsidR="00E81ACB" w:rsidRPr="00F555F1">
        <w:rPr>
          <w:color w:val="000000" w:themeColor="text1"/>
          <w:lang w:val="en-GB"/>
        </w:rPr>
        <w:t>ere</w:t>
      </w:r>
      <w:r w:rsidRPr="00F555F1">
        <w:rPr>
          <w:color w:val="000000" w:themeColor="text1"/>
          <w:lang w:val="en-GB"/>
        </w:rPr>
        <w:t xml:space="preserve"> generated under the sensitive model. For example, of the 18 simulations where the accumulation model was true (Table 1, row 1)</w:t>
      </w:r>
      <w:r w:rsidR="00C32095" w:rsidRPr="00F555F1">
        <w:rPr>
          <w:color w:val="000000" w:themeColor="text1"/>
          <w:lang w:val="en-GB"/>
        </w:rPr>
        <w:t>,</w:t>
      </w:r>
      <w:r w:rsidRPr="00F555F1">
        <w:rPr>
          <w:color w:val="000000" w:themeColor="text1"/>
          <w:lang w:val="en-GB"/>
        </w:rPr>
        <w:t xml:space="preserve"> inference was correct in 14 cases and inconclusive in </w:t>
      </w:r>
      <w:r w:rsidR="00FD47B2" w:rsidRPr="00F555F1">
        <w:rPr>
          <w:color w:val="000000" w:themeColor="text1"/>
          <w:lang w:val="en-GB"/>
        </w:rPr>
        <w:t>four</w:t>
      </w:r>
      <w:r w:rsidRPr="00F555F1">
        <w:rPr>
          <w:color w:val="000000" w:themeColor="text1"/>
          <w:lang w:val="en-GB"/>
        </w:rPr>
        <w:t xml:space="preserve"> cases.</w:t>
      </w:r>
      <w:r w:rsidR="0050638F" w:rsidRPr="00F555F1">
        <w:rPr>
          <w:color w:val="000000" w:themeColor="text1"/>
          <w:lang w:val="en-GB"/>
        </w:rPr>
        <w:t xml:space="preserve"> </w:t>
      </w:r>
      <w:r w:rsidR="008F6DD0" w:rsidRPr="00F555F1">
        <w:rPr>
          <w:color w:val="000000" w:themeColor="text1"/>
          <w:lang w:val="en-GB"/>
        </w:rPr>
        <w:t>T</w:t>
      </w:r>
      <w:r w:rsidRPr="00F555F1">
        <w:rPr>
          <w:color w:val="000000" w:themeColor="text1"/>
          <w:lang w:val="en-GB"/>
        </w:rPr>
        <w:t xml:space="preserve">his table </w:t>
      </w:r>
      <w:r w:rsidR="008F6DD0" w:rsidRPr="00F555F1">
        <w:rPr>
          <w:color w:val="000000" w:themeColor="text1"/>
          <w:lang w:val="en-GB"/>
        </w:rPr>
        <w:t xml:space="preserve">shows </w:t>
      </w:r>
      <w:r w:rsidRPr="00F555F1">
        <w:rPr>
          <w:color w:val="000000" w:themeColor="text1"/>
          <w:lang w:val="en-GB"/>
        </w:rPr>
        <w:t>that around 90% (</w:t>
      </w:r>
      <m:oMath>
        <m:r>
          <w:rPr>
            <w:rFonts w:ascii="Cambria Math" w:hAnsi="Cambria Math"/>
            <w:color w:val="000000" w:themeColor="text1"/>
            <w:lang w:val="en-GB"/>
          </w:rPr>
          <m:t>63/72</m:t>
        </m:r>
      </m:oMath>
      <w:r w:rsidRPr="00F555F1">
        <w:rPr>
          <w:color w:val="000000" w:themeColor="text1"/>
          <w:lang w:val="en-GB"/>
        </w:rPr>
        <w:t xml:space="preserve">) of inferences were </w:t>
      </w:r>
      <w:r w:rsidR="008F6DD0" w:rsidRPr="00F555F1">
        <w:rPr>
          <w:color w:val="000000" w:themeColor="text1"/>
          <w:lang w:val="en-GB"/>
        </w:rPr>
        <w:t xml:space="preserve">both </w:t>
      </w:r>
      <w:r w:rsidRPr="00F555F1">
        <w:rPr>
          <w:color w:val="000000" w:themeColor="text1"/>
          <w:lang w:val="en-GB"/>
        </w:rPr>
        <w:t>conclusive and correct.</w:t>
      </w:r>
    </w:p>
    <w:p w14:paraId="6780A28D" w14:textId="434324D2" w:rsidR="00E3019F" w:rsidRPr="00F555F1" w:rsidRDefault="00C97B40">
      <w:pPr>
        <w:pStyle w:val="BodyText"/>
        <w:rPr>
          <w:color w:val="000000" w:themeColor="text1"/>
          <w:lang w:val="en-GB"/>
        </w:rPr>
      </w:pPr>
      <w:r>
        <w:rPr>
          <w:color w:val="000000" w:themeColor="text1"/>
          <w:lang w:val="en-GB"/>
        </w:rPr>
        <w:t>The</w:t>
      </w:r>
      <w:r w:rsidR="00C47B24">
        <w:rPr>
          <w:color w:val="000000" w:themeColor="text1"/>
          <w:lang w:val="en-GB"/>
        </w:rPr>
        <w:t xml:space="preserve"> results </w:t>
      </w:r>
      <w:r w:rsidR="00741858">
        <w:rPr>
          <w:color w:val="000000" w:themeColor="text1"/>
          <w:lang w:val="en-GB"/>
        </w:rPr>
        <w:t>of</w:t>
      </w:r>
      <w:r w:rsidR="00D62BD1">
        <w:rPr>
          <w:color w:val="000000" w:themeColor="text1"/>
          <w:lang w:val="en-GB"/>
        </w:rPr>
        <w:t xml:space="preserve"> </w:t>
      </w:r>
      <w:r w:rsidR="009E635E">
        <w:rPr>
          <w:color w:val="000000" w:themeColor="text1"/>
          <w:lang w:val="en-GB"/>
        </w:rPr>
        <w:t>Table</w:t>
      </w:r>
      <w:r w:rsidR="00D62BD1">
        <w:rPr>
          <w:color w:val="000000" w:themeColor="text1"/>
          <w:lang w:val="en-GB"/>
        </w:rPr>
        <w:t xml:space="preserve"> 1 </w:t>
      </w:r>
      <w:r w:rsidR="00C47B24">
        <w:rPr>
          <w:color w:val="000000" w:themeColor="text1"/>
          <w:lang w:val="en-GB"/>
        </w:rPr>
        <w:t>were</w:t>
      </w:r>
      <w:r w:rsidR="00C47B24" w:rsidRPr="00983132">
        <w:rPr>
          <w:color w:val="000000" w:themeColor="text1"/>
          <w:lang w:val="en-GB"/>
        </w:rPr>
        <w:t xml:space="preserve"> </w:t>
      </w:r>
      <w:r>
        <w:rPr>
          <w:color w:val="000000" w:themeColor="text1"/>
          <w:lang w:val="en-GB"/>
        </w:rPr>
        <w:t xml:space="preserve">qualitatively similar </w:t>
      </w:r>
      <w:r w:rsidR="00C47B24" w:rsidRPr="00983132">
        <w:rPr>
          <w:color w:val="000000" w:themeColor="text1"/>
          <w:lang w:val="en-GB"/>
        </w:rPr>
        <w:t xml:space="preserve">when we instead set </w:t>
      </w:r>
      <m:oMath>
        <m:r>
          <w:rPr>
            <w:rFonts w:ascii="Cambria Math" w:hAnsi="Cambria Math"/>
            <w:color w:val="000000" w:themeColor="text1"/>
            <w:lang w:val="en-GB"/>
          </w:rPr>
          <m:t>(a,b)=(0.1,0.9)</m:t>
        </m:r>
      </m:oMath>
      <w:r w:rsidR="00C47B24" w:rsidRPr="00983132">
        <w:rPr>
          <w:color w:val="000000" w:themeColor="text1"/>
          <w:lang w:val="en-GB"/>
        </w:rPr>
        <w:t xml:space="preserve"> or </w:t>
      </w:r>
      <m:oMath>
        <m:r>
          <w:rPr>
            <w:rFonts w:ascii="Cambria Math" w:hAnsi="Cambria Math"/>
            <w:color w:val="000000" w:themeColor="text1"/>
            <w:lang w:val="en-GB"/>
          </w:rPr>
          <m:t>(a,b)=(0.2, 0.8)</m:t>
        </m:r>
      </m:oMath>
      <w:r w:rsidR="00C47B24" w:rsidRPr="00983132">
        <w:rPr>
          <w:color w:val="000000" w:themeColor="text1"/>
          <w:lang w:val="en-GB"/>
        </w:rPr>
        <w:t>.</w:t>
      </w:r>
      <w:r w:rsidR="00E3019F">
        <w:rPr>
          <w:color w:val="000000" w:themeColor="text1"/>
          <w:lang w:val="en-GB"/>
        </w:rPr>
        <w:t xml:space="preserve"> </w:t>
      </w:r>
      <w:r w:rsidR="00E164BD">
        <w:rPr>
          <w:color w:val="000000" w:themeColor="text1"/>
          <w:lang w:val="en-GB"/>
        </w:rPr>
        <w:t xml:space="preserve"> </w:t>
      </w:r>
      <w:r w:rsidR="00D16BA9">
        <w:rPr>
          <w:color w:val="000000" w:themeColor="text1"/>
          <w:lang w:val="en-GB"/>
        </w:rPr>
        <w:t>In complementary analyses, w</w:t>
      </w:r>
      <w:r w:rsidR="00E3019F">
        <w:rPr>
          <w:color w:val="000000" w:themeColor="text1"/>
          <w:lang w:val="en-GB"/>
        </w:rPr>
        <w:t xml:space="preserve">e also used a conventional 3.2 threshold for the </w:t>
      </w:r>
      <w:r w:rsidR="00210366">
        <w:rPr>
          <w:color w:val="000000" w:themeColor="text1"/>
          <w:lang w:val="en-GB"/>
        </w:rPr>
        <w:t>(</w:t>
      </w:r>
      <w:r w:rsidR="00E3019F">
        <w:rPr>
          <w:color w:val="000000" w:themeColor="text1"/>
          <w:lang w:val="en-GB"/>
        </w:rPr>
        <w:t>log</w:t>
      </w:r>
      <w:r w:rsidR="00210366">
        <w:rPr>
          <w:color w:val="000000" w:themeColor="text1"/>
          <w:lang w:val="en-GB"/>
        </w:rPr>
        <w:t>)</w:t>
      </w:r>
      <w:r w:rsidR="00E3019F">
        <w:rPr>
          <w:color w:val="000000" w:themeColor="text1"/>
          <w:lang w:val="en-GB"/>
        </w:rPr>
        <w:t xml:space="preserve"> Bayes factor</w:t>
      </w:r>
      <w:r w:rsidR="00210366">
        <w:rPr>
          <w:color w:val="000000" w:themeColor="text1"/>
          <w:lang w:val="en-GB"/>
        </w:rPr>
        <w:t xml:space="preserve">s </w:t>
      </w:r>
      <w:r w:rsidR="00E3019F">
        <w:rPr>
          <w:color w:val="000000" w:themeColor="text1"/>
          <w:lang w:val="en-GB"/>
        </w:rPr>
        <w:t>discussed in “Rationale” above</w:t>
      </w:r>
      <w:r w:rsidR="00651713">
        <w:rPr>
          <w:color w:val="000000" w:themeColor="text1"/>
          <w:lang w:val="en-GB"/>
        </w:rPr>
        <w:t xml:space="preserve"> (estimated by the ratio of prior to posterior samples in each ROPE). </w:t>
      </w:r>
      <w:r w:rsidR="004E331A">
        <w:rPr>
          <w:color w:val="000000" w:themeColor="text1"/>
          <w:lang w:val="en-GB"/>
        </w:rPr>
        <w:t>Results were again qualitatively similar, albeit with slightly inferior performance</w:t>
      </w:r>
      <w:r w:rsidR="00CC0E68">
        <w:rPr>
          <w:color w:val="000000" w:themeColor="text1"/>
          <w:lang w:val="en-GB"/>
        </w:rPr>
        <w:t xml:space="preserve">: there were still no misclassifications, but more inconclusive </w:t>
      </w:r>
      <w:r w:rsidR="00227994">
        <w:rPr>
          <w:color w:val="000000" w:themeColor="text1"/>
          <w:lang w:val="en-GB"/>
        </w:rPr>
        <w:t xml:space="preserve">results </w:t>
      </w:r>
      <w:r w:rsidR="004E5F06">
        <w:rPr>
          <w:color w:val="000000" w:themeColor="text1"/>
          <w:lang w:val="en-GB"/>
        </w:rPr>
        <w:t xml:space="preserve">(more </w:t>
      </w:r>
      <w:r w:rsidR="00CC0E68">
        <w:rPr>
          <w:color w:val="000000" w:themeColor="text1"/>
          <w:lang w:val="en-GB"/>
        </w:rPr>
        <w:t>false negative</w:t>
      </w:r>
      <w:r w:rsidR="00EE0E44">
        <w:rPr>
          <w:color w:val="000000" w:themeColor="text1"/>
          <w:lang w:val="en-GB"/>
        </w:rPr>
        <w:t xml:space="preserve"> Bayes factors</w:t>
      </w:r>
      <w:r w:rsidR="00CC0E68">
        <w:rPr>
          <w:color w:val="000000" w:themeColor="text1"/>
          <w:lang w:val="en-GB"/>
        </w:rPr>
        <w:t xml:space="preserve"> below</w:t>
      </w:r>
      <w:r w:rsidR="00EE0E44">
        <w:rPr>
          <w:color w:val="000000" w:themeColor="text1"/>
          <w:lang w:val="en-GB"/>
        </w:rPr>
        <w:t xml:space="preserve"> the</w:t>
      </w:r>
      <w:r w:rsidR="00CC0E68">
        <w:rPr>
          <w:color w:val="000000" w:themeColor="text1"/>
          <w:lang w:val="en-GB"/>
        </w:rPr>
        <w:t xml:space="preserve"> threshold 3.2</w:t>
      </w:r>
      <w:r w:rsidR="00EE0E44">
        <w:rPr>
          <w:color w:val="000000" w:themeColor="text1"/>
          <w:lang w:val="en-GB"/>
        </w:rPr>
        <w:t>)</w:t>
      </w:r>
      <w:r w:rsidR="004E331A">
        <w:rPr>
          <w:color w:val="000000" w:themeColor="text1"/>
          <w:lang w:val="en-GB"/>
        </w:rPr>
        <w:t>.</w:t>
      </w:r>
    </w:p>
    <w:p w14:paraId="50A2B7DC" w14:textId="77777777" w:rsidR="00CA6EFC" w:rsidRPr="00F555F1" w:rsidRDefault="00145D99">
      <w:pPr>
        <w:pStyle w:val="Heading2"/>
        <w:rPr>
          <w:color w:val="000000" w:themeColor="text1"/>
          <w:lang w:val="en-GB"/>
        </w:rPr>
      </w:pPr>
      <w:bookmarkStart w:id="10" w:name="posterior-finest-credible-rank-mathcalc_"/>
      <w:bookmarkEnd w:id="10"/>
      <w:r w:rsidRPr="00F555F1">
        <w:rPr>
          <w:color w:val="000000" w:themeColor="text1"/>
          <w:lang w:val="en-GB"/>
        </w:rPr>
        <w:t xml:space="preserve">Posterior finest credible rank </w:t>
      </w:r>
      <m:oMath>
        <m:sSub>
          <m:sSubPr>
            <m:ctrlPr>
              <w:rPr>
                <w:rFonts w:ascii="Cambria Math" w:hAnsi="Cambria Math"/>
                <w:color w:val="000000" w:themeColor="text1"/>
                <w:lang w:val="en-GB"/>
              </w:rPr>
            </m:ctrlPr>
          </m:sSubPr>
          <m:e>
            <m:r>
              <m:rPr>
                <m:scr m:val="script"/>
                <m:sty m:val="b"/>
              </m:rPr>
              <w:rPr>
                <w:rFonts w:ascii="Cambria Math" w:hAnsi="Cambria Math"/>
                <w:color w:val="000000" w:themeColor="text1"/>
                <w:lang w:val="en-GB"/>
              </w:rPr>
              <m:t>C</m:t>
            </m:r>
          </m:e>
          <m:sub>
            <m:r>
              <m:rPr>
                <m:sty m:val="bi"/>
              </m:rPr>
              <w:rPr>
                <w:rFonts w:ascii="Cambria Math" w:hAnsi="Cambria Math"/>
                <w:color w:val="000000" w:themeColor="text1"/>
                <w:lang w:val="en-GB"/>
              </w:rPr>
              <m:t>β</m:t>
            </m:r>
          </m:sub>
        </m:sSub>
      </m:oMath>
    </w:p>
    <w:p w14:paraId="0D744054" w14:textId="3507D017" w:rsidR="00CA6EFC" w:rsidRPr="00F555F1" w:rsidRDefault="00145D99">
      <w:pPr>
        <w:pStyle w:val="FirstParagraph"/>
        <w:rPr>
          <w:color w:val="000000" w:themeColor="text1"/>
          <w:lang w:val="en-GB"/>
        </w:rPr>
      </w:pPr>
      <w:r w:rsidRPr="00F555F1">
        <w:rPr>
          <w:color w:val="000000" w:themeColor="text1"/>
          <w:lang w:val="en-GB"/>
        </w:rPr>
        <w:t xml:space="preserve">When the sensitive </w:t>
      </w:r>
      <w:r w:rsidR="00F270A7">
        <w:rPr>
          <w:color w:val="000000" w:themeColor="text1"/>
          <w:lang w:val="en-GB"/>
        </w:rPr>
        <w:t>model</w:t>
      </w:r>
      <w:r w:rsidRPr="00F555F1">
        <w:rPr>
          <w:color w:val="000000" w:themeColor="text1"/>
          <w:lang w:val="en-GB"/>
        </w:rPr>
        <w:t xml:space="preserve"> was credible </w:t>
      </w:r>
      <w:r w:rsidR="008F6DD0" w:rsidRPr="00F555F1">
        <w:rPr>
          <w:color w:val="000000" w:themeColor="text1"/>
          <w:lang w:val="en-GB"/>
        </w:rPr>
        <w:t>(</w:t>
      </w:r>
      <w:r w:rsidRPr="00F555F1">
        <w:rPr>
          <w:color w:val="000000" w:themeColor="text1"/>
          <w:lang w:val="en-GB"/>
        </w:rPr>
        <w:t xml:space="preserve">i.e. the 18+17 cases in column </w:t>
      </w:r>
      <m:oMath>
        <m:r>
          <w:rPr>
            <w:rFonts w:ascii="Cambria Math" w:hAnsi="Cambria Math"/>
            <w:color w:val="000000" w:themeColor="text1"/>
            <w:lang w:val="en-GB"/>
          </w:rPr>
          <m:t>s</m:t>
        </m:r>
      </m:oMath>
      <w:r w:rsidRPr="00F555F1">
        <w:rPr>
          <w:color w:val="000000" w:themeColor="text1"/>
          <w:lang w:val="en-GB"/>
        </w:rPr>
        <w:t xml:space="preserve"> of Table 1</w:t>
      </w:r>
      <w:r w:rsidR="008F6DD0" w:rsidRPr="00F555F1">
        <w:rPr>
          <w:color w:val="000000" w:themeColor="text1"/>
          <w:lang w:val="en-GB"/>
        </w:rPr>
        <w:t>)</w:t>
      </w:r>
      <w:r w:rsidRPr="00F555F1">
        <w:rPr>
          <w:color w:val="000000" w:themeColor="text1"/>
          <w:lang w:val="en-GB"/>
        </w:rPr>
        <w:t xml:space="preserve">, it </w:t>
      </w:r>
      <w:r w:rsidR="00213DA3" w:rsidRPr="00F555F1">
        <w:rPr>
          <w:color w:val="000000" w:themeColor="text1"/>
          <w:lang w:val="en-GB"/>
        </w:rPr>
        <w:t xml:space="preserve">made </w:t>
      </w:r>
      <w:r w:rsidRPr="00F555F1">
        <w:rPr>
          <w:color w:val="000000" w:themeColor="text1"/>
          <w:lang w:val="en-GB"/>
        </w:rPr>
        <w:t xml:space="preserve">sense to ask which periods </w:t>
      </w:r>
      <w:r w:rsidR="00213DA3" w:rsidRPr="00F555F1">
        <w:rPr>
          <w:color w:val="000000" w:themeColor="text1"/>
          <w:lang w:val="en-GB"/>
        </w:rPr>
        <w:t>we</w:t>
      </w:r>
      <w:r w:rsidRPr="00F555F1">
        <w:rPr>
          <w:color w:val="000000" w:themeColor="text1"/>
          <w:lang w:val="en-GB"/>
        </w:rPr>
        <w:t>re more or less sensitive. For these cases</w:t>
      </w:r>
      <w:r w:rsidR="00213DA3" w:rsidRPr="00F555F1">
        <w:rPr>
          <w:color w:val="000000" w:themeColor="text1"/>
          <w:lang w:val="en-GB"/>
        </w:rPr>
        <w:t>,</w:t>
      </w:r>
      <w:r w:rsidRPr="00F555F1">
        <w:rPr>
          <w:color w:val="000000" w:themeColor="text1"/>
          <w:lang w:val="en-GB"/>
        </w:rPr>
        <w:t xml:space="preserve"> we calculated the finest partial ranking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003A076F" w:rsidRPr="00F555F1">
        <w:rPr>
          <w:rFonts w:eastAsiaTheme="minorEastAsia"/>
          <w:color w:val="000000" w:themeColor="text1"/>
          <w:lang w:val="en-GB"/>
        </w:rPr>
        <w:t xml:space="preserve"> </w:t>
      </w:r>
      <w:r w:rsidRPr="00F555F1">
        <w:rPr>
          <w:color w:val="000000" w:themeColor="text1"/>
          <w:lang w:val="en-GB"/>
        </w:rPr>
        <w:t>of parameters.</w:t>
      </w:r>
    </w:p>
    <w:p w14:paraId="3FD47BFB" w14:textId="77777777" w:rsidR="00CA6EFC" w:rsidRPr="00F555F1" w:rsidRDefault="00145D99">
      <w:pPr>
        <w:pStyle w:val="BodyText"/>
        <w:rPr>
          <w:color w:val="000000" w:themeColor="text1"/>
          <w:lang w:val="en-GB"/>
        </w:rPr>
      </w:pPr>
      <w:r w:rsidRPr="00F555F1">
        <w:rPr>
          <w:color w:val="000000" w:themeColor="text1"/>
          <w:lang w:val="en-GB"/>
        </w:rPr>
        <w:t>Regarding the goals of the simulation, we found that</w:t>
      </w:r>
    </w:p>
    <w:p w14:paraId="55A51F21" w14:textId="07C6D2E8" w:rsidR="00CA6EFC" w:rsidRPr="00F555F1" w:rsidRDefault="00145D99">
      <w:pPr>
        <w:numPr>
          <w:ilvl w:val="0"/>
          <w:numId w:val="5"/>
        </w:numPr>
        <w:rPr>
          <w:color w:val="000000" w:themeColor="text1"/>
          <w:lang w:val="en-GB"/>
        </w:rPr>
      </w:pPr>
      <w:r w:rsidRPr="00F555F1">
        <w:rPr>
          <w:color w:val="000000" w:themeColor="text1"/>
          <w:lang w:val="en-GB"/>
        </w:rPr>
        <w:t xml:space="preserve">the inferred </w:t>
      </w:r>
      <w:r w:rsidR="003A076F" w:rsidRPr="00F555F1">
        <w:rPr>
          <w:color w:val="000000" w:themeColor="text1"/>
          <w:lang w:val="en-GB"/>
        </w:rPr>
        <w:t>finest partial ranking</w:t>
      </w:r>
      <w:r w:rsidRPr="00F555F1">
        <w:rPr>
          <w:color w:val="000000" w:themeColor="text1"/>
          <w:lang w:val="en-GB"/>
        </w:rPr>
        <w:t xml:space="preserve">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Pr="00F555F1">
        <w:rPr>
          <w:color w:val="000000" w:themeColor="text1"/>
          <w:lang w:val="en-GB"/>
        </w:rPr>
        <w:t xml:space="preserve"> never violated the ground truth; and</w:t>
      </w:r>
    </w:p>
    <w:p w14:paraId="3AA811C0" w14:textId="761BD814" w:rsidR="00CA6EFC" w:rsidRPr="00F555F1" w:rsidRDefault="008E06AA">
      <w:pPr>
        <w:numPr>
          <w:ilvl w:val="0"/>
          <w:numId w:val="5"/>
        </w:numPr>
        <w:rPr>
          <w:color w:val="000000" w:themeColor="text1"/>
          <w:lang w:val="en-GB"/>
        </w:rPr>
      </w:pPr>
      <w:r w:rsidRPr="00F555F1">
        <w:rPr>
          <w:color w:val="000000" w:themeColor="text1"/>
          <w:lang w:val="en-GB"/>
        </w:rPr>
        <w:t>o</w:t>
      </w:r>
      <w:r w:rsidR="00145D99" w:rsidRPr="00F555F1">
        <w:rPr>
          <w:color w:val="000000" w:themeColor="text1"/>
          <w:lang w:val="en-GB"/>
        </w:rPr>
        <w:t>n average</w:t>
      </w:r>
      <w:r w:rsidRPr="00F555F1">
        <w:rPr>
          <w:color w:val="000000" w:themeColor="text1"/>
          <w:lang w:val="en-GB"/>
        </w:rPr>
        <w:t>,</w:t>
      </w:r>
      <w:r w:rsidR="00145D99" w:rsidRPr="00F555F1">
        <w:rPr>
          <w:color w:val="000000" w:themeColor="text1"/>
          <w:lang w:val="en-GB"/>
        </w:rPr>
        <w:t xml:space="preserve"> over all simulations, about 0.71% of the distinctions were preserved. Table 2 shows that </w:t>
      </w:r>
      <m:oMath>
        <m:r>
          <w:rPr>
            <w:rFonts w:ascii="Cambria Math" w:hAnsi="Cambria Math"/>
            <w:color w:val="000000" w:themeColor="text1"/>
            <w:lang w:val="en-GB"/>
          </w:rPr>
          <m:t>q</m:t>
        </m:r>
      </m:oMath>
      <w:r w:rsidR="00145D99" w:rsidRPr="00F555F1">
        <w:rPr>
          <w:color w:val="000000" w:themeColor="text1"/>
          <w:lang w:val="en-GB"/>
        </w:rPr>
        <w:t xml:space="preserve">, the proportion of distinctions preserved in </w:t>
      </w:r>
      <m:oMath>
        <m:sSub>
          <m:sSubPr>
            <m:ctrlPr>
              <w:rPr>
                <w:rFonts w:ascii="Cambria Math" w:hAnsi="Cambria Math"/>
                <w:color w:val="000000" w:themeColor="text1"/>
                <w:lang w:val="en-GB"/>
              </w:rPr>
            </m:ctrlPr>
          </m:sSubPr>
          <m:e>
            <m:r>
              <m:rPr>
                <m:scr m:val="script"/>
                <m:sty m:val="p"/>
              </m:rPr>
              <w:rPr>
                <w:rFonts w:ascii="Cambria Math" w:hAnsi="Cambria Math"/>
                <w:color w:val="000000" w:themeColor="text1"/>
                <w:lang w:val="en-GB"/>
              </w:rPr>
              <m:t>C</m:t>
            </m:r>
          </m:e>
          <m:sub>
            <m:r>
              <w:rPr>
                <w:rFonts w:ascii="Cambria Math" w:hAnsi="Cambria Math"/>
                <w:color w:val="000000" w:themeColor="text1"/>
                <w:lang w:val="en-GB"/>
              </w:rPr>
              <m:t>β</m:t>
            </m:r>
          </m:sub>
        </m:sSub>
      </m:oMath>
      <w:r w:rsidR="00145D99" w:rsidRPr="00F555F1">
        <w:rPr>
          <w:color w:val="000000" w:themeColor="text1"/>
          <w:lang w:val="en-GB"/>
        </w:rPr>
        <w:t>, increased with the simulated sample size. On average</w:t>
      </w:r>
      <w:r w:rsidR="00F6767F" w:rsidRPr="00F555F1">
        <w:rPr>
          <w:color w:val="000000" w:themeColor="text1"/>
          <w:lang w:val="en-GB"/>
        </w:rPr>
        <w:t>,</w:t>
      </w:r>
      <w:r w:rsidR="00145D99" w:rsidRPr="00F555F1">
        <w:rPr>
          <w:color w:val="000000" w:themeColor="text1"/>
          <w:lang w:val="en-GB"/>
        </w:rPr>
        <w:t xml:space="preserve"> over simulations with the lowest sample of 700, 52% of distinctions were preserved. This </w:t>
      </w:r>
      <w:r w:rsidR="00F6767F" w:rsidRPr="00F555F1">
        <w:rPr>
          <w:color w:val="000000" w:themeColor="text1"/>
          <w:lang w:val="en-GB"/>
        </w:rPr>
        <w:t xml:space="preserve">increased </w:t>
      </w:r>
      <w:r w:rsidR="00145D99" w:rsidRPr="00F555F1">
        <w:rPr>
          <w:color w:val="000000" w:themeColor="text1"/>
          <w:lang w:val="en-GB"/>
        </w:rPr>
        <w:t xml:space="preserve">to 72% and 89% with higher sample sizes. This pattern shows how increased posterior precision in </w:t>
      </w:r>
      <m:oMath>
        <m:r>
          <m:rPr>
            <m:sty m:val="b"/>
          </m:rPr>
          <w:rPr>
            <w:rFonts w:ascii="Cambria Math" w:hAnsi="Cambria Math"/>
            <w:color w:val="000000" w:themeColor="text1"/>
            <w:lang w:val="en-GB"/>
          </w:rPr>
          <m:t>w</m:t>
        </m:r>
        <m:r>
          <w:rPr>
            <w:rFonts w:ascii="Cambria Math" w:hAnsi="Cambria Math"/>
            <w:color w:val="000000" w:themeColor="text1"/>
            <w:lang w:val="en-GB"/>
          </w:rPr>
          <m:t>|y</m:t>
        </m:r>
      </m:oMath>
      <w:r w:rsidR="00145D99" w:rsidRPr="00F555F1">
        <w:rPr>
          <w:color w:val="000000" w:themeColor="text1"/>
          <w:lang w:val="en-GB"/>
        </w:rPr>
        <w:t xml:space="preserve"> translates to increased precision of the inferred rank.</w:t>
      </w:r>
    </w:p>
    <w:p w14:paraId="00B3C3B2" w14:textId="411ECEBF" w:rsidR="00E56229" w:rsidRPr="00F555F1" w:rsidRDefault="00145D99" w:rsidP="00ED32EE">
      <w:pPr>
        <w:pStyle w:val="FirstParagraph"/>
        <w:rPr>
          <w:color w:val="000000" w:themeColor="text1"/>
          <w:lang w:val="en-GB"/>
        </w:rPr>
      </w:pPr>
      <w:r w:rsidRPr="00F555F1">
        <w:rPr>
          <w:color w:val="000000" w:themeColor="text1"/>
          <w:lang w:val="en-GB"/>
        </w:rPr>
        <w:t>(TABLE 2 HERE)</w:t>
      </w:r>
    </w:p>
    <w:p w14:paraId="1308A2C1" w14:textId="6AC26963" w:rsidR="00E56229" w:rsidRPr="00F555F1" w:rsidRDefault="00E56229" w:rsidP="00B41A10">
      <w:pPr>
        <w:pStyle w:val="BodyText"/>
        <w:rPr>
          <w:color w:val="000000" w:themeColor="text1"/>
          <w:lang w:val="en-GB"/>
        </w:rPr>
      </w:pPr>
      <w:r w:rsidRPr="00F555F1">
        <w:rPr>
          <w:color w:val="000000" w:themeColor="text1"/>
          <w:lang w:val="en-GB"/>
        </w:rPr>
        <w:t>(TABLE 3 HERE)</w:t>
      </w:r>
    </w:p>
    <w:p w14:paraId="77A0D70F" w14:textId="77777777" w:rsidR="00CA6EFC" w:rsidRPr="00F555F1" w:rsidRDefault="00145D99">
      <w:pPr>
        <w:pStyle w:val="Heading1"/>
        <w:rPr>
          <w:color w:val="000000" w:themeColor="text1"/>
          <w:lang w:val="en-GB"/>
        </w:rPr>
      </w:pPr>
      <w:bookmarkStart w:id="11" w:name="empirical-example"/>
      <w:bookmarkEnd w:id="11"/>
      <w:r w:rsidRPr="00F555F1">
        <w:rPr>
          <w:color w:val="000000" w:themeColor="text1"/>
          <w:lang w:val="en-GB"/>
        </w:rPr>
        <w:t>Empirical example</w:t>
      </w:r>
    </w:p>
    <w:p w14:paraId="70675DA5" w14:textId="77777777" w:rsidR="00CA6EFC" w:rsidRPr="00F555F1" w:rsidRDefault="00145D99">
      <w:pPr>
        <w:pStyle w:val="Heading2"/>
        <w:rPr>
          <w:color w:val="000000" w:themeColor="text1"/>
          <w:lang w:val="en-GB"/>
        </w:rPr>
      </w:pPr>
      <w:bookmarkStart w:id="12" w:name="data-and-regression-model"/>
      <w:bookmarkEnd w:id="12"/>
      <w:r w:rsidRPr="00F555F1">
        <w:rPr>
          <w:color w:val="000000" w:themeColor="text1"/>
          <w:lang w:val="en-GB"/>
        </w:rPr>
        <w:t>Data and regression model</w:t>
      </w:r>
    </w:p>
    <w:p w14:paraId="4880853E" w14:textId="06DA424F" w:rsidR="00CA6EFC" w:rsidRPr="00F555F1" w:rsidRDefault="00145D99">
      <w:pPr>
        <w:pStyle w:val="FirstParagraph"/>
        <w:rPr>
          <w:color w:val="000000" w:themeColor="text1"/>
          <w:lang w:val="en-GB"/>
        </w:rPr>
      </w:pPr>
      <w:r w:rsidRPr="00F555F1">
        <w:rPr>
          <w:color w:val="000000" w:themeColor="text1"/>
          <w:lang w:val="en-GB"/>
        </w:rPr>
        <w:t xml:space="preserve">The data </w:t>
      </w:r>
      <w:r w:rsidR="002230F2" w:rsidRPr="00F555F1">
        <w:rPr>
          <w:color w:val="000000" w:themeColor="text1"/>
          <w:lang w:val="en-GB"/>
        </w:rPr>
        <w:t>are</w:t>
      </w:r>
      <w:r w:rsidR="00AA6E7B" w:rsidRPr="00F555F1">
        <w:rPr>
          <w:color w:val="000000" w:themeColor="text1"/>
          <w:lang w:val="en-GB"/>
        </w:rPr>
        <w:t xml:space="preserve"> </w:t>
      </w:r>
      <w:r w:rsidRPr="00F555F1">
        <w:rPr>
          <w:color w:val="000000" w:themeColor="text1"/>
          <w:lang w:val="en-GB"/>
        </w:rPr>
        <w:t>from the National Longitudinal Study of Adolescent to Adult Health (Add Health), a representative study of US adolescents in grades 7</w:t>
      </w:r>
      <w:r w:rsidR="00AA6E7B" w:rsidRPr="00F555F1">
        <w:rPr>
          <w:color w:val="000000" w:themeColor="text1"/>
          <w:lang w:val="en-GB"/>
        </w:rPr>
        <w:t>–</w:t>
      </w:r>
      <w:r w:rsidRPr="00F555F1">
        <w:rPr>
          <w:color w:val="000000" w:themeColor="text1"/>
          <w:lang w:val="en-GB"/>
        </w:rPr>
        <w:t xml:space="preserve">12 </w:t>
      </w:r>
      <w:r w:rsidR="00AA6E7B" w:rsidRPr="00F555F1">
        <w:rPr>
          <w:color w:val="000000" w:themeColor="text1"/>
          <w:lang w:val="en-GB"/>
        </w:rPr>
        <w:t>during</w:t>
      </w:r>
      <w:r w:rsidRPr="00F555F1">
        <w:rPr>
          <w:color w:val="000000" w:themeColor="text1"/>
          <w:lang w:val="en-GB"/>
        </w:rPr>
        <w:t xml:space="preserve"> 1994</w:t>
      </w:r>
      <w:r w:rsidR="00AA6E7B" w:rsidRPr="00F555F1">
        <w:rPr>
          <w:color w:val="000000" w:themeColor="text1"/>
          <w:lang w:val="en-GB"/>
        </w:rPr>
        <w:t>–</w:t>
      </w:r>
      <w:r w:rsidRPr="00F555F1">
        <w:rPr>
          <w:color w:val="000000" w:themeColor="text1"/>
          <w:lang w:val="en-GB"/>
        </w:rPr>
        <w:t>95 who</w:t>
      </w:r>
      <w:r w:rsidR="00AA6E7B" w:rsidRPr="00F555F1">
        <w:rPr>
          <w:color w:val="000000" w:themeColor="text1"/>
          <w:lang w:val="en-GB"/>
        </w:rPr>
        <w:t xml:space="preserve"> were</w:t>
      </w:r>
      <w:r w:rsidRPr="00F555F1">
        <w:rPr>
          <w:color w:val="000000" w:themeColor="text1"/>
          <w:lang w:val="en-GB"/>
        </w:rPr>
        <w:t xml:space="preserve"> followed into adulthood over five waves of data collection (15). Specifically, the present study combines body weight data from a) </w:t>
      </w:r>
      <w:r w:rsidR="00AC57DF" w:rsidRPr="00F555F1">
        <w:rPr>
          <w:color w:val="000000" w:themeColor="text1"/>
          <w:lang w:val="en-GB"/>
        </w:rPr>
        <w:t>parental report of birth weight</w:t>
      </w:r>
      <w:r w:rsidR="00E81ACB" w:rsidRPr="00F555F1">
        <w:rPr>
          <w:color w:val="000000" w:themeColor="text1"/>
          <w:lang w:val="en-GB"/>
        </w:rPr>
        <w:t>,</w:t>
      </w:r>
      <w:r w:rsidRPr="00F555F1">
        <w:rPr>
          <w:color w:val="000000" w:themeColor="text1"/>
          <w:lang w:val="en-GB"/>
        </w:rPr>
        <w:t xml:space="preserve"> b) Waves I and II </w:t>
      </w:r>
      <w:r w:rsidRPr="00F555F1">
        <w:rPr>
          <w:color w:val="000000" w:themeColor="text1"/>
          <w:lang w:val="en-GB"/>
        </w:rPr>
        <w:lastRenderedPageBreak/>
        <w:t>(12</w:t>
      </w:r>
      <w:r w:rsidR="00AA6E7B" w:rsidRPr="00F555F1">
        <w:rPr>
          <w:color w:val="000000" w:themeColor="text1"/>
          <w:lang w:val="en-GB"/>
        </w:rPr>
        <w:t>–</w:t>
      </w:r>
      <w:r w:rsidRPr="00F555F1">
        <w:rPr>
          <w:color w:val="000000" w:themeColor="text1"/>
          <w:lang w:val="en-GB"/>
        </w:rPr>
        <w:t>20 years)</w:t>
      </w:r>
      <w:r w:rsidR="00E81ACB" w:rsidRPr="00F555F1">
        <w:rPr>
          <w:color w:val="000000" w:themeColor="text1"/>
          <w:lang w:val="en-GB"/>
        </w:rPr>
        <w:t>,</w:t>
      </w:r>
      <w:r w:rsidRPr="00F555F1">
        <w:rPr>
          <w:color w:val="000000" w:themeColor="text1"/>
          <w:lang w:val="en-GB"/>
        </w:rPr>
        <w:t xml:space="preserve"> c) Wave III (18</w:t>
      </w:r>
      <w:r w:rsidR="00AA6E7B" w:rsidRPr="00F555F1">
        <w:rPr>
          <w:color w:val="000000" w:themeColor="text1"/>
          <w:lang w:val="en-GB"/>
        </w:rPr>
        <w:t>–</w:t>
      </w:r>
      <w:r w:rsidRPr="00F555F1">
        <w:rPr>
          <w:color w:val="000000" w:themeColor="text1"/>
          <w:lang w:val="en-GB"/>
        </w:rPr>
        <w:t>27 years)</w:t>
      </w:r>
      <w:r w:rsidR="00E81ACB" w:rsidRPr="00F555F1">
        <w:rPr>
          <w:color w:val="000000" w:themeColor="text1"/>
          <w:lang w:val="en-GB"/>
        </w:rPr>
        <w:t>,</w:t>
      </w:r>
      <w:r w:rsidRPr="00F555F1">
        <w:rPr>
          <w:color w:val="000000" w:themeColor="text1"/>
          <w:lang w:val="en-GB"/>
        </w:rPr>
        <w:t xml:space="preserve"> d) Wave IV (25</w:t>
      </w:r>
      <w:r w:rsidR="00AA6E7B" w:rsidRPr="00F555F1">
        <w:rPr>
          <w:color w:val="000000" w:themeColor="text1"/>
          <w:lang w:val="en-GB"/>
        </w:rPr>
        <w:t>–</w:t>
      </w:r>
      <w:r w:rsidRPr="00F555F1">
        <w:rPr>
          <w:color w:val="000000" w:themeColor="text1"/>
          <w:lang w:val="en-GB"/>
        </w:rPr>
        <w:t>33 years), and e) Wave V</w:t>
      </w:r>
      <w:r w:rsidR="00E81ACB" w:rsidRPr="00F555F1">
        <w:rPr>
          <w:color w:val="000000" w:themeColor="text1"/>
          <w:lang w:val="en-GB"/>
        </w:rPr>
        <w:t>,</w:t>
      </w:r>
      <w:r w:rsidRPr="00F555F1">
        <w:rPr>
          <w:color w:val="000000" w:themeColor="text1"/>
          <w:lang w:val="en-GB"/>
        </w:rPr>
        <w:t xml:space="preserve"> Sample 1 (33</w:t>
      </w:r>
      <w:r w:rsidR="00AA6E7B" w:rsidRPr="00F555F1">
        <w:rPr>
          <w:color w:val="000000" w:themeColor="text1"/>
          <w:lang w:val="en-GB"/>
        </w:rPr>
        <w:t>–</w:t>
      </w:r>
      <w:r w:rsidRPr="00F555F1">
        <w:rPr>
          <w:color w:val="000000" w:themeColor="text1"/>
          <w:lang w:val="en-GB"/>
        </w:rPr>
        <w:t>42 years).</w:t>
      </w:r>
    </w:p>
    <w:p w14:paraId="05847092" w14:textId="1555BF83" w:rsidR="00CA6EFC" w:rsidRPr="00F555F1" w:rsidRDefault="00E81ACB">
      <w:pPr>
        <w:pStyle w:val="BodyText"/>
        <w:rPr>
          <w:color w:val="000000" w:themeColor="text1"/>
          <w:lang w:val="en-GB"/>
        </w:rPr>
      </w:pPr>
      <w:r w:rsidRPr="00F555F1">
        <w:rPr>
          <w:color w:val="000000" w:themeColor="text1"/>
          <w:lang w:val="en-GB"/>
        </w:rPr>
        <w:t xml:space="preserve">During Wave V, </w:t>
      </w:r>
      <w:r w:rsidR="00145D99" w:rsidRPr="00F555F1">
        <w:rPr>
          <w:color w:val="000000" w:themeColor="text1"/>
          <w:lang w:val="en-GB"/>
        </w:rPr>
        <w:t>RNA</w:t>
      </w:r>
      <w:r w:rsidR="0064034E" w:rsidRPr="00F555F1">
        <w:rPr>
          <w:color w:val="000000" w:themeColor="text1"/>
          <w:lang w:val="en-GB"/>
        </w:rPr>
        <w:t>seq</w:t>
      </w:r>
      <w:r w:rsidR="00145D99" w:rsidRPr="00F555F1">
        <w:rPr>
          <w:color w:val="000000" w:themeColor="text1"/>
          <w:lang w:val="en-GB"/>
        </w:rPr>
        <w:t xml:space="preserve"> abundance data from peripheral blood samples </w:t>
      </w:r>
      <w:r w:rsidR="002230F2" w:rsidRPr="00F555F1">
        <w:rPr>
          <w:color w:val="000000" w:themeColor="text1"/>
          <w:lang w:val="en-GB"/>
        </w:rPr>
        <w:t xml:space="preserve">were </w:t>
      </w:r>
      <w:r w:rsidR="00145D99" w:rsidRPr="00F555F1">
        <w:rPr>
          <w:color w:val="000000" w:themeColor="text1"/>
          <w:lang w:val="en-GB"/>
        </w:rPr>
        <w:t xml:space="preserve">collected (currently, n=1132 samples collected in the 2016-2017 window have been fully </w:t>
      </w:r>
      <w:r w:rsidR="006618B0" w:rsidRPr="00F555F1">
        <w:rPr>
          <w:color w:val="000000" w:themeColor="text1"/>
          <w:lang w:val="en-GB"/>
        </w:rPr>
        <w:t>pre</w:t>
      </w:r>
      <w:r w:rsidR="00145D99" w:rsidRPr="00F555F1">
        <w:rPr>
          <w:color w:val="000000" w:themeColor="text1"/>
          <w:lang w:val="en-GB"/>
        </w:rPr>
        <w:t>processed</w:t>
      </w:r>
      <w:r w:rsidR="00A422FD" w:rsidRPr="00F555F1">
        <w:rPr>
          <w:color w:val="000000" w:themeColor="text1"/>
          <w:lang w:val="en-GB"/>
        </w:rPr>
        <w:t>;</w:t>
      </w:r>
      <w:r w:rsidR="002230F2" w:rsidRPr="00F555F1">
        <w:rPr>
          <w:color w:val="000000" w:themeColor="text1"/>
          <w:lang w:val="en-GB"/>
        </w:rPr>
        <w:t xml:space="preserve"> </w:t>
      </w:r>
      <w:r w:rsidR="00145D99" w:rsidRPr="00F555F1">
        <w:rPr>
          <w:color w:val="000000" w:themeColor="text1"/>
          <w:lang w:val="en-GB"/>
        </w:rPr>
        <w:t xml:space="preserve">details of data collection and </w:t>
      </w:r>
      <w:r w:rsidR="006618B0" w:rsidRPr="00F555F1">
        <w:rPr>
          <w:color w:val="000000" w:themeColor="text1"/>
          <w:lang w:val="en-GB"/>
        </w:rPr>
        <w:t>pre</w:t>
      </w:r>
      <w:r w:rsidR="00145D99" w:rsidRPr="00F555F1">
        <w:rPr>
          <w:color w:val="000000" w:themeColor="text1"/>
          <w:lang w:val="en-GB"/>
        </w:rPr>
        <w:t>processing</w:t>
      </w:r>
      <w:r w:rsidR="00A422FD" w:rsidRPr="00F555F1">
        <w:rPr>
          <w:color w:val="000000" w:themeColor="text1"/>
          <w:lang w:val="en-GB"/>
        </w:rPr>
        <w:t xml:space="preserve"> can be found in</w:t>
      </w:r>
      <w:r w:rsidR="00145D99" w:rsidRPr="00F555F1">
        <w:rPr>
          <w:color w:val="000000" w:themeColor="text1"/>
          <w:lang w:val="en-GB"/>
        </w:rPr>
        <w:t xml:space="preserve"> </w:t>
      </w:r>
      <w:r w:rsidR="0080323E" w:rsidRPr="00F555F1">
        <w:rPr>
          <w:color w:val="000000" w:themeColor="text1"/>
          <w:lang w:val="en-GB"/>
        </w:rPr>
        <w:t xml:space="preserve">the </w:t>
      </w:r>
      <w:r w:rsidR="006618B0" w:rsidRPr="00F555F1">
        <w:rPr>
          <w:color w:val="000000" w:themeColor="text1"/>
          <w:lang w:val="en-GB"/>
        </w:rPr>
        <w:t>S</w:t>
      </w:r>
      <w:r w:rsidR="00445AFE" w:rsidRPr="00F555F1">
        <w:rPr>
          <w:color w:val="000000" w:themeColor="text1"/>
          <w:lang w:val="en-GB"/>
        </w:rPr>
        <w:t xml:space="preserve">upplementary </w:t>
      </w:r>
      <w:r w:rsidR="006618B0" w:rsidRPr="00F555F1">
        <w:rPr>
          <w:color w:val="000000" w:themeColor="text1"/>
          <w:lang w:val="en-GB"/>
        </w:rPr>
        <w:t>M</w:t>
      </w:r>
      <w:r w:rsidR="00445AFE" w:rsidRPr="00F555F1">
        <w:rPr>
          <w:color w:val="000000" w:themeColor="text1"/>
          <w:lang w:val="en-GB"/>
        </w:rPr>
        <w:t>aterial</w:t>
      </w:r>
      <w:r w:rsidR="00145D99" w:rsidRPr="00F555F1">
        <w:rPr>
          <w:color w:val="000000" w:themeColor="text1"/>
          <w:lang w:val="en-GB"/>
        </w:rPr>
        <w:t>). Our outcome variable was a scalar mRNA colorectal cancer signature constructed as the normalized, weighted mean of 127 up-regulated genes (given positive weight</w:t>
      </w:r>
      <w:r w:rsidR="00B41A10" w:rsidRPr="00F555F1">
        <w:rPr>
          <w:color w:val="000000" w:themeColor="text1"/>
          <w:lang w:val="en-GB"/>
        </w:rPr>
        <w:t>s</w:t>
      </w:r>
      <w:r w:rsidR="00145D99" w:rsidRPr="00F555F1">
        <w:rPr>
          <w:color w:val="000000" w:themeColor="text1"/>
          <w:lang w:val="en-GB"/>
        </w:rPr>
        <w:t>) and 2 down-regulated genes (given negative weight</w:t>
      </w:r>
      <w:r w:rsidR="00B41A10" w:rsidRPr="00F555F1">
        <w:rPr>
          <w:color w:val="000000" w:themeColor="text1"/>
          <w:lang w:val="en-GB"/>
        </w:rPr>
        <w:t>s</w:t>
      </w:r>
      <w:r w:rsidR="00145D99" w:rsidRPr="00F555F1">
        <w:rPr>
          <w:color w:val="000000" w:themeColor="text1"/>
          <w:lang w:val="en-GB"/>
        </w:rPr>
        <w:t xml:space="preserve">). These genes are collectively implicated in colorectal cancer biology (16). Normalization was performed using a reference-gene normalization procedure (17) </w:t>
      </w:r>
      <w:r w:rsidR="00E86D17">
        <w:rPr>
          <w:color w:val="000000" w:themeColor="text1"/>
          <w:lang w:val="en-GB"/>
        </w:rPr>
        <w:t>that</w:t>
      </w:r>
      <w:r w:rsidR="00145D99" w:rsidRPr="00F555F1">
        <w:rPr>
          <w:color w:val="000000" w:themeColor="text1"/>
          <w:lang w:val="en-GB"/>
        </w:rPr>
        <w:t xml:space="preserve"> converts raw counts onto a log scale. We had both mRNA and phenotype data for 893 participants. For participant </w:t>
      </w:r>
      <m:oMath>
        <m:r>
          <w:rPr>
            <w:rFonts w:ascii="Cambria Math" w:hAnsi="Cambria Math"/>
            <w:color w:val="000000" w:themeColor="text1"/>
            <w:lang w:val="en-GB"/>
          </w:rPr>
          <m:t>i</m:t>
        </m:r>
      </m:oMath>
      <w:r w:rsidR="000164C5" w:rsidRPr="00F555F1">
        <w:rPr>
          <w:rFonts w:eastAsiaTheme="minorEastAsia"/>
          <w:color w:val="000000" w:themeColor="text1"/>
          <w:lang w:val="en-GB"/>
        </w:rPr>
        <w:t>,</w:t>
      </w:r>
      <w:r w:rsidR="00145D99" w:rsidRPr="00F555F1">
        <w:rPr>
          <w:color w:val="000000" w:themeColor="text1"/>
          <w:lang w:val="en-GB"/>
        </w:rPr>
        <w:t xml:space="preserve"> we denote the “pronounced body weight” dummies on the five measurement occasions </w:t>
      </w:r>
      <m:oMath>
        <m:sSub>
          <m:sSubPr>
            <m:ctrlPr>
              <w:rPr>
                <w:rFonts w:ascii="Cambria Math" w:hAnsi="Cambria Math"/>
                <w:color w:val="000000" w:themeColor="text1"/>
                <w:lang w:val="en-GB"/>
              </w:rPr>
            </m:ctrlPr>
          </m:sSubPr>
          <m:e>
            <m:r>
              <m:rPr>
                <m:sty m:val="b"/>
              </m:rPr>
              <w:rPr>
                <w:rFonts w:ascii="Cambria Math" w:hAnsi="Cambria Math"/>
                <w:color w:val="000000" w:themeColor="text1"/>
                <w:lang w:val="en-GB"/>
              </w:rPr>
              <m:t>x</m:t>
            </m:r>
          </m:e>
          <m:sub>
            <m:r>
              <w:rPr>
                <w:rFonts w:ascii="Cambria Math" w:hAnsi="Cambria Math"/>
                <w:color w:val="000000" w:themeColor="text1"/>
                <w:lang w:val="en-GB"/>
              </w:rPr>
              <m:t>i</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2</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3</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4</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5</m:t>
            </m:r>
          </m:sub>
        </m:sSub>
        <m:r>
          <w:rPr>
            <w:rFonts w:ascii="Cambria Math" w:hAnsi="Cambria Math"/>
            <w:color w:val="000000" w:themeColor="text1"/>
            <w:lang w:val="en-GB"/>
          </w:rPr>
          <m:t>)'</m:t>
        </m:r>
      </m:oMath>
      <w:r w:rsidR="00145D99" w:rsidRPr="00F555F1">
        <w:rPr>
          <w:color w:val="000000" w:themeColor="text1"/>
          <w:lang w:val="en-GB"/>
        </w:rPr>
        <w:t xml:space="preserve"> and their real-valued mRNA score </w:t>
      </w:r>
      <m:oMath>
        <m:sSub>
          <m:sSubPr>
            <m:ctrlPr>
              <w:rPr>
                <w:rFonts w:ascii="Cambria Math" w:hAnsi="Cambria Math"/>
                <w:color w:val="000000" w:themeColor="text1"/>
                <w:lang w:val="en-GB"/>
              </w:rPr>
            </m:ctrlPr>
          </m:sSubPr>
          <m:e>
            <m:bar>
              <m:barPr>
                <m:pos m:val="top"/>
                <m:ctrlPr>
                  <w:rPr>
                    <w:rFonts w:ascii="Cambria Math" w:hAnsi="Cambria Math"/>
                    <w:color w:val="000000" w:themeColor="text1"/>
                    <w:lang w:val="en-GB"/>
                  </w:rPr>
                </m:ctrlPr>
              </m:barPr>
              <m:e>
                <m:r>
                  <w:rPr>
                    <w:rFonts w:ascii="Cambria Math" w:hAnsi="Cambria Math"/>
                    <w:color w:val="000000" w:themeColor="text1"/>
                    <w:lang w:val="en-GB"/>
                  </w:rPr>
                  <m:t>y</m:t>
                </m:r>
              </m:e>
            </m:bar>
          </m:e>
          <m:sub>
            <m:r>
              <w:rPr>
                <w:rFonts w:ascii="Cambria Math" w:hAnsi="Cambria Math"/>
                <w:color w:val="000000" w:themeColor="text1"/>
                <w:lang w:val="en-GB"/>
              </w:rPr>
              <m:t>i</m:t>
            </m:r>
          </m:sub>
        </m:sSub>
      </m:oMath>
      <w:r w:rsidR="00145D99" w:rsidRPr="00F555F1">
        <w:rPr>
          <w:color w:val="000000" w:themeColor="text1"/>
          <w:lang w:val="en-GB"/>
        </w:rPr>
        <w:t xml:space="preserve">. Our models controlled for biological sex, race/ethnicity, age at </w:t>
      </w:r>
      <w:r w:rsidR="000164C5" w:rsidRPr="00F555F1">
        <w:rPr>
          <w:color w:val="000000" w:themeColor="text1"/>
          <w:lang w:val="en-GB"/>
        </w:rPr>
        <w:t xml:space="preserve">the </w:t>
      </w:r>
      <w:r w:rsidR="00145D99" w:rsidRPr="00F555F1">
        <w:rPr>
          <w:color w:val="000000" w:themeColor="text1"/>
          <w:lang w:val="en-GB"/>
        </w:rPr>
        <w:t xml:space="preserve">time of the survey </w:t>
      </w:r>
      <w:r w:rsidR="000164C5" w:rsidRPr="00F555F1">
        <w:rPr>
          <w:color w:val="000000" w:themeColor="text1"/>
          <w:lang w:val="en-GB"/>
        </w:rPr>
        <w:t xml:space="preserve">during Wave </w:t>
      </w:r>
      <w:r w:rsidR="00145D99" w:rsidRPr="00F555F1">
        <w:rPr>
          <w:color w:val="000000" w:themeColor="text1"/>
          <w:lang w:val="en-GB"/>
        </w:rPr>
        <w:t xml:space="preserve">1, preterm birth status, region, and sample-specific quality control measures for mRNA. For notational simplicity, these control variables are denoted by the vector </w:t>
      </w:r>
      <m:oMath>
        <m:r>
          <m:rPr>
            <m:sty m:val="b"/>
          </m:rPr>
          <w:rPr>
            <w:rFonts w:ascii="Cambria Math" w:hAnsi="Cambria Math"/>
            <w:color w:val="000000" w:themeColor="text1"/>
            <w:lang w:val="en-GB"/>
          </w:rPr>
          <m:t>c</m:t>
        </m:r>
      </m:oMath>
      <w:r w:rsidR="00145D99" w:rsidRPr="00F555F1">
        <w:rPr>
          <w:color w:val="000000" w:themeColor="text1"/>
          <w:lang w:val="en-GB"/>
        </w:rPr>
        <w:t xml:space="preserve"> in the equations below.</w:t>
      </w:r>
    </w:p>
    <w:p w14:paraId="44DF4ABC" w14:textId="720E6B8F" w:rsidR="00CA6EFC" w:rsidRPr="00F555F1" w:rsidRDefault="00145D99">
      <w:pPr>
        <w:pStyle w:val="BodyText"/>
        <w:rPr>
          <w:color w:val="000000" w:themeColor="text1"/>
          <w:lang w:val="en-GB"/>
        </w:rPr>
      </w:pPr>
      <w:r w:rsidRPr="00F555F1">
        <w:rPr>
          <w:color w:val="000000" w:themeColor="text1"/>
          <w:lang w:val="en-GB"/>
        </w:rPr>
        <w:t>The goal was to predict a pre-symptomatic mRNA colorectal cancer signature from five measurements of pronounced body weight, taken on</w:t>
      </w:r>
      <w:r w:rsidR="000164C5" w:rsidRPr="00F555F1">
        <w:rPr>
          <w:color w:val="000000" w:themeColor="text1"/>
          <w:lang w:val="en-GB"/>
        </w:rPr>
        <w:t xml:space="preserve"> five </w:t>
      </w:r>
      <w:r w:rsidRPr="00F555F1">
        <w:rPr>
          <w:color w:val="000000" w:themeColor="text1"/>
          <w:lang w:val="en-GB"/>
        </w:rPr>
        <w:t xml:space="preserve">separate measurement occasions: pronounced birth weight (defined as </w:t>
      </w:r>
      <w:r w:rsidR="000164C5" w:rsidRPr="00F555F1">
        <w:rPr>
          <w:color w:val="000000" w:themeColor="text1"/>
          <w:lang w:val="en-GB"/>
        </w:rPr>
        <w:t xml:space="preserve">a </w:t>
      </w:r>
      <w:r w:rsidRPr="00F555F1">
        <w:rPr>
          <w:color w:val="000000" w:themeColor="text1"/>
          <w:lang w:val="en-GB"/>
        </w:rPr>
        <w:t>birth weight higher than 8.8 pounds or lower than 5.5 pounds) and then pronounced body weight (</w:t>
      </w:r>
      <w:r w:rsidR="001F775A" w:rsidRPr="00F555F1">
        <w:rPr>
          <w:color w:val="000000" w:themeColor="text1"/>
          <w:lang w:val="en-GB"/>
        </w:rPr>
        <w:t>BMI</w:t>
      </w:r>
      <w:r w:rsidRPr="00F555F1">
        <w:rPr>
          <w:color w:val="000000" w:themeColor="text1"/>
          <w:lang w:val="en-GB"/>
        </w:rPr>
        <w:t xml:space="preserve"> </w:t>
      </w:r>
      <m:oMath>
        <m:r>
          <w:rPr>
            <w:rFonts w:ascii="Cambria Math" w:hAnsi="Cambria Math"/>
            <w:color w:val="000000" w:themeColor="text1"/>
            <w:lang w:val="en-GB"/>
          </w:rPr>
          <m:t>≥</m:t>
        </m:r>
      </m:oMath>
      <w:r w:rsidRPr="00F555F1">
        <w:rPr>
          <w:color w:val="000000" w:themeColor="text1"/>
          <w:lang w:val="en-GB"/>
        </w:rPr>
        <w:t xml:space="preserve"> 30) </w:t>
      </w:r>
      <w:r w:rsidR="000F47B9" w:rsidRPr="00F555F1">
        <w:rPr>
          <w:color w:val="000000" w:themeColor="text1"/>
          <w:lang w:val="en-GB"/>
        </w:rPr>
        <w:t>at W</w:t>
      </w:r>
      <w:r w:rsidRPr="00F555F1">
        <w:rPr>
          <w:color w:val="000000" w:themeColor="text1"/>
          <w:lang w:val="en-GB"/>
        </w:rPr>
        <w:t xml:space="preserve">aves I-V. We </w:t>
      </w:r>
      <w:r w:rsidR="0047471E" w:rsidRPr="00F555F1">
        <w:rPr>
          <w:color w:val="000000" w:themeColor="text1"/>
          <w:lang w:val="en-GB"/>
        </w:rPr>
        <w:t xml:space="preserve">wanted </w:t>
      </w:r>
      <w:r w:rsidRPr="00F555F1">
        <w:rPr>
          <w:color w:val="000000" w:themeColor="text1"/>
          <w:lang w:val="en-GB"/>
        </w:rPr>
        <w:t>to know whether one measurement occasion</w:t>
      </w:r>
      <w:r w:rsidR="0047471E" w:rsidRPr="00F555F1">
        <w:rPr>
          <w:color w:val="000000" w:themeColor="text1"/>
          <w:lang w:val="en-GB"/>
        </w:rPr>
        <w:t xml:space="preserve"> was</w:t>
      </w:r>
      <w:r w:rsidRPr="00F555F1">
        <w:rPr>
          <w:color w:val="000000" w:themeColor="text1"/>
          <w:lang w:val="en-GB"/>
        </w:rPr>
        <w:t xml:space="preserve"> </w:t>
      </w:r>
      <w:r w:rsidRPr="00F555F1">
        <w:rPr>
          <w:i/>
          <w:color w:val="000000" w:themeColor="text1"/>
          <w:lang w:val="en-GB"/>
        </w:rPr>
        <w:t>critical</w:t>
      </w:r>
      <w:r w:rsidRPr="00F555F1">
        <w:rPr>
          <w:color w:val="000000" w:themeColor="text1"/>
          <w:lang w:val="en-GB"/>
        </w:rPr>
        <w:t xml:space="preserve"> for predicting variation in this cancer signature, if all occasions matter</w:t>
      </w:r>
      <w:r w:rsidR="0047471E" w:rsidRPr="00F555F1">
        <w:rPr>
          <w:color w:val="000000" w:themeColor="text1"/>
          <w:lang w:val="en-GB"/>
        </w:rPr>
        <w:t>ed</w:t>
      </w:r>
      <w:r w:rsidRPr="00F555F1">
        <w:rPr>
          <w:color w:val="000000" w:themeColor="text1"/>
          <w:lang w:val="en-GB"/>
        </w:rPr>
        <w:t xml:space="preserve"> equally (</w:t>
      </w:r>
      <w:r w:rsidRPr="00F555F1">
        <w:rPr>
          <w:i/>
          <w:color w:val="000000" w:themeColor="text1"/>
          <w:lang w:val="en-GB"/>
        </w:rPr>
        <w:t>accumulation</w:t>
      </w:r>
      <w:r w:rsidRPr="00F555F1">
        <w:rPr>
          <w:color w:val="000000" w:themeColor="text1"/>
          <w:lang w:val="en-GB"/>
        </w:rPr>
        <w:t xml:space="preserve">), or whether multiple occasions </w:t>
      </w:r>
      <w:r w:rsidR="00B41A10" w:rsidRPr="00F555F1">
        <w:rPr>
          <w:color w:val="000000" w:themeColor="text1"/>
          <w:lang w:val="en-GB"/>
        </w:rPr>
        <w:t xml:space="preserve">mattered </w:t>
      </w:r>
      <w:r w:rsidRPr="00F555F1">
        <w:rPr>
          <w:color w:val="000000" w:themeColor="text1"/>
          <w:lang w:val="en-GB"/>
        </w:rPr>
        <w:t>to different degrees (</w:t>
      </w:r>
      <w:r w:rsidRPr="00F555F1">
        <w:rPr>
          <w:i/>
          <w:color w:val="000000" w:themeColor="text1"/>
          <w:lang w:val="en-GB"/>
        </w:rPr>
        <w:t>sensitive</w:t>
      </w:r>
      <w:r w:rsidRPr="00F555F1">
        <w:rPr>
          <w:color w:val="000000" w:themeColor="text1"/>
          <w:lang w:val="en-GB"/>
        </w:rPr>
        <w:t>). In the last case</w:t>
      </w:r>
      <w:r w:rsidR="0047471E" w:rsidRPr="00F555F1">
        <w:rPr>
          <w:color w:val="000000" w:themeColor="text1"/>
          <w:lang w:val="en-GB"/>
        </w:rPr>
        <w:t>,</w:t>
      </w:r>
      <w:r w:rsidRPr="00F555F1">
        <w:rPr>
          <w:color w:val="000000" w:themeColor="text1"/>
          <w:lang w:val="en-GB"/>
        </w:rPr>
        <w:t xml:space="preserve"> we </w:t>
      </w:r>
      <w:r w:rsidR="00E62DAA" w:rsidRPr="00F555F1">
        <w:rPr>
          <w:color w:val="000000" w:themeColor="text1"/>
          <w:lang w:val="en-GB"/>
        </w:rPr>
        <w:t>sought</w:t>
      </w:r>
      <w:r w:rsidRPr="00F555F1">
        <w:rPr>
          <w:color w:val="000000" w:themeColor="text1"/>
          <w:lang w:val="en-GB"/>
        </w:rPr>
        <w:t xml:space="preserve"> </w:t>
      </w:r>
      <w:r w:rsidR="00E62DAA" w:rsidRPr="00F555F1">
        <w:rPr>
          <w:color w:val="000000" w:themeColor="text1"/>
          <w:lang w:val="en-GB"/>
        </w:rPr>
        <w:t>a</w:t>
      </w:r>
      <w:r w:rsidRPr="00F555F1">
        <w:rPr>
          <w:color w:val="000000" w:themeColor="text1"/>
          <w:lang w:val="en-GB"/>
        </w:rPr>
        <w:t xml:space="preserve"> </w:t>
      </w:r>
      <w:r w:rsidR="00E62DAA" w:rsidRPr="00F555F1">
        <w:rPr>
          <w:color w:val="000000" w:themeColor="text1"/>
          <w:lang w:val="en-GB"/>
        </w:rPr>
        <w:t xml:space="preserve">credible and informative </w:t>
      </w:r>
      <w:r w:rsidRPr="00F555F1">
        <w:rPr>
          <w:color w:val="000000" w:themeColor="text1"/>
          <w:lang w:val="en-GB"/>
        </w:rPr>
        <w:t xml:space="preserve">statement about </w:t>
      </w:r>
      <w:r w:rsidR="00F41C40" w:rsidRPr="00F555F1">
        <w:rPr>
          <w:color w:val="000000" w:themeColor="text1"/>
          <w:lang w:val="en-GB"/>
        </w:rPr>
        <w:t xml:space="preserve">the </w:t>
      </w:r>
      <w:r w:rsidR="00E62DAA" w:rsidRPr="00F555F1">
        <w:rPr>
          <w:color w:val="000000" w:themeColor="text1"/>
          <w:lang w:val="en-GB"/>
        </w:rPr>
        <w:t xml:space="preserve">relative </w:t>
      </w:r>
      <w:r w:rsidRPr="00F555F1">
        <w:rPr>
          <w:color w:val="000000" w:themeColor="text1"/>
          <w:lang w:val="en-GB"/>
        </w:rPr>
        <w:t>importance of the measurement occasions.</w:t>
      </w:r>
    </w:p>
    <w:p w14:paraId="4542E2E4" w14:textId="38E27BF1" w:rsidR="00CA6EFC" w:rsidRPr="00F555F1" w:rsidRDefault="00145D99" w:rsidP="006618B0">
      <w:pPr>
        <w:pStyle w:val="FirstParagraph"/>
        <w:rPr>
          <w:color w:val="000000" w:themeColor="text1"/>
          <w:lang w:val="en-GB"/>
        </w:rPr>
      </w:pPr>
      <w:r w:rsidRPr="00F555F1">
        <w:rPr>
          <w:color w:val="000000" w:themeColor="text1"/>
          <w:lang w:val="en-GB"/>
        </w:rPr>
        <w:t xml:space="preserve">A Bayesian MCMC approach was used to estimate the reparameterized regression model of </w:t>
      </w:r>
      <w:r w:rsidR="00441A24" w:rsidRPr="00F555F1">
        <w:rPr>
          <w:color w:val="000000" w:themeColor="text1"/>
          <w:lang w:val="en-GB"/>
        </w:rPr>
        <w:t xml:space="preserve">Madathil et al. </w:t>
      </w:r>
      <w:r w:rsidRPr="00F555F1">
        <w:rPr>
          <w:color w:val="000000" w:themeColor="text1"/>
          <w:lang w:val="en-GB"/>
        </w:rPr>
        <w:t xml:space="preserve">(7) as </w:t>
      </w:r>
      <m:oMath>
        <m:sSub>
          <m:sSubPr>
            <m:ctrlPr>
              <w:rPr>
                <w:rFonts w:ascii="Cambria Math" w:hAnsi="Cambria Math"/>
                <w:color w:val="000000" w:themeColor="text1"/>
                <w:lang w:val="en-GB"/>
              </w:rPr>
            </m:ctrlPr>
          </m:sSubPr>
          <m:e>
            <m:bar>
              <m:barPr>
                <m:pos m:val="top"/>
                <m:ctrlPr>
                  <w:rPr>
                    <w:rFonts w:ascii="Cambria Math" w:hAnsi="Cambria Math"/>
                    <w:color w:val="000000" w:themeColor="text1"/>
                    <w:lang w:val="en-GB"/>
                  </w:rPr>
                </m:ctrlPr>
              </m:barPr>
              <m:e>
                <m:r>
                  <w:rPr>
                    <w:rFonts w:ascii="Cambria Math" w:hAnsi="Cambria Math"/>
                    <w:color w:val="000000" w:themeColor="text1"/>
                    <w:lang w:val="en-GB"/>
                  </w:rPr>
                  <m:t>y</m:t>
                </m:r>
              </m:e>
            </m:bar>
          </m:e>
          <m:sub>
            <m:r>
              <w:rPr>
                <w:rFonts w:ascii="Cambria Math" w:hAnsi="Cambria Math"/>
                <w:color w:val="000000" w:themeColor="text1"/>
                <w:lang w:val="en-GB"/>
              </w:rPr>
              <m:t>i</m:t>
            </m:r>
          </m:sub>
        </m:sSub>
        <m:r>
          <w:rPr>
            <w:rFonts w:ascii="Cambria Math" w:hAnsi="Cambria Math"/>
            <w:color w:val="000000" w:themeColor="text1"/>
            <w:lang w:val="en-GB"/>
          </w:rPr>
          <m:t>=α+δ</m:t>
        </m:r>
        <m:nary>
          <m:naryPr>
            <m:chr m:val="∑"/>
            <m:limLoc m:val="undOvr"/>
            <m:ctrlPr>
              <w:rPr>
                <w:rFonts w:ascii="Cambria Math" w:hAnsi="Cambria Math"/>
                <w:color w:val="000000" w:themeColor="text1"/>
                <w:lang w:val="en-GB"/>
              </w:rPr>
            </m:ctrlPr>
          </m:naryPr>
          <m:sub>
            <m:r>
              <w:rPr>
                <w:rFonts w:ascii="Cambria Math" w:hAnsi="Cambria Math"/>
                <w:color w:val="000000" w:themeColor="text1"/>
                <w:lang w:val="en-GB"/>
              </w:rPr>
              <m:t>i=1</m:t>
            </m:r>
          </m:sub>
          <m:sup>
            <m:r>
              <w:rPr>
                <w:rFonts w:ascii="Cambria Math" w:hAnsi="Cambria Math"/>
                <w:color w:val="000000" w:themeColor="text1"/>
                <w:lang w:val="en-GB"/>
              </w:rPr>
              <m:t>5</m:t>
            </m:r>
          </m:sup>
          <m:e>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i</m:t>
                </m:r>
              </m:sub>
            </m:sSub>
          </m:e>
        </m:nary>
        <m:sSub>
          <m:sSubPr>
            <m:ctrlPr>
              <w:rPr>
                <w:rFonts w:ascii="Cambria Math" w:hAnsi="Cambria Math"/>
                <w:color w:val="000000" w:themeColor="text1"/>
                <w:lang w:val="en-GB"/>
              </w:rPr>
            </m:ctrlPr>
          </m:sSubPr>
          <m:e>
            <m:r>
              <w:rPr>
                <w:rFonts w:ascii="Cambria Math" w:hAnsi="Cambria Math"/>
                <w:color w:val="000000" w:themeColor="text1"/>
                <w:lang w:val="en-GB"/>
              </w:rPr>
              <m:t>x</m:t>
            </m:r>
          </m:e>
          <m:sub>
            <m:r>
              <w:rPr>
                <w:rFonts w:ascii="Cambria Math" w:hAnsi="Cambria Math"/>
                <w:color w:val="000000" w:themeColor="text1"/>
                <w:lang w:val="en-GB"/>
              </w:rPr>
              <m:t>i</m:t>
            </m:r>
          </m:sub>
        </m:sSub>
        <m:r>
          <w:rPr>
            <w:rFonts w:ascii="Cambria Math" w:hAnsi="Cambria Math"/>
            <w:color w:val="000000" w:themeColor="text1"/>
            <w:lang w:val="en-GB"/>
          </w:rPr>
          <m:t>+</m:t>
        </m:r>
        <m:r>
          <m:rPr>
            <m:sty m:val="b"/>
          </m:rPr>
          <w:rPr>
            <w:rFonts w:ascii="Cambria Math" w:hAnsi="Cambria Math"/>
            <w:color w:val="000000" w:themeColor="text1"/>
            <w:lang w:val="en-GB"/>
          </w:rPr>
          <m:t>c</m:t>
        </m:r>
        <m:r>
          <w:rPr>
            <w:rFonts w:ascii="Cambria Math" w:hAnsi="Cambria Math"/>
            <w:color w:val="000000" w:themeColor="text1"/>
            <w:lang w:val="en-GB"/>
          </w:rPr>
          <m:t>'γ+</m:t>
        </m:r>
        <m:sSub>
          <m:sSubPr>
            <m:ctrlPr>
              <w:rPr>
                <w:rFonts w:ascii="Cambria Math" w:hAnsi="Cambria Math"/>
                <w:color w:val="000000" w:themeColor="text1"/>
                <w:lang w:val="en-GB"/>
              </w:rPr>
            </m:ctrlPr>
          </m:sSubPr>
          <m:e>
            <m:r>
              <w:rPr>
                <w:rFonts w:ascii="Cambria Math" w:hAnsi="Cambria Math"/>
                <w:color w:val="000000" w:themeColor="text1"/>
                <w:lang w:val="en-GB"/>
              </w:rPr>
              <m:t>ϵ</m:t>
            </m:r>
          </m:e>
          <m:sub>
            <m:r>
              <w:rPr>
                <w:rFonts w:ascii="Cambria Math" w:hAnsi="Cambria Math"/>
                <w:color w:val="000000" w:themeColor="text1"/>
                <w:lang w:val="en-GB"/>
              </w:rPr>
              <m:t>i</m:t>
            </m:r>
          </m:sub>
        </m:sSub>
      </m:oMath>
      <w:r w:rsidRPr="00F555F1">
        <w:rPr>
          <w:color w:val="000000" w:themeColor="text1"/>
          <w:lang w:val="en-GB"/>
        </w:rPr>
        <w:t>. Here</w:t>
      </w:r>
      <w:r w:rsidR="00441A24" w:rsidRPr="00F555F1">
        <w:rPr>
          <w:color w:val="000000" w:themeColor="text1"/>
          <w:lang w:val="en-GB"/>
        </w:rPr>
        <w:t>,</w:t>
      </w:r>
      <w:r w:rsidRPr="00F555F1">
        <w:rPr>
          <w:color w:val="000000" w:themeColor="text1"/>
          <w:lang w:val="en-GB"/>
        </w:rPr>
        <w:t xml:space="preserve"> </w:t>
      </w:r>
      <m:oMath>
        <m:r>
          <w:rPr>
            <w:rFonts w:ascii="Cambria Math" w:hAnsi="Cambria Math"/>
            <w:color w:val="000000" w:themeColor="text1"/>
            <w:lang w:val="en-GB"/>
          </w:rPr>
          <m:t>α</m:t>
        </m:r>
      </m:oMath>
      <w:r w:rsidRPr="00F555F1">
        <w:rPr>
          <w:color w:val="000000" w:themeColor="text1"/>
          <w:lang w:val="en-GB"/>
        </w:rPr>
        <w:t xml:space="preserve"> is an intercept, </w:t>
      </w:r>
      <m:oMath>
        <m:r>
          <w:rPr>
            <w:rFonts w:ascii="Cambria Math" w:hAnsi="Cambria Math"/>
            <w:color w:val="000000" w:themeColor="text1"/>
            <w:lang w:val="en-GB"/>
          </w:rPr>
          <m:t>δ</m:t>
        </m:r>
      </m:oMath>
      <w:r w:rsidRPr="00F555F1">
        <w:rPr>
          <w:color w:val="000000" w:themeColor="text1"/>
          <w:lang w:val="en-GB"/>
        </w:rPr>
        <w:t xml:space="preserve"> and </w:t>
      </w:r>
      <m:oMath>
        <m:r>
          <m:rPr>
            <m:sty m:val="b"/>
          </m:rPr>
          <w:rPr>
            <w:rFonts w:ascii="Cambria Math" w:hAnsi="Cambria Math"/>
            <w:color w:val="000000" w:themeColor="text1"/>
            <w:lang w:val="en-GB"/>
          </w:rPr>
          <m:t>w</m:t>
        </m:r>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1</m:t>
            </m:r>
          </m:sub>
        </m:sSub>
        <m:r>
          <w:rPr>
            <w:rFonts w:ascii="Cambria Math" w:hAnsi="Cambria Math"/>
            <w:color w:val="000000" w:themeColor="text1"/>
            <w:lang w:val="en-GB"/>
          </w:rPr>
          <m:t>,...,</m:t>
        </m:r>
        <m:sSub>
          <m:sSubPr>
            <m:ctrlPr>
              <w:rPr>
                <w:rFonts w:ascii="Cambria Math" w:hAnsi="Cambria Math"/>
                <w:color w:val="000000" w:themeColor="text1"/>
                <w:lang w:val="en-GB"/>
              </w:rPr>
            </m:ctrlPr>
          </m:sSubPr>
          <m:e>
            <m:r>
              <w:rPr>
                <w:rFonts w:ascii="Cambria Math" w:hAnsi="Cambria Math"/>
                <w:color w:val="000000" w:themeColor="text1"/>
                <w:lang w:val="en-GB"/>
              </w:rPr>
              <m:t>w</m:t>
            </m:r>
          </m:e>
          <m:sub>
            <m:r>
              <w:rPr>
                <w:rFonts w:ascii="Cambria Math" w:hAnsi="Cambria Math"/>
                <w:color w:val="000000" w:themeColor="text1"/>
                <w:lang w:val="en-GB"/>
              </w:rPr>
              <m:t>5</m:t>
            </m:r>
          </m:sub>
        </m:sSub>
        <m:r>
          <w:rPr>
            <w:rFonts w:ascii="Cambria Math" w:hAnsi="Cambria Math"/>
            <w:color w:val="000000" w:themeColor="text1"/>
            <w:lang w:val="en-GB"/>
          </w:rPr>
          <m:t>)</m:t>
        </m:r>
      </m:oMath>
      <w:r w:rsidRPr="00F555F1">
        <w:rPr>
          <w:color w:val="000000" w:themeColor="text1"/>
          <w:lang w:val="en-GB"/>
        </w:rPr>
        <w:t xml:space="preserve"> are as defined throughout this work, and </w:t>
      </w:r>
      <m:oMath>
        <m:r>
          <w:rPr>
            <w:rFonts w:ascii="Cambria Math" w:hAnsi="Cambria Math"/>
            <w:color w:val="000000" w:themeColor="text1"/>
            <w:lang w:val="en-GB"/>
          </w:rPr>
          <m:t>γ</m:t>
        </m:r>
      </m:oMath>
      <w:r w:rsidRPr="00F555F1">
        <w:rPr>
          <w:color w:val="000000" w:themeColor="text1"/>
          <w:lang w:val="en-GB"/>
        </w:rPr>
        <w:t xml:space="preserve"> is the regression parameter vector for our control variables. </w:t>
      </w:r>
      <w:r w:rsidR="00252D8E" w:rsidRPr="00F555F1">
        <w:rPr>
          <w:color w:val="000000" w:themeColor="text1"/>
          <w:lang w:val="en-GB"/>
        </w:rPr>
        <w:t xml:space="preserve">The </w:t>
      </w:r>
      <w:r w:rsidR="000E4ACB" w:rsidRPr="00F555F1">
        <w:rPr>
          <w:color w:val="000000" w:themeColor="text1"/>
          <w:lang w:val="en-GB"/>
        </w:rPr>
        <w:t>priors were</w:t>
      </w:r>
      <w:r w:rsidR="00252D8E" w:rsidRPr="00F555F1">
        <w:rPr>
          <w:color w:val="000000" w:themeColor="text1"/>
          <w:lang w:val="en-GB"/>
        </w:rPr>
        <w:t xml:space="preserve"> the same as for the simulations above, with the addition that </w:t>
      </w:r>
      <m:oMath>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i</m:t>
            </m:r>
          </m:sub>
        </m:sSub>
        <m:r>
          <w:rPr>
            <w:rFonts w:ascii="Cambria Math" w:hAnsi="Cambria Math"/>
            <w:color w:val="000000" w:themeColor="text1"/>
          </w:rPr>
          <m:t>∼Cauchy(0,2.5)</m:t>
        </m:r>
      </m:oMath>
      <w:r w:rsidR="00252D8E" w:rsidRPr="00F555F1">
        <w:rPr>
          <w:rFonts w:eastAsiaTheme="minorEastAsia"/>
          <w:color w:val="000000" w:themeColor="text1"/>
        </w:rPr>
        <w:t xml:space="preserve"> independently for each control variable</w:t>
      </w:r>
      <w:r w:rsidR="00252D8E" w:rsidRPr="00F555F1">
        <w:rPr>
          <w:color w:val="000000" w:themeColor="text1"/>
          <w:lang w:val="en-GB"/>
        </w:rPr>
        <w:t>.  Thus, a</w:t>
      </w:r>
      <w:r w:rsidRPr="00F555F1">
        <w:rPr>
          <w:color w:val="000000" w:themeColor="text1"/>
          <w:lang w:val="en-GB"/>
        </w:rPr>
        <w:t xml:space="preserve">ssuming a uniform prior distribution on </w:t>
      </w:r>
      <m:oMath>
        <m:r>
          <m:rPr>
            <m:sty m:val="b"/>
          </m:rPr>
          <w:rPr>
            <w:rFonts w:ascii="Cambria Math" w:hAnsi="Cambria Math"/>
            <w:color w:val="000000" w:themeColor="text1"/>
            <w:lang w:val="en-GB"/>
          </w:rPr>
          <m:t>w</m:t>
        </m:r>
      </m:oMath>
      <w:r w:rsidRPr="00F555F1">
        <w:rPr>
          <w:color w:val="000000" w:themeColor="text1"/>
          <w:lang w:val="en-GB"/>
        </w:rPr>
        <w:t xml:space="preserve"> and weakly informative normal prior distributions on </w:t>
      </w:r>
      <m:oMath>
        <m:r>
          <w:rPr>
            <w:rFonts w:ascii="Cambria Math" w:hAnsi="Cambria Math"/>
            <w:color w:val="000000" w:themeColor="text1"/>
            <w:lang w:val="en-GB"/>
          </w:rPr>
          <m:t>δ</m:t>
        </m:r>
      </m:oMath>
      <w:r w:rsidRPr="00F555F1">
        <w:rPr>
          <w:color w:val="000000" w:themeColor="text1"/>
          <w:lang w:val="en-GB"/>
        </w:rPr>
        <w:t xml:space="preserve"> and </w:t>
      </w:r>
      <m:oMath>
        <m:r>
          <w:rPr>
            <w:rFonts w:ascii="Cambria Math" w:hAnsi="Cambria Math"/>
            <w:color w:val="000000" w:themeColor="text1"/>
            <w:lang w:val="en-GB"/>
          </w:rPr>
          <m:t>γ</m:t>
        </m:r>
      </m:oMath>
      <w:r w:rsidRPr="00F555F1">
        <w:rPr>
          <w:color w:val="000000" w:themeColor="text1"/>
          <w:lang w:val="en-GB"/>
        </w:rPr>
        <w:t xml:space="preserve">, MCMC was used to collect 50k samples from their posterior distributions using the R package </w:t>
      </w:r>
      <w:r w:rsidR="00F81CB7" w:rsidRPr="00F555F1">
        <w:rPr>
          <w:color w:val="000000" w:themeColor="text1"/>
          <w:lang w:val="en-GB"/>
        </w:rPr>
        <w:t>RS</w:t>
      </w:r>
      <w:r w:rsidRPr="00F555F1">
        <w:rPr>
          <w:color w:val="000000" w:themeColor="text1"/>
          <w:lang w:val="en-GB"/>
        </w:rPr>
        <w:t xml:space="preserve">tan, as implemented by </w:t>
      </w:r>
      <w:r w:rsidR="002C3BF1" w:rsidRPr="00F555F1">
        <w:rPr>
          <w:color w:val="000000" w:themeColor="text1"/>
          <w:lang w:val="en-GB"/>
        </w:rPr>
        <w:t xml:space="preserve">Guo et al. </w:t>
      </w:r>
      <w:r w:rsidRPr="00F555F1">
        <w:rPr>
          <w:color w:val="000000" w:themeColor="text1"/>
          <w:lang w:val="en-GB"/>
        </w:rPr>
        <w:t xml:space="preserve">(18). In particular, we pooled post-burn in samples from </w:t>
      </w:r>
      <w:r w:rsidR="002C3BF1" w:rsidRPr="00F555F1">
        <w:rPr>
          <w:color w:val="000000" w:themeColor="text1"/>
          <w:lang w:val="en-GB"/>
        </w:rPr>
        <w:t>five</w:t>
      </w:r>
      <w:r w:rsidRPr="00F555F1">
        <w:rPr>
          <w:color w:val="000000" w:themeColor="text1"/>
          <w:lang w:val="en-GB"/>
        </w:rPr>
        <w:t xml:space="preserve"> independent chains of 10k </w:t>
      </w:r>
      <w:r w:rsidR="002C3BF1" w:rsidRPr="00F555F1">
        <w:rPr>
          <w:color w:val="000000" w:themeColor="text1"/>
          <w:lang w:val="en-GB"/>
        </w:rPr>
        <w:t xml:space="preserve">after </w:t>
      </w:r>
      <w:r w:rsidRPr="00F555F1">
        <w:rPr>
          <w:color w:val="000000" w:themeColor="text1"/>
          <w:lang w:val="en-GB"/>
        </w:rPr>
        <w:t>perform</w:t>
      </w:r>
      <w:r w:rsidR="002C3BF1" w:rsidRPr="00F555F1">
        <w:rPr>
          <w:color w:val="000000" w:themeColor="text1"/>
          <w:lang w:val="en-GB"/>
        </w:rPr>
        <w:t>ing</w:t>
      </w:r>
      <w:r w:rsidRPr="00F555F1">
        <w:rPr>
          <w:color w:val="000000" w:themeColor="text1"/>
          <w:lang w:val="en-GB"/>
        </w:rPr>
        <w:t xml:space="preserve"> standard diagnostics to ensure convergence (we r</w:t>
      </w:r>
      <w:r w:rsidR="00760326" w:rsidRPr="00F555F1">
        <w:rPr>
          <w:color w:val="000000" w:themeColor="text1"/>
          <w:lang w:val="en-GB"/>
        </w:rPr>
        <w:t>an five</w:t>
      </w:r>
      <w:r w:rsidRPr="00F555F1">
        <w:rPr>
          <w:color w:val="000000" w:themeColor="text1"/>
          <w:lang w:val="en-GB"/>
        </w:rPr>
        <w:t xml:space="preserve"> independent parallel Hamiltonian Monte Carlo chains, each with 20k iterations and convergence was confirmed by checking trace plots and Rhat values).</w:t>
      </w:r>
    </w:p>
    <w:p w14:paraId="32072171" w14:textId="77777777" w:rsidR="00CA6EFC" w:rsidRPr="00F555F1" w:rsidRDefault="00145D99">
      <w:pPr>
        <w:pStyle w:val="Heading2"/>
        <w:rPr>
          <w:color w:val="000000" w:themeColor="text1"/>
          <w:lang w:val="en-GB"/>
        </w:rPr>
      </w:pPr>
      <w:bookmarkStart w:id="13" w:name="results"/>
      <w:bookmarkEnd w:id="13"/>
      <w:r w:rsidRPr="00F555F1">
        <w:rPr>
          <w:color w:val="000000" w:themeColor="text1"/>
          <w:lang w:val="en-GB"/>
        </w:rPr>
        <w:t>Results</w:t>
      </w:r>
    </w:p>
    <w:p w14:paraId="569AB302" w14:textId="52E488C9" w:rsidR="00CA6EFC" w:rsidRPr="00F555F1" w:rsidRDefault="00403400" w:rsidP="00F555F1">
      <w:pPr>
        <w:pStyle w:val="NormalWeb"/>
        <w:rPr>
          <w:color w:val="000000" w:themeColor="text1"/>
        </w:rPr>
      </w:pPr>
      <w:r w:rsidRPr="00F555F1">
        <w:rPr>
          <w:color w:val="000000" w:themeColor="text1"/>
        </w:rPr>
        <w:t xml:space="preserve">The posterior mean weight vector was </w:t>
      </w:r>
      <w:r w:rsidRPr="00F555F1">
        <w:rPr>
          <w:i/>
          <w:color w:val="000000" w:themeColor="text1"/>
        </w:rPr>
        <w:t>w</w:t>
      </w:r>
      <w:r w:rsidRPr="00F555F1">
        <w:rPr>
          <w:color w:val="000000" w:themeColor="text1"/>
        </w:rPr>
        <w:t xml:space="preserve"> = (0.174, 0.104, 0.055, 0.077, 0.590). The posterior mean </w:t>
      </w:r>
      <w:r w:rsidRPr="00F555F1">
        <w:rPr>
          <w:rFonts w:ascii="Cambria Math" w:hAnsi="Cambria Math" w:cs="Cambria Math"/>
          <w:color w:val="000000" w:themeColor="text1"/>
        </w:rPr>
        <w:t>𝛿</w:t>
      </w:r>
      <w:r w:rsidRPr="00F555F1">
        <w:rPr>
          <w:color w:val="000000" w:themeColor="text1"/>
        </w:rPr>
        <w:t xml:space="preserve"> was 0.14 with 95% credible interval (0.09, 0.19).</w:t>
      </w:r>
      <w:r w:rsidR="00733499" w:rsidRPr="00F555F1">
        <w:rPr>
          <w:color w:val="000000" w:themeColor="text1"/>
        </w:rPr>
        <w:t xml:space="preserve"> </w:t>
      </w:r>
      <w:r w:rsidR="00145D99" w:rsidRPr="00F555F1">
        <w:rPr>
          <w:color w:val="000000" w:themeColor="text1"/>
          <w:lang w:val="en-GB"/>
        </w:rPr>
        <w:t xml:space="preserve">The central 90% and 95% posterior intervals for the lifetime effect </w:t>
      </w:r>
      <m:oMath>
        <m:r>
          <w:rPr>
            <w:rFonts w:ascii="Cambria Math" w:hAnsi="Cambria Math"/>
            <w:color w:val="000000" w:themeColor="text1"/>
            <w:lang w:val="en-GB"/>
          </w:rPr>
          <m:t>δ</m:t>
        </m:r>
      </m:oMath>
      <w:r w:rsidR="00145D99" w:rsidRPr="00F555F1">
        <w:rPr>
          <w:color w:val="000000" w:themeColor="text1"/>
          <w:lang w:val="en-GB"/>
        </w:rPr>
        <w:t xml:space="preserve"> were [0.1, 0.18] and [0.09, 0.19]</w:t>
      </w:r>
      <w:r w:rsidR="00015610" w:rsidRPr="00F555F1">
        <w:rPr>
          <w:color w:val="000000" w:themeColor="text1"/>
          <w:lang w:val="en-GB"/>
        </w:rPr>
        <w:t>, respectively</w:t>
      </w:r>
      <w:r w:rsidR="00145D99" w:rsidRPr="00F555F1">
        <w:rPr>
          <w:color w:val="000000" w:themeColor="text1"/>
          <w:lang w:val="en-GB"/>
        </w:rPr>
        <w:t xml:space="preserve">. These exclude zero, so we proceeded to evaluate the suitability of </w:t>
      </w:r>
      <w:r w:rsidR="00015610" w:rsidRPr="00F555F1">
        <w:rPr>
          <w:color w:val="000000" w:themeColor="text1"/>
          <w:lang w:val="en-GB"/>
        </w:rPr>
        <w:t xml:space="preserve">the </w:t>
      </w:r>
      <w:r w:rsidR="00145D99" w:rsidRPr="00F555F1">
        <w:rPr>
          <w:color w:val="000000" w:themeColor="text1"/>
          <w:lang w:val="en-GB"/>
        </w:rPr>
        <w:t xml:space="preserve">accumulation, critical, and sensitive </w:t>
      </w:r>
      <w:r w:rsidR="00145D99" w:rsidRPr="00F555F1">
        <w:rPr>
          <w:color w:val="000000" w:themeColor="text1"/>
          <w:lang w:val="en-GB"/>
        </w:rPr>
        <w:lastRenderedPageBreak/>
        <w:t>models</w:t>
      </w:r>
      <w:r w:rsidR="009D088C" w:rsidRPr="00F555F1">
        <w:rPr>
          <w:color w:val="000000" w:themeColor="text1"/>
          <w:lang w:val="en-GB"/>
        </w:rPr>
        <w:t>. We did this</w:t>
      </w:r>
      <w:r w:rsidR="00145D99" w:rsidRPr="00F555F1">
        <w:rPr>
          <w:color w:val="000000" w:themeColor="text1"/>
          <w:lang w:val="en-GB"/>
        </w:rPr>
        <w:t xml:space="preserve"> by </w:t>
      </w:r>
      <w:r w:rsidR="009D088C" w:rsidRPr="00F555F1">
        <w:rPr>
          <w:color w:val="000000" w:themeColor="text1"/>
          <w:lang w:val="en-GB"/>
        </w:rPr>
        <w:t xml:space="preserve">choosing two thresholds </w:t>
      </w:r>
      <m:oMath>
        <m:r>
          <w:rPr>
            <w:rFonts w:ascii="Cambria Math" w:hAnsi="Cambria Math"/>
            <w:color w:val="000000" w:themeColor="text1"/>
            <w:lang w:val="en-GB"/>
          </w:rPr>
          <m:t>a=0.15,b=0.85</m:t>
        </m:r>
      </m:oMath>
      <w:r w:rsidR="009D088C" w:rsidRPr="00F555F1">
        <w:rPr>
          <w:color w:val="000000" w:themeColor="text1"/>
          <w:lang w:val="en-GB"/>
        </w:rPr>
        <w:t xml:space="preserve"> to partition the posterior </w:t>
      </w:r>
      <m:oMath>
        <m:r>
          <w:rPr>
            <w:rFonts w:ascii="Cambria Math" w:hAnsi="Cambria Math"/>
            <w:color w:val="000000" w:themeColor="text1"/>
            <w:lang w:val="en-GB"/>
          </w:rPr>
          <m:t>ϕ|y</m:t>
        </m:r>
      </m:oMath>
      <w:r w:rsidR="009D088C" w:rsidRPr="00F555F1">
        <w:rPr>
          <w:color w:val="000000" w:themeColor="text1"/>
          <w:lang w:val="en-GB"/>
        </w:rPr>
        <w:t xml:space="preserve"> into </w:t>
      </w:r>
      <w:r w:rsidR="00F27A75" w:rsidRPr="00F555F1">
        <w:rPr>
          <w:color w:val="000000" w:themeColor="text1"/>
          <w:lang w:val="en-GB"/>
        </w:rPr>
        <w:t>three intervals</w:t>
      </w:r>
      <w:r w:rsidR="00145D99" w:rsidRPr="00F555F1">
        <w:rPr>
          <w:color w:val="000000" w:themeColor="text1"/>
          <w:lang w:val="en-GB"/>
        </w:rPr>
        <w:t xml:space="preserve"> </w:t>
      </w:r>
      <w:r w:rsidR="00F27A75" w:rsidRPr="00F555F1">
        <w:rPr>
          <w:color w:val="000000" w:themeColor="text1"/>
          <w:lang w:val="en-GB"/>
        </w:rPr>
        <w:t>(</w:t>
      </w:r>
      <w:r w:rsidR="00015610" w:rsidRPr="00F555F1">
        <w:rPr>
          <w:color w:val="000000" w:themeColor="text1"/>
          <w:lang w:val="en-GB"/>
        </w:rPr>
        <w:t>r</w:t>
      </w:r>
      <w:r w:rsidR="00145D99" w:rsidRPr="00F555F1">
        <w:rPr>
          <w:color w:val="000000" w:themeColor="text1"/>
          <w:lang w:val="en-GB"/>
        </w:rPr>
        <w:t>ecall</w:t>
      </w:r>
      <w:r w:rsidR="00733499" w:rsidRPr="00F555F1">
        <w:rPr>
          <w:color w:val="000000" w:themeColor="text1"/>
          <w:lang w:val="en-GB"/>
        </w:rPr>
        <w:t>ing</w:t>
      </w:r>
      <w:r w:rsidR="00145D99" w:rsidRPr="00F555F1">
        <w:rPr>
          <w:color w:val="000000" w:themeColor="text1"/>
          <w:lang w:val="en-GB"/>
        </w:rPr>
        <w:t xml:space="preserve"> that </w:t>
      </w:r>
      <m:oMath>
        <m:r>
          <w:rPr>
            <w:rFonts w:ascii="Cambria Math" w:hAnsi="Cambria Math"/>
            <w:color w:val="000000" w:themeColor="text1"/>
            <w:lang w:val="en-GB"/>
          </w:rPr>
          <m:t>ϕ</m:t>
        </m:r>
      </m:oMath>
      <w:r w:rsidR="00145D99" w:rsidRPr="00F555F1">
        <w:rPr>
          <w:color w:val="000000" w:themeColor="text1"/>
          <w:lang w:val="en-GB"/>
        </w:rPr>
        <w:t xml:space="preserve"> is defined </w:t>
      </w:r>
      <w:r w:rsidR="00015610" w:rsidRPr="00F555F1">
        <w:rPr>
          <w:color w:val="000000" w:themeColor="text1"/>
          <w:lang w:val="en-GB"/>
        </w:rPr>
        <w:t xml:space="preserve">as </w:t>
      </w:r>
      <w:r w:rsidR="00145D99" w:rsidRPr="00F555F1">
        <w:rPr>
          <w:color w:val="000000" w:themeColor="text1"/>
          <w:lang w:val="en-GB"/>
        </w:rPr>
        <w:t xml:space="preserve">the difference between the largest and smallest components of </w:t>
      </w:r>
      <m:oMath>
        <m:r>
          <m:rPr>
            <m:sty m:val="b"/>
          </m:rPr>
          <w:rPr>
            <w:rFonts w:ascii="Cambria Math" w:hAnsi="Cambria Math"/>
            <w:color w:val="000000" w:themeColor="text1"/>
            <w:lang w:val="en-GB"/>
          </w:rPr>
          <m:t>w</m:t>
        </m:r>
      </m:oMath>
      <w:r w:rsidR="00145D99" w:rsidRPr="00F555F1">
        <w:rPr>
          <w:color w:val="000000" w:themeColor="text1"/>
          <w:lang w:val="en-GB"/>
        </w:rPr>
        <w:t>.</w:t>
      </w:r>
      <w:r w:rsidR="00F27A75" w:rsidRPr="00F555F1">
        <w:rPr>
          <w:color w:val="000000" w:themeColor="text1"/>
          <w:lang w:val="en-GB"/>
        </w:rPr>
        <w:t>)</w:t>
      </w:r>
      <w:r w:rsidR="00145D99" w:rsidRPr="00F555F1">
        <w:rPr>
          <w:color w:val="000000" w:themeColor="text1"/>
          <w:lang w:val="en-GB"/>
        </w:rPr>
        <w:t xml:space="preserve"> </w:t>
      </w:r>
    </w:p>
    <w:p w14:paraId="07D22E18" w14:textId="55627603" w:rsidR="00CA6EFC" w:rsidRPr="00F555F1" w:rsidRDefault="00145D99">
      <w:pPr>
        <w:pStyle w:val="BodyText"/>
        <w:rPr>
          <w:color w:val="000000" w:themeColor="text1"/>
          <w:lang w:val="en-GB"/>
        </w:rPr>
      </w:pPr>
      <w:r w:rsidRPr="00F555F1">
        <w:rPr>
          <w:color w:val="000000" w:themeColor="text1"/>
          <w:lang w:val="en-GB"/>
        </w:rPr>
        <w:t xml:space="preserve">The posterior probabilities for the </w:t>
      </w:r>
      <w:r w:rsidRPr="00F555F1">
        <w:rPr>
          <w:iCs/>
          <w:color w:val="000000" w:themeColor="text1"/>
          <w:lang w:val="en-GB"/>
        </w:rPr>
        <w:t xml:space="preserve">accumulation, sensitive, and critical </w:t>
      </w:r>
      <w:r w:rsidRPr="00F555F1">
        <w:rPr>
          <w:color w:val="000000" w:themeColor="text1"/>
          <w:lang w:val="en-GB"/>
        </w:rPr>
        <w:t xml:space="preserve">models were 0.0004, 0.9973, and 0.0023, respectively. The sensitive model was </w:t>
      </w:r>
      <w:r w:rsidR="00EE5A2B">
        <w:rPr>
          <w:color w:val="000000" w:themeColor="text1"/>
          <w:lang w:val="en-GB"/>
        </w:rPr>
        <w:t xml:space="preserve">thus </w:t>
      </w:r>
      <w:r w:rsidR="003C045F" w:rsidRPr="00F555F1">
        <w:rPr>
          <w:color w:val="000000" w:themeColor="text1"/>
          <w:lang w:val="en-GB"/>
        </w:rPr>
        <w:t xml:space="preserve">the </w:t>
      </w:r>
      <w:r w:rsidRPr="00F555F1">
        <w:rPr>
          <w:color w:val="000000" w:themeColor="text1"/>
          <w:lang w:val="en-GB"/>
        </w:rPr>
        <w:t xml:space="preserve">most credible, warranting an examination of the relative importance of the measurement occasions by examining the probable ranking of weights. Table 3 </w:t>
      </w:r>
      <w:r w:rsidR="003C045F" w:rsidRPr="00F555F1">
        <w:rPr>
          <w:color w:val="000000" w:themeColor="text1"/>
          <w:lang w:val="en-GB"/>
        </w:rPr>
        <w:t xml:space="preserve">presents </w:t>
      </w:r>
      <w:r w:rsidRPr="00F555F1">
        <w:rPr>
          <w:color w:val="000000" w:themeColor="text1"/>
          <w:lang w:val="en-GB"/>
        </w:rPr>
        <w:t xml:space="preserve">the highest probability partial rankings at each level of granularity. The most probable </w:t>
      </w:r>
      <w:r w:rsidRPr="00F555F1">
        <w:rPr>
          <w:i/>
          <w:color w:val="000000" w:themeColor="text1"/>
          <w:lang w:val="en-GB"/>
        </w:rPr>
        <w:t>full</w:t>
      </w:r>
      <w:r w:rsidRPr="00F555F1">
        <w:rPr>
          <w:color w:val="000000" w:themeColor="text1"/>
          <w:lang w:val="en-GB"/>
        </w:rPr>
        <w:t xml:space="preserve"> ranking was </w:t>
      </w:r>
      <m:oMath>
        <m:r>
          <w:rPr>
            <w:rFonts w:ascii="Cambria Math" w:hAnsi="Cambria Math"/>
            <w:color w:val="000000" w:themeColor="text1"/>
            <w:lang w:val="en-GB"/>
          </w:rPr>
          <m:t>3|4|2|1|5</m:t>
        </m:r>
      </m:oMath>
      <w:r w:rsidR="003C045F" w:rsidRPr="00F555F1">
        <w:rPr>
          <w:color w:val="000000" w:themeColor="text1"/>
          <w:lang w:val="en-GB"/>
        </w:rPr>
        <w:t>. However,</w:t>
      </w:r>
      <w:r w:rsidRPr="00F555F1">
        <w:rPr>
          <w:color w:val="000000" w:themeColor="text1"/>
          <w:lang w:val="en-GB"/>
        </w:rPr>
        <w:t xml:space="preserve"> this highly informative statement carried only 19.7% posterior credibility. In fact</w:t>
      </w:r>
      <w:r w:rsidR="00D9711B" w:rsidRPr="00F555F1">
        <w:rPr>
          <w:color w:val="000000" w:themeColor="text1"/>
          <w:lang w:val="en-GB"/>
        </w:rPr>
        <w:t>,</w:t>
      </w:r>
      <w:r w:rsidRPr="00F555F1">
        <w:rPr>
          <w:color w:val="000000" w:themeColor="text1"/>
          <w:lang w:val="en-GB"/>
        </w:rPr>
        <w:t xml:space="preserve"> the 90% finest credible ranking, with 94.1% credibility, was </w:t>
      </w:r>
      <m:oMath>
        <m:r>
          <w:rPr>
            <w:rFonts w:ascii="Cambria Math" w:hAnsi="Cambria Math"/>
            <w:color w:val="000000" w:themeColor="text1"/>
            <w:lang w:val="en-GB"/>
          </w:rPr>
          <m:t>3,4,2,1|5</m:t>
        </m:r>
      </m:oMath>
      <w:r w:rsidR="00D9711B" w:rsidRPr="00F555F1">
        <w:rPr>
          <w:rFonts w:eastAsiaTheme="minorEastAsia"/>
          <w:color w:val="000000" w:themeColor="text1"/>
          <w:lang w:val="en-GB"/>
        </w:rPr>
        <w:t>,</w:t>
      </w:r>
      <w:r w:rsidRPr="00F555F1">
        <w:rPr>
          <w:color w:val="000000" w:themeColor="text1"/>
          <w:lang w:val="en-GB"/>
        </w:rPr>
        <w:t xml:space="preserve"> which can equally be written </w:t>
      </w:r>
      <w:r w:rsidR="00D9711B" w:rsidRPr="00F555F1">
        <w:rPr>
          <w:color w:val="000000" w:themeColor="text1"/>
          <w:lang w:val="en-GB"/>
        </w:rPr>
        <w:t xml:space="preserve">as </w:t>
      </w:r>
      <m:oMath>
        <m:r>
          <w:rPr>
            <w:rFonts w:ascii="Cambria Math" w:hAnsi="Cambria Math"/>
            <w:color w:val="000000" w:themeColor="text1"/>
            <w:lang w:val="en-GB"/>
          </w:rPr>
          <m:t>1,2,3,4|5</m:t>
        </m:r>
      </m:oMath>
      <w:r w:rsidRPr="00F555F1">
        <w:rPr>
          <w:color w:val="000000" w:themeColor="text1"/>
          <w:lang w:val="en-GB"/>
        </w:rPr>
        <w:t xml:space="preserve"> in our notation (because</w:t>
      </w:r>
      <w:r w:rsidR="00D9711B" w:rsidRPr="00F555F1">
        <w:rPr>
          <w:color w:val="000000" w:themeColor="text1"/>
          <w:lang w:val="en-GB"/>
        </w:rPr>
        <w:t>, in our notation,</w:t>
      </w:r>
      <w:r w:rsidRPr="00F555F1">
        <w:rPr>
          <w:color w:val="000000" w:themeColor="text1"/>
          <w:lang w:val="en-GB"/>
        </w:rPr>
        <w:t xml:space="preserve"> the order of numbers </w:t>
      </w:r>
      <w:r w:rsidRPr="00F555F1">
        <w:rPr>
          <w:i/>
          <w:color w:val="000000" w:themeColor="text1"/>
          <w:lang w:val="en-GB"/>
        </w:rPr>
        <w:t>between</w:t>
      </w:r>
      <w:r w:rsidRPr="00F555F1">
        <w:rPr>
          <w:color w:val="000000" w:themeColor="text1"/>
          <w:lang w:val="en-GB"/>
        </w:rPr>
        <w:t xml:space="preserve"> any two adjacent bars is arbitrary). Thus</w:t>
      </w:r>
      <w:r w:rsidR="00D9711B" w:rsidRPr="00F555F1">
        <w:rPr>
          <w:color w:val="000000" w:themeColor="text1"/>
          <w:lang w:val="en-GB"/>
        </w:rPr>
        <w:t>,</w:t>
      </w:r>
      <w:r w:rsidRPr="00F555F1">
        <w:rPr>
          <w:color w:val="000000" w:themeColor="text1"/>
          <w:lang w:val="en-GB"/>
        </w:rPr>
        <w:t xml:space="preserve"> the final </w:t>
      </w:r>
      <w:r w:rsidR="00D9711B" w:rsidRPr="00F555F1">
        <w:rPr>
          <w:color w:val="000000" w:themeColor="text1"/>
          <w:lang w:val="en-GB"/>
        </w:rPr>
        <w:t>(</w:t>
      </w:r>
      <w:r w:rsidRPr="00F555F1">
        <w:rPr>
          <w:color w:val="000000" w:themeColor="text1"/>
          <w:lang w:val="en-GB"/>
        </w:rPr>
        <w:t>fifth</w:t>
      </w:r>
      <w:r w:rsidR="00D9711B" w:rsidRPr="00F555F1">
        <w:rPr>
          <w:color w:val="000000" w:themeColor="text1"/>
          <w:lang w:val="en-GB"/>
        </w:rPr>
        <w:t>)</w:t>
      </w:r>
      <w:r w:rsidRPr="00F555F1">
        <w:rPr>
          <w:color w:val="000000" w:themeColor="text1"/>
          <w:lang w:val="en-GB"/>
        </w:rPr>
        <w:t xml:space="preserve"> measurement occasion matters more than any other (birth or </w:t>
      </w:r>
      <w:r w:rsidR="0079762F" w:rsidRPr="00F555F1">
        <w:rPr>
          <w:color w:val="000000" w:themeColor="text1"/>
          <w:lang w:val="en-GB"/>
        </w:rPr>
        <w:t xml:space="preserve">Waves </w:t>
      </w:r>
      <w:r w:rsidRPr="00F555F1">
        <w:rPr>
          <w:color w:val="000000" w:themeColor="text1"/>
          <w:lang w:val="en-GB"/>
        </w:rPr>
        <w:t xml:space="preserve">I-IV) in predicting the outcome. We have already concluded that (some of) these earlier periods probably matter: the posterior probability that they all have a weight of zero (i.e. the probability of a </w:t>
      </w:r>
      <w:r w:rsidRPr="00F555F1">
        <w:rPr>
          <w:i/>
          <w:color w:val="000000" w:themeColor="text1"/>
          <w:lang w:val="en-GB"/>
        </w:rPr>
        <w:t>critical</w:t>
      </w:r>
      <w:r w:rsidRPr="00F555F1">
        <w:rPr>
          <w:color w:val="000000" w:themeColor="text1"/>
          <w:lang w:val="en-GB"/>
        </w:rPr>
        <w:t xml:space="preserve"> pattern of weights) is only 0.0023. Yet our inferential uncertainty in this data set is too high to warrant any further claims about the relative importance of these earlier measurement occasions. </w:t>
      </w:r>
      <w:r w:rsidR="006A6C28" w:rsidRPr="00F555F1">
        <w:rPr>
          <w:color w:val="000000" w:themeColor="text1"/>
          <w:lang w:val="en-GB"/>
        </w:rPr>
        <w:t xml:space="preserve">It should </w:t>
      </w:r>
      <w:r w:rsidRPr="00F555F1">
        <w:rPr>
          <w:color w:val="000000" w:themeColor="text1"/>
          <w:lang w:val="en-GB"/>
        </w:rPr>
        <w:t xml:space="preserve">also </w:t>
      </w:r>
      <w:r w:rsidR="006A6C28" w:rsidRPr="00F555F1">
        <w:rPr>
          <w:color w:val="000000" w:themeColor="text1"/>
          <w:lang w:val="en-GB"/>
        </w:rPr>
        <w:t xml:space="preserve">be noted that </w:t>
      </w:r>
      <w:r w:rsidR="003733D8" w:rsidRPr="00F555F1">
        <w:rPr>
          <w:color w:val="000000" w:themeColor="text1"/>
          <w:lang w:val="en-GB"/>
        </w:rPr>
        <w:t xml:space="preserve">with </w:t>
      </w:r>
      <w:r w:rsidRPr="00F555F1">
        <w:rPr>
          <w:color w:val="000000" w:themeColor="text1"/>
          <w:lang w:val="en-GB"/>
        </w:rPr>
        <w:t xml:space="preserve">74% credibility </w:t>
      </w:r>
      <w:r w:rsidR="0064034E" w:rsidRPr="00F555F1">
        <w:rPr>
          <w:color w:val="000000" w:themeColor="text1"/>
          <w:lang w:val="en-GB"/>
        </w:rPr>
        <w:t>Wave</w:t>
      </w:r>
      <w:r w:rsidRPr="00F555F1">
        <w:rPr>
          <w:color w:val="000000" w:themeColor="text1"/>
          <w:lang w:val="en-GB"/>
        </w:rPr>
        <w:t xml:space="preserve"> 1</w:t>
      </w:r>
      <w:r w:rsidR="003733D8" w:rsidRPr="00F555F1">
        <w:rPr>
          <w:color w:val="000000" w:themeColor="text1"/>
          <w:lang w:val="en-GB"/>
        </w:rPr>
        <w:t xml:space="preserve"> matters </w:t>
      </w:r>
      <w:r w:rsidRPr="00F555F1">
        <w:rPr>
          <w:color w:val="000000" w:themeColor="text1"/>
          <w:lang w:val="en-GB"/>
        </w:rPr>
        <w:t xml:space="preserve">more </w:t>
      </w:r>
      <w:r w:rsidR="005F13AC" w:rsidRPr="00F555F1">
        <w:rPr>
          <w:color w:val="000000" w:themeColor="text1"/>
          <w:lang w:val="en-GB"/>
        </w:rPr>
        <w:t xml:space="preserve">for colorectal disposition </w:t>
      </w:r>
      <w:r w:rsidRPr="00F555F1">
        <w:rPr>
          <w:color w:val="000000" w:themeColor="text1"/>
          <w:lang w:val="en-GB"/>
        </w:rPr>
        <w:t xml:space="preserve">than </w:t>
      </w:r>
      <w:r w:rsidR="0064034E" w:rsidRPr="00F555F1">
        <w:rPr>
          <w:color w:val="000000" w:themeColor="text1"/>
          <w:lang w:val="en-GB"/>
        </w:rPr>
        <w:t xml:space="preserve">Waves </w:t>
      </w:r>
      <w:r w:rsidRPr="00F555F1">
        <w:rPr>
          <w:color w:val="000000" w:themeColor="text1"/>
          <w:lang w:val="en-GB"/>
        </w:rPr>
        <w:t>2</w:t>
      </w:r>
      <w:r w:rsidR="0047471E" w:rsidRPr="00F555F1">
        <w:rPr>
          <w:color w:val="000000" w:themeColor="text1"/>
          <w:lang w:val="en-GB"/>
        </w:rPr>
        <w:t>–</w:t>
      </w:r>
      <w:r w:rsidRPr="00F555F1">
        <w:rPr>
          <w:color w:val="000000" w:themeColor="text1"/>
          <w:lang w:val="en-GB"/>
        </w:rPr>
        <w:t>4</w:t>
      </w:r>
      <w:r w:rsidR="005F13AC" w:rsidRPr="00F555F1">
        <w:rPr>
          <w:color w:val="000000" w:themeColor="text1"/>
          <w:lang w:val="en-GB"/>
        </w:rPr>
        <w:t>,</w:t>
      </w:r>
      <w:r w:rsidR="003733D8" w:rsidRPr="00F555F1">
        <w:rPr>
          <w:color w:val="000000" w:themeColor="text1"/>
          <w:lang w:val="en-GB"/>
        </w:rPr>
        <w:t xml:space="preserve"> </w:t>
      </w:r>
      <w:r w:rsidRPr="00F555F1">
        <w:rPr>
          <w:color w:val="000000" w:themeColor="text1"/>
          <w:lang w:val="en-GB"/>
        </w:rPr>
        <w:t xml:space="preserve">but less than </w:t>
      </w:r>
      <w:r w:rsidR="0064034E" w:rsidRPr="00F555F1">
        <w:rPr>
          <w:color w:val="000000" w:themeColor="text1"/>
          <w:lang w:val="en-GB"/>
        </w:rPr>
        <w:t xml:space="preserve">Wave </w:t>
      </w:r>
      <w:r w:rsidRPr="00F555F1">
        <w:rPr>
          <w:color w:val="000000" w:themeColor="text1"/>
          <w:lang w:val="en-GB"/>
        </w:rPr>
        <w:t>5.</w:t>
      </w:r>
      <w:r w:rsidR="005F13AC" w:rsidRPr="00F555F1">
        <w:rPr>
          <w:color w:val="000000" w:themeColor="text1"/>
          <w:lang w:val="en-GB"/>
        </w:rPr>
        <w:t xml:space="preserve"> </w:t>
      </w:r>
    </w:p>
    <w:p w14:paraId="253F0472" w14:textId="77777777" w:rsidR="00CA6EFC" w:rsidRPr="00F555F1" w:rsidRDefault="00145D99">
      <w:pPr>
        <w:pStyle w:val="Heading1"/>
        <w:rPr>
          <w:color w:val="000000" w:themeColor="text1"/>
          <w:lang w:val="en-GB"/>
        </w:rPr>
      </w:pPr>
      <w:bookmarkStart w:id="14" w:name="discussion"/>
      <w:bookmarkEnd w:id="14"/>
      <w:r w:rsidRPr="00F555F1">
        <w:rPr>
          <w:color w:val="000000" w:themeColor="text1"/>
          <w:lang w:val="en-GB"/>
        </w:rPr>
        <w:t>Discussion</w:t>
      </w:r>
    </w:p>
    <w:p w14:paraId="7D9A45F4" w14:textId="77E71CD3" w:rsidR="00CA6EFC" w:rsidRPr="00F555F1" w:rsidRDefault="00145D99">
      <w:pPr>
        <w:pStyle w:val="FirstParagraph"/>
        <w:rPr>
          <w:color w:val="000000" w:themeColor="text1"/>
          <w:lang w:val="en-GB"/>
        </w:rPr>
      </w:pPr>
      <w:r w:rsidRPr="00F555F1">
        <w:rPr>
          <w:color w:val="000000" w:themeColor="text1"/>
          <w:lang w:val="en-GB"/>
        </w:rPr>
        <w:t>Our approach builds on Madathil et. al.’s (7) proposal to use a Bayesian framework to evaluate different models of life course epidemiology. Like those authors, we pursue a detailed posterior analysis of a single model under weakly informative priors. We propose</w:t>
      </w:r>
      <w:r w:rsidR="009E7E20" w:rsidRPr="00F555F1">
        <w:rPr>
          <w:color w:val="000000" w:themeColor="text1"/>
          <w:lang w:val="en-GB"/>
        </w:rPr>
        <w:t xml:space="preserve"> </w:t>
      </w:r>
      <w:r w:rsidR="00E97544" w:rsidRPr="00893478">
        <w:rPr>
          <w:color w:val="000000" w:themeColor="text1"/>
          <w:lang w:val="en-GB"/>
        </w:rPr>
        <w:t xml:space="preserve">Bayesian </w:t>
      </w:r>
      <w:r w:rsidR="005E3923">
        <w:rPr>
          <w:color w:val="000000" w:themeColor="text1"/>
          <w:lang w:val="en-GB"/>
        </w:rPr>
        <w:t>composite</w:t>
      </w:r>
      <w:r w:rsidR="00E97544">
        <w:rPr>
          <w:color w:val="000000" w:themeColor="text1"/>
          <w:lang w:val="en-GB"/>
        </w:rPr>
        <w:t xml:space="preserve"> tests</w:t>
      </w:r>
      <w:r w:rsidR="005E3923">
        <w:rPr>
          <w:color w:val="000000" w:themeColor="text1"/>
          <w:lang w:val="en-GB"/>
        </w:rPr>
        <w:t xml:space="preserve"> and decomposition</w:t>
      </w:r>
      <w:r w:rsidR="00B71C8F" w:rsidRPr="00F555F1">
        <w:rPr>
          <w:color w:val="000000" w:themeColor="text1"/>
          <w:lang w:val="en-GB"/>
        </w:rPr>
        <w:t xml:space="preserve"> </w:t>
      </w:r>
      <w:r w:rsidRPr="00F555F1">
        <w:rPr>
          <w:color w:val="000000" w:themeColor="text1"/>
          <w:lang w:val="en-GB"/>
        </w:rPr>
        <w:t xml:space="preserve">procedures </w:t>
      </w:r>
      <w:r w:rsidR="0017362E">
        <w:rPr>
          <w:color w:val="000000" w:themeColor="text1"/>
          <w:lang w:val="en-GB"/>
        </w:rPr>
        <w:t>based on the</w:t>
      </w:r>
      <w:r w:rsidRPr="00F555F1">
        <w:rPr>
          <w:color w:val="000000" w:themeColor="text1"/>
          <w:lang w:val="en-GB"/>
        </w:rPr>
        <w:t xml:space="preserve"> posterior probabilit</w:t>
      </w:r>
      <w:r w:rsidR="0017362E">
        <w:rPr>
          <w:color w:val="000000" w:themeColor="text1"/>
          <w:lang w:val="en-GB"/>
        </w:rPr>
        <w:t>y</w:t>
      </w:r>
      <w:r w:rsidRPr="00F555F1">
        <w:rPr>
          <w:color w:val="000000" w:themeColor="text1"/>
          <w:lang w:val="en-GB"/>
        </w:rPr>
        <w:t xml:space="preserve"> </w:t>
      </w:r>
      <w:r w:rsidR="0017362E">
        <w:rPr>
          <w:color w:val="000000" w:themeColor="text1"/>
          <w:lang w:val="en-GB"/>
        </w:rPr>
        <w:t>of</w:t>
      </w:r>
      <w:r w:rsidR="0017362E" w:rsidRPr="00F555F1">
        <w:rPr>
          <w:color w:val="000000" w:themeColor="text1"/>
          <w:lang w:val="en-GB"/>
        </w:rPr>
        <w:t xml:space="preserve"> </w:t>
      </w:r>
      <w:r w:rsidRPr="00F555F1">
        <w:rPr>
          <w:color w:val="000000" w:themeColor="text1"/>
          <w:lang w:val="en-GB"/>
        </w:rPr>
        <w:t xml:space="preserve">the critical, accumulation, and sensitive models </w:t>
      </w:r>
      <w:r w:rsidR="0017362E">
        <w:rPr>
          <w:color w:val="000000" w:themeColor="text1"/>
          <w:lang w:val="en-GB"/>
        </w:rPr>
        <w:t xml:space="preserve">and </w:t>
      </w:r>
      <w:r w:rsidR="006C59CF">
        <w:rPr>
          <w:color w:val="000000" w:themeColor="text1"/>
          <w:lang w:val="en-GB"/>
        </w:rPr>
        <w:t>sub-model</w:t>
      </w:r>
      <w:r w:rsidR="0017362E">
        <w:rPr>
          <w:color w:val="000000" w:themeColor="text1"/>
          <w:lang w:val="en-GB"/>
        </w:rPr>
        <w:t>s</w:t>
      </w:r>
      <w:r w:rsidRPr="00F555F1">
        <w:rPr>
          <w:color w:val="000000" w:themeColor="text1"/>
          <w:lang w:val="en-GB"/>
        </w:rPr>
        <w:t xml:space="preserve">. </w:t>
      </w:r>
      <w:r w:rsidR="00D5578D">
        <w:rPr>
          <w:color w:val="000000" w:themeColor="text1"/>
          <w:lang w:val="en-GB"/>
        </w:rPr>
        <w:t>Importantly</w:t>
      </w:r>
      <w:r w:rsidRPr="00F555F1">
        <w:rPr>
          <w:color w:val="000000" w:themeColor="text1"/>
          <w:lang w:val="en-GB"/>
        </w:rPr>
        <w:t xml:space="preserve">, </w:t>
      </w:r>
      <w:r w:rsidR="00AC51F7">
        <w:rPr>
          <w:color w:val="000000" w:themeColor="text1"/>
          <w:lang w:val="en-GB"/>
        </w:rPr>
        <w:t>our</w:t>
      </w:r>
      <w:r w:rsidR="00AC51F7" w:rsidRPr="00F555F1">
        <w:rPr>
          <w:color w:val="000000" w:themeColor="text1"/>
          <w:lang w:val="en-GB"/>
        </w:rPr>
        <w:t xml:space="preserve"> </w:t>
      </w:r>
      <w:r w:rsidRPr="00F555F1">
        <w:rPr>
          <w:color w:val="000000" w:themeColor="text1"/>
          <w:lang w:val="en-GB"/>
        </w:rPr>
        <w:t>approach relaxes dependence on continuous multivariate confidence sets, distance densities, and the requirement to specify point hypotheses (“expected weight vectors”) (7). Instead</w:t>
      </w:r>
      <w:r w:rsidR="00EE05C0">
        <w:rPr>
          <w:color w:val="000000" w:themeColor="text1"/>
          <w:lang w:val="en-GB"/>
        </w:rPr>
        <w:t>,</w:t>
      </w:r>
      <w:r w:rsidRPr="00F555F1">
        <w:rPr>
          <w:color w:val="000000" w:themeColor="text1"/>
          <w:lang w:val="en-GB"/>
        </w:rPr>
        <w:t xml:space="preserve"> each </w:t>
      </w:r>
      <w:r w:rsidR="00F270A7">
        <w:rPr>
          <w:color w:val="000000" w:themeColor="text1"/>
          <w:lang w:val="en-GB"/>
        </w:rPr>
        <w:t>model</w:t>
      </w:r>
      <w:r w:rsidRPr="00F555F1">
        <w:rPr>
          <w:color w:val="000000" w:themeColor="text1"/>
          <w:lang w:val="en-GB"/>
        </w:rPr>
        <w:t xml:space="preserve"> is identified with a region </w:t>
      </w:r>
      <w:r w:rsidR="009E7E20" w:rsidRPr="00F555F1">
        <w:rPr>
          <w:color w:val="000000" w:themeColor="text1"/>
          <w:lang w:val="en-GB"/>
        </w:rPr>
        <w:t xml:space="preserve">or </w:t>
      </w:r>
      <w:r w:rsidR="00A648FD" w:rsidRPr="00F555F1">
        <w:rPr>
          <w:color w:val="000000" w:themeColor="text1"/>
          <w:lang w:val="en-GB"/>
        </w:rPr>
        <w:t>“</w:t>
      </w:r>
      <w:r w:rsidR="009E7E20" w:rsidRPr="00F555F1">
        <w:rPr>
          <w:color w:val="000000" w:themeColor="text1"/>
          <w:lang w:val="en-GB"/>
        </w:rPr>
        <w:t>ROPE</w:t>
      </w:r>
      <w:r w:rsidR="00A648FD" w:rsidRPr="00F555F1">
        <w:rPr>
          <w:color w:val="000000" w:themeColor="text1"/>
          <w:lang w:val="en-GB"/>
        </w:rPr>
        <w:t>”</w:t>
      </w:r>
      <w:r w:rsidR="009E7E20" w:rsidRPr="00F555F1">
        <w:rPr>
          <w:color w:val="000000" w:themeColor="text1"/>
          <w:lang w:val="en-GB"/>
        </w:rPr>
        <w:t xml:space="preserve"> </w:t>
      </w:r>
      <w:r w:rsidRPr="00F555F1">
        <w:rPr>
          <w:color w:val="000000" w:themeColor="text1"/>
          <w:lang w:val="en-GB"/>
        </w:rPr>
        <w:t xml:space="preserve">of parameter space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T</m:t>
            </m:r>
          </m:sup>
        </m:sSup>
      </m:oMath>
      <w:r w:rsidR="000F13FF" w:rsidRPr="00F555F1">
        <w:rPr>
          <w:rFonts w:eastAsiaTheme="minorEastAsia"/>
          <w:color w:val="000000" w:themeColor="text1"/>
          <w:lang w:val="en-GB"/>
        </w:rPr>
        <w:t>,</w:t>
      </w:r>
      <w:r w:rsidRPr="00F555F1">
        <w:rPr>
          <w:color w:val="000000" w:themeColor="text1"/>
          <w:lang w:val="en-GB"/>
        </w:rPr>
        <w:t xml:space="preserve"> and we simply </w:t>
      </w:r>
      <w:r w:rsidR="00AA59E4" w:rsidRPr="00F555F1">
        <w:rPr>
          <w:color w:val="000000" w:themeColor="text1"/>
          <w:lang w:val="en-GB"/>
        </w:rPr>
        <w:t xml:space="preserve">evaluate </w:t>
      </w:r>
      <w:r w:rsidRPr="00F555F1">
        <w:rPr>
          <w:color w:val="000000" w:themeColor="text1"/>
          <w:lang w:val="en-GB"/>
        </w:rPr>
        <w:t xml:space="preserve">the posterior probability of that region. Our two-fold approach </w:t>
      </w:r>
      <w:r w:rsidR="00D5578D">
        <w:rPr>
          <w:color w:val="000000" w:themeColor="text1"/>
          <w:lang w:val="en-GB"/>
        </w:rPr>
        <w:t xml:space="preserve">therefore </w:t>
      </w:r>
      <w:r w:rsidRPr="00F555F1">
        <w:rPr>
          <w:color w:val="000000" w:themeColor="text1"/>
          <w:lang w:val="en-GB"/>
        </w:rPr>
        <w:t>simplifies the comparison of common models of life course epidemiology</w:t>
      </w:r>
      <w:r w:rsidR="005F13AC" w:rsidRPr="00F555F1">
        <w:rPr>
          <w:color w:val="000000" w:themeColor="text1"/>
          <w:lang w:val="en-GB"/>
        </w:rPr>
        <w:t xml:space="preserve">. </w:t>
      </w:r>
    </w:p>
    <w:p w14:paraId="227A98DB" w14:textId="1B41D91D" w:rsidR="00CA6EFC" w:rsidRPr="00F555F1" w:rsidRDefault="0066441D">
      <w:pPr>
        <w:pStyle w:val="BodyText"/>
        <w:rPr>
          <w:color w:val="000000" w:themeColor="text1"/>
          <w:lang w:val="en-GB"/>
        </w:rPr>
      </w:pPr>
      <w:r w:rsidRPr="00F555F1">
        <w:rPr>
          <w:color w:val="000000" w:themeColor="text1"/>
          <w:lang w:val="en-GB"/>
        </w:rPr>
        <w:t>Our s</w:t>
      </w:r>
      <w:r w:rsidR="00145D99" w:rsidRPr="00F555F1">
        <w:rPr>
          <w:color w:val="000000" w:themeColor="text1"/>
          <w:lang w:val="en-GB"/>
        </w:rPr>
        <w:t xml:space="preserve">imulations illustrated that </w:t>
      </w:r>
      <w:r w:rsidR="009A217F">
        <w:rPr>
          <w:color w:val="000000" w:themeColor="text1"/>
          <w:lang w:val="en-GB"/>
        </w:rPr>
        <w:t xml:space="preserve">our methods </w:t>
      </w:r>
      <w:r w:rsidR="00567F15">
        <w:rPr>
          <w:color w:val="000000" w:themeColor="text1"/>
          <w:lang w:val="en-GB"/>
        </w:rPr>
        <w:t xml:space="preserve">were not </w:t>
      </w:r>
      <w:r w:rsidR="00145D99" w:rsidRPr="00F555F1">
        <w:rPr>
          <w:color w:val="000000" w:themeColor="text1"/>
          <w:lang w:val="en-GB"/>
        </w:rPr>
        <w:t>capricious:</w:t>
      </w:r>
      <w:r w:rsidR="00D5578D">
        <w:rPr>
          <w:color w:val="000000" w:themeColor="text1"/>
          <w:lang w:val="en-GB"/>
        </w:rPr>
        <w:t xml:space="preserve"> </w:t>
      </w:r>
      <w:r w:rsidR="00145D99" w:rsidRPr="00F555F1">
        <w:rPr>
          <w:color w:val="000000" w:themeColor="text1"/>
          <w:lang w:val="en-GB"/>
        </w:rPr>
        <w:t>adjudicati</w:t>
      </w:r>
      <w:r w:rsidR="002F1387">
        <w:rPr>
          <w:color w:val="000000" w:themeColor="text1"/>
          <w:lang w:val="en-GB"/>
        </w:rPr>
        <w:t>ng between the composite life course models</w:t>
      </w:r>
      <w:r w:rsidR="003A20F5">
        <w:rPr>
          <w:color w:val="000000" w:themeColor="text1"/>
          <w:lang w:val="en-GB"/>
        </w:rPr>
        <w:t xml:space="preserve"> </w:t>
      </w:r>
      <w:r w:rsidR="00145D99" w:rsidRPr="00F555F1">
        <w:rPr>
          <w:color w:val="000000" w:themeColor="text1"/>
          <w:lang w:val="en-GB"/>
        </w:rPr>
        <w:t xml:space="preserve">never </w:t>
      </w:r>
      <w:r w:rsidR="005450F4">
        <w:rPr>
          <w:color w:val="000000" w:themeColor="text1"/>
          <w:lang w:val="en-GB"/>
        </w:rPr>
        <w:t>pointed to</w:t>
      </w:r>
      <w:r w:rsidR="00145D99" w:rsidRPr="00F555F1">
        <w:rPr>
          <w:color w:val="000000" w:themeColor="text1"/>
          <w:lang w:val="en-GB"/>
        </w:rPr>
        <w:t xml:space="preserve"> the wrong model</w:t>
      </w:r>
      <w:r w:rsidR="00C63F77">
        <w:rPr>
          <w:color w:val="000000" w:themeColor="text1"/>
          <w:lang w:val="en-GB"/>
        </w:rPr>
        <w:t>, and m</w:t>
      </w:r>
      <w:r w:rsidR="00145D99" w:rsidRPr="00F555F1">
        <w:rPr>
          <w:color w:val="000000" w:themeColor="text1"/>
          <w:lang w:val="en-GB"/>
        </w:rPr>
        <w:t xml:space="preserve">odel decomposition rarely confused the relative importance of measurement occasions. </w:t>
      </w:r>
      <w:r w:rsidR="00DD0D8A" w:rsidRPr="00F555F1">
        <w:rPr>
          <w:color w:val="000000" w:themeColor="text1"/>
          <w:lang w:val="en-GB"/>
        </w:rPr>
        <w:t>T</w:t>
      </w:r>
      <w:r w:rsidR="00145D99" w:rsidRPr="00F555F1">
        <w:rPr>
          <w:color w:val="000000" w:themeColor="text1"/>
          <w:lang w:val="en-GB"/>
        </w:rPr>
        <w:t>herefore</w:t>
      </w:r>
      <w:r w:rsidR="00DD0D8A" w:rsidRPr="00F555F1">
        <w:rPr>
          <w:color w:val="000000" w:themeColor="text1"/>
          <w:lang w:val="en-GB"/>
        </w:rPr>
        <w:t>, we</w:t>
      </w:r>
      <w:r w:rsidR="00145D99" w:rsidRPr="00F555F1">
        <w:rPr>
          <w:color w:val="000000" w:themeColor="text1"/>
          <w:lang w:val="en-GB"/>
        </w:rPr>
        <w:t xml:space="preserve"> studied an empirical data example examining </w:t>
      </w:r>
      <w:r w:rsidR="00DD0D8A" w:rsidRPr="00F555F1">
        <w:rPr>
          <w:color w:val="000000" w:themeColor="text1"/>
          <w:lang w:val="en-GB"/>
        </w:rPr>
        <w:t>associations betw</w:t>
      </w:r>
      <w:r w:rsidR="00762662" w:rsidRPr="00F555F1">
        <w:rPr>
          <w:color w:val="000000" w:themeColor="text1"/>
          <w:lang w:val="en-GB"/>
        </w:rPr>
        <w:t>e</w:t>
      </w:r>
      <w:r w:rsidR="00DD0D8A" w:rsidRPr="00F555F1">
        <w:rPr>
          <w:color w:val="000000" w:themeColor="text1"/>
          <w:lang w:val="en-GB"/>
        </w:rPr>
        <w:t xml:space="preserve">en </w:t>
      </w:r>
      <w:r w:rsidR="00145D99" w:rsidRPr="00F555F1">
        <w:rPr>
          <w:color w:val="000000" w:themeColor="text1"/>
          <w:lang w:val="en-GB"/>
        </w:rPr>
        <w:t>an mRNA-based cancer signature</w:t>
      </w:r>
      <w:r w:rsidR="00DD0D8A" w:rsidRPr="00F555F1">
        <w:rPr>
          <w:color w:val="000000" w:themeColor="text1"/>
          <w:lang w:val="en-GB"/>
        </w:rPr>
        <w:t xml:space="preserve"> and</w:t>
      </w:r>
      <w:r w:rsidR="00145D99" w:rsidRPr="00F555F1">
        <w:rPr>
          <w:color w:val="000000" w:themeColor="text1"/>
          <w:lang w:val="en-GB"/>
        </w:rPr>
        <w:t xml:space="preserve"> body weight </w:t>
      </w:r>
      <w:r w:rsidR="00DD0D8A" w:rsidRPr="00F555F1">
        <w:rPr>
          <w:color w:val="000000" w:themeColor="text1"/>
          <w:lang w:val="en-GB"/>
        </w:rPr>
        <w:t xml:space="preserve">history </w:t>
      </w:r>
      <w:r w:rsidR="00145D99" w:rsidRPr="00F555F1">
        <w:rPr>
          <w:color w:val="000000" w:themeColor="text1"/>
          <w:lang w:val="en-GB"/>
        </w:rPr>
        <w:t>using Add Health cohort data. Our empirical example was motivated by the fact that high BMI is associated with a high risk of colorectal cancer (19,</w:t>
      </w:r>
      <w:r w:rsidR="00DD0D8A" w:rsidRPr="00F555F1">
        <w:rPr>
          <w:color w:val="000000" w:themeColor="text1"/>
          <w:lang w:val="en-GB"/>
        </w:rPr>
        <w:t xml:space="preserve"> </w:t>
      </w:r>
      <w:r w:rsidR="00145D99" w:rsidRPr="00F555F1">
        <w:rPr>
          <w:color w:val="000000" w:themeColor="text1"/>
          <w:lang w:val="en-GB"/>
        </w:rPr>
        <w:t xml:space="preserve">20), which is among the most common cancers and a leading cause of cancer death (21). However, the role of BMI at different points in the life course has not been examined. Our method concluded that the critical and accumulation models </w:t>
      </w:r>
      <w:r w:rsidR="00EE5A2B">
        <w:rPr>
          <w:color w:val="000000" w:themeColor="text1"/>
          <w:lang w:val="en-GB"/>
        </w:rPr>
        <w:t>do</w:t>
      </w:r>
      <w:r w:rsidR="00EE5A2B" w:rsidRPr="00F555F1">
        <w:rPr>
          <w:color w:val="000000" w:themeColor="text1"/>
          <w:lang w:val="en-GB"/>
        </w:rPr>
        <w:t xml:space="preserve"> </w:t>
      </w:r>
      <w:r w:rsidR="00145D99" w:rsidRPr="00F555F1">
        <w:rPr>
          <w:color w:val="000000" w:themeColor="text1"/>
          <w:lang w:val="en-GB"/>
        </w:rPr>
        <w:t>not offer a compelling explanation for the data. Instead</w:t>
      </w:r>
      <w:r w:rsidR="00B668CD" w:rsidRPr="00F555F1">
        <w:rPr>
          <w:color w:val="000000" w:themeColor="text1"/>
          <w:lang w:val="en-GB"/>
        </w:rPr>
        <w:t>,</w:t>
      </w:r>
      <w:r w:rsidR="00145D99" w:rsidRPr="00F555F1">
        <w:rPr>
          <w:color w:val="000000" w:themeColor="text1"/>
          <w:lang w:val="en-GB"/>
        </w:rPr>
        <w:t xml:space="preserve"> a sensitive pattern emerged in which contemporary pronounced body weight status </w:t>
      </w:r>
      <w:r w:rsidR="00DD0D8A" w:rsidRPr="00F555F1">
        <w:rPr>
          <w:color w:val="000000" w:themeColor="text1"/>
          <w:lang w:val="en-GB"/>
        </w:rPr>
        <w:t xml:space="preserve">was </w:t>
      </w:r>
      <w:r w:rsidR="00145D99" w:rsidRPr="00F555F1">
        <w:rPr>
          <w:color w:val="000000" w:themeColor="text1"/>
          <w:lang w:val="en-GB"/>
        </w:rPr>
        <w:t xml:space="preserve">most salient to the abundance levels of </w:t>
      </w:r>
      <w:r w:rsidR="00145D99" w:rsidRPr="00F555F1">
        <w:rPr>
          <w:color w:val="000000" w:themeColor="text1"/>
          <w:lang w:val="en-GB"/>
        </w:rPr>
        <w:lastRenderedPageBreak/>
        <w:t xml:space="preserve">mRNA for genes associated with colorectal cancer and pronounced body weight at earlier ages (and possibly high/low birth weight status) </w:t>
      </w:r>
      <w:r w:rsidR="00EE013A" w:rsidRPr="00F555F1">
        <w:rPr>
          <w:color w:val="000000" w:themeColor="text1"/>
          <w:lang w:val="en-GB"/>
        </w:rPr>
        <w:t>was</w:t>
      </w:r>
      <w:r w:rsidR="00145D99" w:rsidRPr="00F555F1">
        <w:rPr>
          <w:color w:val="000000" w:themeColor="text1"/>
          <w:lang w:val="en-GB"/>
        </w:rPr>
        <w:t xml:space="preserve"> also independently predictive. Such findings, combined with prior studies (22), support the need for further study with larger samples that include data on life course patterns of body mass.</w:t>
      </w:r>
    </w:p>
    <w:p w14:paraId="1BCF7364" w14:textId="6DA55FC7" w:rsidR="00A02151" w:rsidRPr="00F555F1" w:rsidRDefault="00145D99" w:rsidP="00A02151">
      <w:pPr>
        <w:pStyle w:val="BodyText"/>
        <w:rPr>
          <w:color w:val="000000" w:themeColor="text1"/>
        </w:rPr>
      </w:pPr>
      <w:r w:rsidRPr="00F555F1">
        <w:rPr>
          <w:color w:val="000000" w:themeColor="text1"/>
          <w:lang w:val="en-GB"/>
        </w:rPr>
        <w:t xml:space="preserve">Our </w:t>
      </w:r>
      <w:r w:rsidR="00DF70AE">
        <w:rPr>
          <w:color w:val="000000" w:themeColor="text1"/>
          <w:lang w:val="en-GB"/>
        </w:rPr>
        <w:t xml:space="preserve">proposed methodological </w:t>
      </w:r>
      <w:r w:rsidRPr="00F555F1">
        <w:rPr>
          <w:color w:val="000000" w:themeColor="text1"/>
          <w:lang w:val="en-GB"/>
        </w:rPr>
        <w:t xml:space="preserve">approach may be particularly attractive in situations of high prior uncertainty about the true relative importance of different measurement occasions, which is often the case in life course epidemiology. </w:t>
      </w:r>
      <w:r w:rsidR="00693D9C">
        <w:rPr>
          <w:color w:val="000000" w:themeColor="text1"/>
          <w:lang w:val="en-GB"/>
        </w:rPr>
        <w:t>A</w:t>
      </w:r>
      <w:r w:rsidRPr="00F555F1">
        <w:rPr>
          <w:color w:val="000000" w:themeColor="text1"/>
          <w:lang w:val="en-GB"/>
        </w:rPr>
        <w:t xml:space="preserve">ssuming the sensitive model </w:t>
      </w:r>
      <w:r w:rsidR="00C205FE" w:rsidRPr="00F555F1">
        <w:rPr>
          <w:color w:val="000000" w:themeColor="text1"/>
          <w:lang w:val="en-GB"/>
        </w:rPr>
        <w:t>(</w:t>
      </w:r>
      <w:r w:rsidR="00CC0B63" w:rsidRPr="00F555F1">
        <w:rPr>
          <w:color w:val="000000" w:themeColor="text1"/>
          <w:lang w:val="en-GB"/>
        </w:rPr>
        <w:t>or</w:t>
      </w:r>
      <w:r w:rsidR="00C205FE" w:rsidRPr="00F555F1">
        <w:rPr>
          <w:color w:val="000000" w:themeColor="text1"/>
          <w:lang w:val="en-GB"/>
        </w:rPr>
        <w:t xml:space="preserve"> critical model) </w:t>
      </w:r>
      <w:r w:rsidR="00DE7DA6" w:rsidRPr="00F555F1">
        <w:rPr>
          <w:color w:val="000000" w:themeColor="text1"/>
          <w:lang w:val="en-GB"/>
        </w:rPr>
        <w:t>is</w:t>
      </w:r>
      <w:r w:rsidRPr="00F555F1">
        <w:rPr>
          <w:color w:val="000000" w:themeColor="text1"/>
          <w:lang w:val="en-GB"/>
        </w:rPr>
        <w:t xml:space="preserve"> true, there may be no compelling reason to </w:t>
      </w:r>
      <w:r w:rsidR="00E12B26" w:rsidRPr="00F555F1">
        <w:rPr>
          <w:color w:val="000000" w:themeColor="text1"/>
          <w:lang w:val="en-GB"/>
        </w:rPr>
        <w:t>hypothes</w:t>
      </w:r>
      <w:r w:rsidR="00355D32" w:rsidRPr="00F555F1">
        <w:rPr>
          <w:color w:val="000000" w:themeColor="text1"/>
          <w:lang w:val="en-GB"/>
        </w:rPr>
        <w:t>ize</w:t>
      </w:r>
      <w:r w:rsidR="00E12B26" w:rsidRPr="00F555F1">
        <w:rPr>
          <w:color w:val="000000" w:themeColor="text1"/>
          <w:lang w:val="en-GB"/>
        </w:rPr>
        <w:t xml:space="preserve"> </w:t>
      </w:r>
      <w:r w:rsidRPr="00F555F1">
        <w:rPr>
          <w:color w:val="000000" w:themeColor="text1"/>
          <w:lang w:val="en-GB"/>
        </w:rPr>
        <w:t xml:space="preserve">one </w:t>
      </w:r>
      <w:r w:rsidR="00E17390" w:rsidRPr="00F555F1">
        <w:rPr>
          <w:color w:val="000000" w:themeColor="text1"/>
          <w:lang w:val="en-GB"/>
        </w:rPr>
        <w:t xml:space="preserve">particular </w:t>
      </w:r>
      <w:r w:rsidRPr="00F555F1">
        <w:rPr>
          <w:color w:val="000000" w:themeColor="text1"/>
          <w:lang w:val="en-GB"/>
        </w:rPr>
        <w:t>pattern of temporal sensitivity to exposure over another. In such cases</w:t>
      </w:r>
      <w:r w:rsidR="00066A56" w:rsidRPr="00F555F1">
        <w:rPr>
          <w:color w:val="000000" w:themeColor="text1"/>
          <w:lang w:val="en-GB"/>
        </w:rPr>
        <w:t>,</w:t>
      </w:r>
      <w:r w:rsidRPr="00F555F1">
        <w:rPr>
          <w:color w:val="000000" w:themeColor="text1"/>
          <w:lang w:val="en-GB"/>
        </w:rPr>
        <w:t xml:space="preserve"> it </w:t>
      </w:r>
      <w:r w:rsidR="005F13AC" w:rsidRPr="00F555F1">
        <w:rPr>
          <w:color w:val="000000" w:themeColor="text1"/>
          <w:lang w:val="en-GB"/>
        </w:rPr>
        <w:t xml:space="preserve">often </w:t>
      </w:r>
      <w:r w:rsidRPr="00F555F1">
        <w:rPr>
          <w:color w:val="000000" w:themeColor="text1"/>
          <w:lang w:val="en-GB"/>
        </w:rPr>
        <w:t xml:space="preserve">makes sense to place a uniform distribution over parameter space </w:t>
      </w:r>
      <m:oMath>
        <m:sSup>
          <m:sSupPr>
            <m:ctrlPr>
              <w:rPr>
                <w:rFonts w:ascii="Cambria Math" w:hAnsi="Cambria Math"/>
                <w:color w:val="000000" w:themeColor="text1"/>
                <w:lang w:val="en-GB"/>
              </w:rPr>
            </m:ctrlPr>
          </m:sSupPr>
          <m:e>
            <m:r>
              <w:rPr>
                <w:rFonts w:ascii="Cambria Math" w:hAnsi="Cambria Math"/>
                <w:color w:val="000000" w:themeColor="text1"/>
                <w:lang w:val="en-GB"/>
              </w:rPr>
              <m:t>Δ</m:t>
            </m:r>
          </m:e>
          <m:sup>
            <m:r>
              <w:rPr>
                <w:rFonts w:ascii="Cambria Math" w:hAnsi="Cambria Math"/>
                <w:color w:val="000000" w:themeColor="text1"/>
                <w:lang w:val="en-GB"/>
              </w:rPr>
              <m:t>T</m:t>
            </m:r>
          </m:sup>
        </m:sSup>
      </m:oMath>
      <w:r w:rsidR="00A02151" w:rsidRPr="00F555F1">
        <w:rPr>
          <w:rFonts w:eastAsiaTheme="minorEastAsia"/>
          <w:color w:val="000000" w:themeColor="text1"/>
          <w:lang w:val="en-GB"/>
        </w:rPr>
        <w:t xml:space="preserve"> </w:t>
      </w:r>
      <w:r w:rsidRPr="00F555F1">
        <w:rPr>
          <w:color w:val="000000" w:themeColor="text1"/>
          <w:lang w:val="en-GB"/>
        </w:rPr>
        <w:t>and</w:t>
      </w:r>
      <w:r w:rsidR="00066A56" w:rsidRPr="00F555F1">
        <w:rPr>
          <w:color w:val="000000" w:themeColor="text1"/>
          <w:lang w:val="en-GB"/>
        </w:rPr>
        <w:t>,</w:t>
      </w:r>
      <w:r w:rsidRPr="00F555F1">
        <w:rPr>
          <w:color w:val="000000" w:themeColor="text1"/>
          <w:lang w:val="en-GB"/>
        </w:rPr>
        <w:t xml:space="preserve"> therefore</w:t>
      </w:r>
      <w:r w:rsidR="00066A56" w:rsidRPr="00F555F1">
        <w:rPr>
          <w:color w:val="000000" w:themeColor="text1"/>
          <w:lang w:val="en-GB"/>
        </w:rPr>
        <w:t>,</w:t>
      </w:r>
      <w:r w:rsidRPr="00F555F1">
        <w:rPr>
          <w:color w:val="000000" w:themeColor="text1"/>
          <w:lang w:val="en-GB"/>
        </w:rPr>
        <w:t xml:space="preserve"> over different patterns of sensitivity</w:t>
      </w:r>
      <w:r w:rsidR="00AD1C9A">
        <w:rPr>
          <w:color w:val="000000" w:themeColor="text1"/>
          <w:lang w:val="en-GB"/>
        </w:rPr>
        <w:t xml:space="preserve"> or criticality</w:t>
      </w:r>
      <w:r w:rsidRPr="00F555F1">
        <w:rPr>
          <w:color w:val="000000" w:themeColor="text1"/>
          <w:lang w:val="en-GB"/>
        </w:rPr>
        <w:t xml:space="preserve">. </w:t>
      </w:r>
      <w:r w:rsidR="00600591">
        <w:rPr>
          <w:color w:val="000000" w:themeColor="text1"/>
          <w:lang w:val="en-GB"/>
        </w:rPr>
        <w:t>Our sensitive decomposition</w:t>
      </w:r>
      <w:r w:rsidR="00C60EC8">
        <w:rPr>
          <w:color w:val="000000" w:themeColor="text1"/>
          <w:lang w:val="en-GB"/>
        </w:rPr>
        <w:t xml:space="preserve"> relies on</w:t>
      </w:r>
      <w:r w:rsidR="00B901FC">
        <w:rPr>
          <w:rFonts w:eastAsiaTheme="minorEastAsia"/>
          <w:color w:val="000000" w:themeColor="text1"/>
          <w:lang w:val="en-GB"/>
        </w:rPr>
        <w:t xml:space="preserve"> </w:t>
      </w:r>
      <w:r w:rsidR="00A02151" w:rsidRPr="00F555F1">
        <w:rPr>
          <w:rFonts w:eastAsiaTheme="minorEastAsia"/>
          <w:color w:val="000000" w:themeColor="text1"/>
          <w:lang w:val="en-GB"/>
        </w:rPr>
        <w:t xml:space="preserve">the (component-wise) </w:t>
      </w:r>
      <w:r w:rsidR="00A02151" w:rsidRPr="00F555F1">
        <w:rPr>
          <w:rFonts w:eastAsiaTheme="minorEastAsia"/>
          <w:i/>
          <w:color w:val="000000" w:themeColor="text1"/>
          <w:lang w:val="en-GB"/>
        </w:rPr>
        <w:t>order</w:t>
      </w:r>
      <w:r w:rsidR="00A02151" w:rsidRPr="00F555F1">
        <w:rPr>
          <w:rFonts w:eastAsiaTheme="minorEastAsia"/>
          <w:color w:val="000000" w:themeColor="text1"/>
          <w:lang w:val="en-GB"/>
        </w:rPr>
        <w:t xml:space="preserve"> of parameters</w:t>
      </w:r>
      <w:r w:rsidR="00A02151" w:rsidRPr="00F555F1">
        <w:rPr>
          <w:color w:val="000000" w:themeColor="text1"/>
        </w:rPr>
        <w:t xml:space="preserve">. </w:t>
      </w:r>
      <w:r w:rsidR="00EF637D" w:rsidRPr="00F555F1">
        <w:rPr>
          <w:color w:val="000000" w:themeColor="text1"/>
        </w:rPr>
        <w:t>A precursor of this idea</w:t>
      </w:r>
      <w:r w:rsidR="00E14E9F" w:rsidRPr="00F555F1">
        <w:rPr>
          <w:color w:val="000000" w:themeColor="text1"/>
        </w:rPr>
        <w:t xml:space="preserve"> </w:t>
      </w:r>
      <w:r w:rsidR="00EF637D" w:rsidRPr="00F555F1">
        <w:rPr>
          <w:color w:val="000000" w:themeColor="text1"/>
        </w:rPr>
        <w:t>appears</w:t>
      </w:r>
      <w:r w:rsidR="00E14E9F" w:rsidRPr="00F555F1">
        <w:rPr>
          <w:color w:val="000000" w:themeColor="text1"/>
        </w:rPr>
        <w:t xml:space="preserve"> in</w:t>
      </w:r>
      <w:r w:rsidR="00A02151" w:rsidRPr="00F555F1">
        <w:rPr>
          <w:color w:val="000000" w:themeColor="text1"/>
        </w:rPr>
        <w:t xml:space="preserve"> Table 2 of Madathil et al (</w:t>
      </w:r>
      <w:r w:rsidR="00424AB5">
        <w:rPr>
          <w:color w:val="000000" w:themeColor="text1"/>
        </w:rPr>
        <w:t>25</w:t>
      </w:r>
      <w:r w:rsidR="00A02151" w:rsidRPr="00F555F1">
        <w:rPr>
          <w:color w:val="000000" w:themeColor="text1"/>
        </w:rPr>
        <w:t xml:space="preserve">), albeit on an ad-hoc subset of sensitive </w:t>
      </w:r>
      <w:r w:rsidR="00F270A7">
        <w:rPr>
          <w:color w:val="000000" w:themeColor="text1"/>
        </w:rPr>
        <w:t>models</w:t>
      </w:r>
      <w:r w:rsidR="00A02151" w:rsidRPr="00F555F1">
        <w:rPr>
          <w:color w:val="000000" w:themeColor="text1"/>
        </w:rPr>
        <w:t xml:space="preserve"> (see also Madathil et al </w:t>
      </w:r>
      <w:r w:rsidR="00424AB5">
        <w:rPr>
          <w:color w:val="000000" w:themeColor="text1"/>
        </w:rPr>
        <w:t>26</w:t>
      </w:r>
      <w:r w:rsidR="00A02151" w:rsidRPr="00F555F1">
        <w:rPr>
          <w:color w:val="000000" w:themeColor="text1"/>
        </w:rPr>
        <w:t xml:space="preserve">). Our work formalizes this idea into an algorithm which explicitly optimizes over the set of all possible </w:t>
      </w:r>
      <w:r w:rsidR="00F8659E">
        <w:rPr>
          <w:color w:val="000000" w:themeColor="text1"/>
        </w:rPr>
        <w:t>decompositions (</w:t>
      </w:r>
      <w:r w:rsidR="00A02151" w:rsidRPr="00F555F1">
        <w:rPr>
          <w:color w:val="000000" w:themeColor="text1"/>
        </w:rPr>
        <w:t>rankings</w:t>
      </w:r>
      <w:r w:rsidR="00F8659E">
        <w:rPr>
          <w:color w:val="000000" w:themeColor="text1"/>
        </w:rPr>
        <w:t>)</w:t>
      </w:r>
      <w:r w:rsidR="00A02151" w:rsidRPr="00F555F1">
        <w:rPr>
          <w:color w:val="000000" w:themeColor="text1"/>
        </w:rPr>
        <w:t>, while control</w:t>
      </w:r>
      <w:r w:rsidR="00E05241">
        <w:rPr>
          <w:color w:val="000000" w:themeColor="text1"/>
        </w:rPr>
        <w:t>ling</w:t>
      </w:r>
      <w:r w:rsidR="00A02151" w:rsidRPr="00F555F1">
        <w:rPr>
          <w:color w:val="000000" w:themeColor="text1"/>
        </w:rPr>
        <w:t xml:space="preserve"> multiple comparisons.</w:t>
      </w:r>
      <w:r w:rsidR="00BE5E40" w:rsidRPr="00F555F1">
        <w:rPr>
          <w:color w:val="000000" w:themeColor="text1"/>
        </w:rPr>
        <w:t xml:space="preserve"> </w:t>
      </w:r>
      <w:r w:rsidR="00486F70">
        <w:rPr>
          <w:color w:val="000000" w:themeColor="text1"/>
        </w:rPr>
        <w:t>We have</w:t>
      </w:r>
      <w:r w:rsidR="00C15D8B">
        <w:rPr>
          <w:color w:val="000000" w:themeColor="text1"/>
        </w:rPr>
        <w:t xml:space="preserve"> achieve</w:t>
      </w:r>
      <w:r w:rsidR="00486F70">
        <w:rPr>
          <w:color w:val="000000" w:themeColor="text1"/>
        </w:rPr>
        <w:t>d</w:t>
      </w:r>
      <w:r w:rsidR="00C15D8B">
        <w:rPr>
          <w:color w:val="000000" w:themeColor="text1"/>
        </w:rPr>
        <w:t xml:space="preserve"> this </w:t>
      </w:r>
      <w:r w:rsidR="00486F70">
        <w:rPr>
          <w:color w:val="000000" w:themeColor="text1"/>
        </w:rPr>
        <w:t>by</w:t>
      </w:r>
      <w:r w:rsidR="000F2506" w:rsidRPr="00F555F1">
        <w:rPr>
          <w:color w:val="000000" w:themeColor="text1"/>
        </w:rPr>
        <w:t xml:space="preserve"> </w:t>
      </w:r>
      <w:r w:rsidR="00A02151" w:rsidRPr="00F555F1">
        <w:rPr>
          <w:color w:val="000000" w:themeColor="text1"/>
        </w:rPr>
        <w:t>rigorously defin</w:t>
      </w:r>
      <w:r w:rsidR="00486F70">
        <w:rPr>
          <w:color w:val="000000" w:themeColor="text1"/>
        </w:rPr>
        <w:t>ing and assessing</w:t>
      </w:r>
      <w:r w:rsidR="003869BC">
        <w:rPr>
          <w:color w:val="000000" w:themeColor="text1"/>
        </w:rPr>
        <w:t xml:space="preserve"> </w:t>
      </w:r>
      <w:r w:rsidR="00A02151" w:rsidRPr="00F555F1">
        <w:rPr>
          <w:color w:val="000000" w:themeColor="text1"/>
        </w:rPr>
        <w:t>the error</w:t>
      </w:r>
      <w:r w:rsidR="00EE678D">
        <w:rPr>
          <w:color w:val="000000" w:themeColor="text1"/>
        </w:rPr>
        <w:t>,</w:t>
      </w:r>
      <w:r w:rsidR="00A02151" w:rsidRPr="00F555F1">
        <w:rPr>
          <w:color w:val="000000" w:themeColor="text1"/>
        </w:rPr>
        <w:t xml:space="preserve"> and information content</w:t>
      </w:r>
      <w:r w:rsidR="00EE678D">
        <w:rPr>
          <w:color w:val="000000" w:themeColor="text1"/>
        </w:rPr>
        <w:t>,</w:t>
      </w:r>
      <w:r w:rsidR="00A02151" w:rsidRPr="00F555F1">
        <w:rPr>
          <w:color w:val="000000" w:themeColor="text1"/>
        </w:rPr>
        <w:t xml:space="preserve"> of an inferred </w:t>
      </w:r>
      <w:r w:rsidR="000605EA">
        <w:rPr>
          <w:color w:val="000000" w:themeColor="text1"/>
        </w:rPr>
        <w:t>decomposition</w:t>
      </w:r>
      <w:r w:rsidR="00A02151" w:rsidRPr="00F555F1">
        <w:rPr>
          <w:color w:val="000000" w:themeColor="text1"/>
        </w:rPr>
        <w:t>, see “</w:t>
      </w:r>
      <w:r w:rsidR="00A02151" w:rsidRPr="00F555F1">
        <w:rPr>
          <w:color w:val="000000" w:themeColor="text1"/>
          <w:lang w:val="en-GB"/>
        </w:rPr>
        <w:t>Goals of the simulation”</w:t>
      </w:r>
      <w:r w:rsidR="00A02151" w:rsidRPr="00F555F1">
        <w:rPr>
          <w:color w:val="000000" w:themeColor="text1"/>
        </w:rPr>
        <w:t xml:space="preserve">. </w:t>
      </w:r>
      <w:r w:rsidR="00345E88" w:rsidRPr="00F555F1">
        <w:rPr>
          <w:color w:val="000000" w:themeColor="text1"/>
        </w:rPr>
        <w:t xml:space="preserve">The result is </w:t>
      </w:r>
      <w:r w:rsidR="00A02151" w:rsidRPr="00F555F1">
        <w:rPr>
          <w:color w:val="000000" w:themeColor="text1"/>
        </w:rPr>
        <w:t xml:space="preserve">a method </w:t>
      </w:r>
      <w:r w:rsidR="00345E88" w:rsidRPr="00F555F1">
        <w:rPr>
          <w:color w:val="000000" w:themeColor="text1"/>
        </w:rPr>
        <w:t xml:space="preserve">which </w:t>
      </w:r>
      <w:r w:rsidR="00A02151" w:rsidRPr="00F555F1">
        <w:rPr>
          <w:color w:val="000000" w:themeColor="text1"/>
        </w:rPr>
        <w:t>complements other</w:t>
      </w:r>
      <w:r w:rsidR="00345E88" w:rsidRPr="00F555F1">
        <w:rPr>
          <w:color w:val="000000" w:themeColor="text1"/>
        </w:rPr>
        <w:t xml:space="preserve"> common</w:t>
      </w:r>
      <w:r w:rsidR="00A02151" w:rsidRPr="00F555F1">
        <w:rPr>
          <w:color w:val="000000" w:themeColor="text1"/>
        </w:rPr>
        <w:t xml:space="preserve"> summaries of the posterior distribution (e.g., mean and median).</w:t>
      </w:r>
    </w:p>
    <w:p w14:paraId="4C826898" w14:textId="23C2BC24" w:rsidR="00A37353" w:rsidRPr="00F555F1" w:rsidRDefault="00145D99" w:rsidP="00A37353">
      <w:pPr>
        <w:pStyle w:val="BodyText"/>
        <w:rPr>
          <w:color w:val="000000" w:themeColor="text1"/>
        </w:rPr>
      </w:pPr>
      <w:r w:rsidRPr="00F555F1">
        <w:rPr>
          <w:color w:val="000000" w:themeColor="text1"/>
          <w:lang w:val="en-GB"/>
        </w:rPr>
        <w:t xml:space="preserve">Our methods have </w:t>
      </w:r>
      <w:r w:rsidR="006A31C8" w:rsidRPr="00F555F1">
        <w:rPr>
          <w:color w:val="000000" w:themeColor="text1"/>
          <w:lang w:val="en-GB"/>
        </w:rPr>
        <w:t xml:space="preserve">some </w:t>
      </w:r>
      <w:r w:rsidRPr="00F555F1">
        <w:rPr>
          <w:color w:val="000000" w:themeColor="text1"/>
          <w:lang w:val="en-GB"/>
        </w:rPr>
        <w:t xml:space="preserve">limitations. First, our approach </w:t>
      </w:r>
      <w:r w:rsidR="002672A2" w:rsidRPr="00F555F1">
        <w:rPr>
          <w:color w:val="000000" w:themeColor="text1"/>
          <w:lang w:val="en-GB"/>
        </w:rPr>
        <w:t xml:space="preserve">is </w:t>
      </w:r>
      <w:r w:rsidRPr="00F555F1">
        <w:rPr>
          <w:color w:val="000000" w:themeColor="text1"/>
          <w:lang w:val="en-GB"/>
        </w:rPr>
        <w:t>unsuitable when exposures are measured at many, closely spaced time points (</w:t>
      </w:r>
      <w:r w:rsidR="00424AB5">
        <w:rPr>
          <w:color w:val="000000" w:themeColor="text1"/>
          <w:lang w:val="en-GB"/>
        </w:rPr>
        <w:t>27</w:t>
      </w:r>
      <w:r w:rsidRPr="00F555F1">
        <w:rPr>
          <w:color w:val="000000" w:themeColor="text1"/>
          <w:lang w:val="en-GB"/>
        </w:rPr>
        <w:t>)</w:t>
      </w:r>
      <w:r w:rsidR="008A20DD" w:rsidRPr="00F555F1">
        <w:rPr>
          <w:color w:val="000000" w:themeColor="text1"/>
          <w:lang w:val="en-GB"/>
        </w:rPr>
        <w:t>. However,</w:t>
      </w:r>
      <w:r w:rsidRPr="00F555F1">
        <w:rPr>
          <w:color w:val="000000" w:themeColor="text1"/>
          <w:lang w:val="en-GB"/>
        </w:rPr>
        <w:t xml:space="preserve"> </w:t>
      </w:r>
      <w:r w:rsidR="008A20DD" w:rsidRPr="00F555F1">
        <w:rPr>
          <w:color w:val="000000" w:themeColor="text1"/>
          <w:lang w:val="en-GB"/>
        </w:rPr>
        <w:t>alternatives are suggested by Madathil</w:t>
      </w:r>
      <w:r w:rsidR="008A20DD" w:rsidRPr="00F555F1" w:rsidDel="008A20DD">
        <w:rPr>
          <w:color w:val="000000" w:themeColor="text1"/>
          <w:lang w:val="en-GB"/>
        </w:rPr>
        <w:t xml:space="preserve"> </w:t>
      </w:r>
      <w:r w:rsidR="008A20DD" w:rsidRPr="00F555F1">
        <w:rPr>
          <w:color w:val="000000" w:themeColor="text1"/>
          <w:lang w:val="en-GB"/>
        </w:rPr>
        <w:t xml:space="preserve">et al. </w:t>
      </w:r>
      <w:r w:rsidRPr="00F555F1">
        <w:rPr>
          <w:color w:val="000000" w:themeColor="text1"/>
          <w:lang w:val="en-GB"/>
        </w:rPr>
        <w:t xml:space="preserve">(7). </w:t>
      </w:r>
      <w:r w:rsidR="0084677D" w:rsidRPr="00F555F1">
        <w:rPr>
          <w:color w:val="000000" w:themeColor="text1"/>
          <w:lang w:val="en-GB"/>
        </w:rPr>
        <w:t>Second, the posterior precision of our methods requires relatively large sample sizes (as discussed in the Results section) and, therefore, may be best suited to large epidemiological panels. Third</w:t>
      </w:r>
      <w:r w:rsidRPr="00F555F1">
        <w:rPr>
          <w:color w:val="000000" w:themeColor="text1"/>
          <w:lang w:val="en-GB"/>
        </w:rPr>
        <w:t xml:space="preserve">, </w:t>
      </w:r>
      <w:r w:rsidR="00201EB7" w:rsidRPr="00F555F1">
        <w:rPr>
          <w:color w:val="000000" w:themeColor="text1"/>
          <w:lang w:val="en-GB"/>
        </w:rPr>
        <w:t>our</w:t>
      </w:r>
      <w:r w:rsidR="00E83E2C" w:rsidRPr="00F555F1">
        <w:rPr>
          <w:color w:val="000000" w:themeColor="text1"/>
          <w:lang w:val="en-GB"/>
        </w:rPr>
        <w:t xml:space="preserve"> simple</w:t>
      </w:r>
      <w:r w:rsidR="00201EB7" w:rsidRPr="00F555F1">
        <w:rPr>
          <w:color w:val="000000" w:themeColor="text1"/>
          <w:lang w:val="en-GB"/>
        </w:rPr>
        <w:t xml:space="preserve"> expository model</w:t>
      </w:r>
      <w:r w:rsidR="003103F0" w:rsidRPr="00F555F1">
        <w:rPr>
          <w:color w:val="000000" w:themeColor="text1"/>
          <w:lang w:val="en-GB"/>
        </w:rPr>
        <w:t xml:space="preserve"> </w:t>
      </w:r>
      <w:r w:rsidR="000D5E6D" w:rsidRPr="00F555F1">
        <w:rPr>
          <w:color w:val="000000" w:themeColor="text1"/>
          <w:lang w:val="en-GB"/>
        </w:rPr>
        <w:t>is</w:t>
      </w:r>
      <w:r w:rsidR="003103F0" w:rsidRPr="00F555F1">
        <w:rPr>
          <w:color w:val="000000" w:themeColor="text1"/>
          <w:lang w:val="en-GB"/>
        </w:rPr>
        <w:t xml:space="preserve"> too restrictive </w:t>
      </w:r>
      <w:r w:rsidR="000D5E6D" w:rsidRPr="00F555F1">
        <w:rPr>
          <w:color w:val="000000" w:themeColor="text1"/>
          <w:lang w:val="en-GB"/>
        </w:rPr>
        <w:t>for</w:t>
      </w:r>
      <w:r w:rsidR="00E83E2C" w:rsidRPr="00F555F1">
        <w:rPr>
          <w:color w:val="000000" w:themeColor="text1"/>
          <w:lang w:val="en-GB"/>
        </w:rPr>
        <w:t xml:space="preserve"> </w:t>
      </w:r>
      <w:r w:rsidR="00E750B8" w:rsidRPr="00F555F1">
        <w:rPr>
          <w:color w:val="000000" w:themeColor="text1"/>
          <w:lang w:val="en-GB"/>
        </w:rPr>
        <w:t>many</w:t>
      </w:r>
      <w:r w:rsidR="00E83E2C" w:rsidRPr="00F555F1">
        <w:rPr>
          <w:color w:val="000000" w:themeColor="text1"/>
          <w:lang w:val="en-GB"/>
        </w:rPr>
        <w:t xml:space="preserve"> </w:t>
      </w:r>
      <w:r w:rsidR="000D5E6D" w:rsidRPr="00F555F1">
        <w:rPr>
          <w:color w:val="000000" w:themeColor="text1"/>
          <w:lang w:val="en-GB"/>
        </w:rPr>
        <w:t>applications</w:t>
      </w:r>
      <w:r w:rsidR="003103F0" w:rsidRPr="00F555F1">
        <w:rPr>
          <w:color w:val="000000" w:themeColor="text1"/>
          <w:lang w:val="en-GB"/>
        </w:rPr>
        <w:t>. For example, it</w:t>
      </w:r>
      <w:r w:rsidR="00EC6912" w:rsidRPr="00F555F1">
        <w:rPr>
          <w:color w:val="000000" w:themeColor="text1"/>
          <w:lang w:val="en-GB"/>
        </w:rPr>
        <w:t xml:space="preserve"> is</w:t>
      </w:r>
      <w:r w:rsidR="00E83E2C" w:rsidRPr="00F555F1">
        <w:rPr>
          <w:color w:val="000000" w:themeColor="text1"/>
          <w:lang w:val="en-GB"/>
        </w:rPr>
        <w:t xml:space="preserve"> essentially linear in the parameters and</w:t>
      </w:r>
      <w:r w:rsidR="00201EB7" w:rsidRPr="00F555F1">
        <w:rPr>
          <w:color w:val="000000" w:themeColor="text1"/>
          <w:lang w:val="en-GB"/>
        </w:rPr>
        <w:t xml:space="preserve"> assume</w:t>
      </w:r>
      <w:r w:rsidR="00385D64" w:rsidRPr="00F555F1">
        <w:rPr>
          <w:color w:val="000000" w:themeColor="text1"/>
          <w:lang w:val="en-GB"/>
        </w:rPr>
        <w:t>s</w:t>
      </w:r>
      <w:r w:rsidR="00201EB7" w:rsidRPr="00F555F1">
        <w:rPr>
          <w:color w:val="000000" w:themeColor="text1"/>
          <w:lang w:val="en-GB"/>
        </w:rPr>
        <w:t xml:space="preserve"> without justification that all coefficients have the same sign.</w:t>
      </w:r>
      <w:r w:rsidR="008E2B4A" w:rsidRPr="00F555F1">
        <w:rPr>
          <w:color w:val="000000" w:themeColor="text1"/>
          <w:lang w:val="en-GB"/>
        </w:rPr>
        <w:t xml:space="preserve"> Neither can its parameters benefit from a </w:t>
      </w:r>
      <w:r w:rsidR="00306E56" w:rsidRPr="00F555F1">
        <w:rPr>
          <w:color w:val="000000" w:themeColor="text1"/>
          <w:lang w:val="en-GB"/>
        </w:rPr>
        <w:t>causal</w:t>
      </w:r>
      <w:r w:rsidR="008E2B4A" w:rsidRPr="00F555F1">
        <w:rPr>
          <w:color w:val="000000" w:themeColor="text1"/>
          <w:lang w:val="en-GB"/>
        </w:rPr>
        <w:t xml:space="preserve"> interpretation except under quite </w:t>
      </w:r>
      <w:r w:rsidR="00306E56" w:rsidRPr="00F555F1">
        <w:rPr>
          <w:color w:val="000000" w:themeColor="text1"/>
          <w:lang w:val="en-GB"/>
        </w:rPr>
        <w:t xml:space="preserve">strong assumptions </w:t>
      </w:r>
      <w:r w:rsidRPr="00F555F1">
        <w:rPr>
          <w:color w:val="000000" w:themeColor="text1"/>
          <w:lang w:val="en-GB"/>
        </w:rPr>
        <w:t>(</w:t>
      </w:r>
      <w:r w:rsidR="00424AB5">
        <w:rPr>
          <w:color w:val="000000" w:themeColor="text1"/>
          <w:lang w:val="en-GB"/>
        </w:rPr>
        <w:t>28</w:t>
      </w:r>
      <w:r w:rsidRPr="00F555F1">
        <w:rPr>
          <w:color w:val="000000" w:themeColor="text1"/>
          <w:lang w:val="en-GB"/>
        </w:rPr>
        <w:t>,</w:t>
      </w:r>
      <w:r w:rsidR="00784F25" w:rsidRPr="00F555F1">
        <w:rPr>
          <w:color w:val="000000" w:themeColor="text1"/>
          <w:lang w:val="en-GB"/>
        </w:rPr>
        <w:t xml:space="preserve"> </w:t>
      </w:r>
      <w:r w:rsidR="00424AB5">
        <w:rPr>
          <w:color w:val="000000" w:themeColor="text1"/>
          <w:lang w:val="en-GB"/>
        </w:rPr>
        <w:t>29</w:t>
      </w:r>
      <w:r w:rsidRPr="00F555F1">
        <w:rPr>
          <w:color w:val="000000" w:themeColor="text1"/>
          <w:lang w:val="en-GB"/>
        </w:rPr>
        <w:t xml:space="preserve">). </w:t>
      </w:r>
      <w:r w:rsidR="00BC3F71" w:rsidRPr="00F555F1">
        <w:rPr>
          <w:color w:val="000000" w:themeColor="text1"/>
          <w:lang w:val="en-GB"/>
        </w:rPr>
        <w:t>Fo</w:t>
      </w:r>
      <w:r w:rsidR="00EE5A2B">
        <w:rPr>
          <w:color w:val="000000" w:themeColor="text1"/>
          <w:lang w:val="en-GB"/>
        </w:rPr>
        <w:t>u</w:t>
      </w:r>
      <w:r w:rsidR="00BC3F71" w:rsidRPr="00F555F1">
        <w:rPr>
          <w:color w:val="000000" w:themeColor="text1"/>
          <w:lang w:val="en-GB"/>
        </w:rPr>
        <w:t>rth</w:t>
      </w:r>
      <w:r w:rsidR="00A931BA" w:rsidRPr="00F555F1">
        <w:rPr>
          <w:color w:val="000000" w:themeColor="text1"/>
          <w:lang w:val="en-GB"/>
        </w:rPr>
        <w:t xml:space="preserve">, </w:t>
      </w:r>
      <w:r w:rsidR="007564BA">
        <w:rPr>
          <w:color w:val="000000" w:themeColor="text1"/>
          <w:lang w:val="en-GB"/>
        </w:rPr>
        <w:t>assuming we are happy with the broad geometry of our ROPES</w:t>
      </w:r>
      <w:r w:rsidR="009B3A23">
        <w:rPr>
          <w:color w:val="000000" w:themeColor="text1"/>
          <w:lang w:val="en-GB"/>
        </w:rPr>
        <w:t xml:space="preserve"> </w:t>
      </w:r>
      <w:r w:rsidR="00EE5A2B">
        <w:rPr>
          <w:color w:val="000000" w:themeColor="text1"/>
          <w:lang w:val="en-GB"/>
        </w:rPr>
        <w:t>–</w:t>
      </w:r>
      <w:r w:rsidR="009B3A23">
        <w:rPr>
          <w:color w:val="000000" w:themeColor="text1"/>
          <w:lang w:val="en-GB"/>
        </w:rPr>
        <w:t xml:space="preserve"> </w:t>
      </w:r>
      <w:r w:rsidR="007564BA">
        <w:rPr>
          <w:color w:val="000000" w:themeColor="text1"/>
          <w:lang w:val="en-GB"/>
        </w:rPr>
        <w:t>see Supplementary material</w:t>
      </w:r>
      <w:r w:rsidR="0005187E">
        <w:rPr>
          <w:color w:val="000000" w:themeColor="text1"/>
          <w:lang w:val="en-GB"/>
        </w:rPr>
        <w:t xml:space="preserve"> for a</w:t>
      </w:r>
      <w:r w:rsidR="009370D5">
        <w:rPr>
          <w:color w:val="000000" w:themeColor="text1"/>
          <w:lang w:val="en-GB"/>
        </w:rPr>
        <w:t xml:space="preserve"> critique and</w:t>
      </w:r>
      <w:r w:rsidR="0005187E">
        <w:rPr>
          <w:color w:val="000000" w:themeColor="text1"/>
          <w:lang w:val="en-GB"/>
        </w:rPr>
        <w:t xml:space="preserve"> discussion</w:t>
      </w:r>
      <w:r w:rsidR="009B3A23">
        <w:rPr>
          <w:color w:val="000000" w:themeColor="text1"/>
          <w:lang w:val="en-GB"/>
        </w:rPr>
        <w:t xml:space="preserve"> </w:t>
      </w:r>
      <w:r w:rsidR="00EE5A2B">
        <w:rPr>
          <w:color w:val="000000" w:themeColor="text1"/>
          <w:lang w:val="en-GB"/>
        </w:rPr>
        <w:t>–</w:t>
      </w:r>
      <w:r w:rsidR="007564BA">
        <w:rPr>
          <w:color w:val="000000" w:themeColor="text1"/>
          <w:lang w:val="en-GB"/>
        </w:rPr>
        <w:t xml:space="preserve"> </w:t>
      </w:r>
      <w:r w:rsidR="00A931BA" w:rsidRPr="00F555F1">
        <w:rPr>
          <w:color w:val="000000" w:themeColor="text1"/>
        </w:rPr>
        <w:t xml:space="preserve">there remains the question of how to </w:t>
      </w:r>
      <w:r w:rsidR="0009342B">
        <w:rPr>
          <w:color w:val="000000" w:themeColor="text1"/>
        </w:rPr>
        <w:t>s</w:t>
      </w:r>
      <w:r w:rsidR="00A931BA" w:rsidRPr="00F555F1">
        <w:rPr>
          <w:color w:val="000000" w:themeColor="text1"/>
        </w:rPr>
        <w:t>et threshold values</w:t>
      </w:r>
      <m:oMath>
        <m:r>
          <w:rPr>
            <w:rFonts w:ascii="Cambria Math" w:hAnsi="Cambria Math"/>
            <w:color w:val="000000" w:themeColor="text1"/>
          </w:rPr>
          <m:t xml:space="preserve"> a, b</m:t>
        </m:r>
      </m:oMath>
      <w:r w:rsidR="000F1E49" w:rsidRPr="00F555F1">
        <w:rPr>
          <w:color w:val="000000" w:themeColor="text1"/>
        </w:rPr>
        <w:t xml:space="preserve"> to define our </w:t>
      </w:r>
      <w:r w:rsidR="00402EFC">
        <w:rPr>
          <w:color w:val="000000" w:themeColor="text1"/>
        </w:rPr>
        <w:t>composite</w:t>
      </w:r>
      <w:r w:rsidR="000F1E49" w:rsidRPr="00F555F1">
        <w:rPr>
          <w:color w:val="000000" w:themeColor="text1"/>
        </w:rPr>
        <w:t xml:space="preserve"> tests.</w:t>
      </w:r>
      <w:r w:rsidR="00425050" w:rsidRPr="00F555F1">
        <w:rPr>
          <w:color w:val="000000" w:themeColor="text1"/>
        </w:rPr>
        <w:t xml:space="preserve"> </w:t>
      </w:r>
      <w:r w:rsidR="00C002A8" w:rsidRPr="00F555F1">
        <w:rPr>
          <w:color w:val="000000" w:themeColor="text1"/>
        </w:rPr>
        <w:t xml:space="preserve"> In what follows we discuss and </w:t>
      </w:r>
      <w:r w:rsidR="003D6F9E" w:rsidRPr="00F555F1">
        <w:rPr>
          <w:color w:val="000000" w:themeColor="text1"/>
        </w:rPr>
        <w:t>seek to</w:t>
      </w:r>
      <w:r w:rsidR="00C002A8" w:rsidRPr="00F555F1">
        <w:rPr>
          <w:color w:val="000000" w:themeColor="text1"/>
        </w:rPr>
        <w:t xml:space="preserve"> resolve these last </w:t>
      </w:r>
      <w:r w:rsidR="000B33C0" w:rsidRPr="00F555F1">
        <w:rPr>
          <w:color w:val="000000" w:themeColor="text1"/>
        </w:rPr>
        <w:t>two</w:t>
      </w:r>
      <w:r w:rsidR="00C002A8" w:rsidRPr="00F555F1">
        <w:rPr>
          <w:color w:val="000000" w:themeColor="text1"/>
        </w:rPr>
        <w:t xml:space="preserve"> concerns.</w:t>
      </w:r>
      <w:r w:rsidR="001913ED" w:rsidRPr="00F555F1">
        <w:rPr>
          <w:color w:val="000000" w:themeColor="text1"/>
          <w:lang w:val="en-GB"/>
        </w:rPr>
        <w:t xml:space="preserve"> </w:t>
      </w:r>
      <w:bookmarkStart w:id="15" w:name="acknowledgements"/>
      <w:bookmarkEnd w:id="15"/>
    </w:p>
    <w:p w14:paraId="2559F552" w14:textId="4E8DE3B9" w:rsidR="00201EB7" w:rsidRPr="00F555F1" w:rsidRDefault="00201EB7" w:rsidP="00F555F1">
      <w:pPr>
        <w:pStyle w:val="BodyText"/>
        <w:rPr>
          <w:rFonts w:eastAsiaTheme="minorEastAsia"/>
          <w:color w:val="000000" w:themeColor="text1"/>
        </w:rPr>
      </w:pPr>
      <w:r w:rsidRPr="00F555F1">
        <w:rPr>
          <w:color w:val="000000" w:themeColor="text1"/>
        </w:rPr>
        <w:t>Despite the attractive parameterization we have adopted from Madathil et al (</w:t>
      </w:r>
      <w:r w:rsidR="00202A66">
        <w:rPr>
          <w:color w:val="000000" w:themeColor="text1"/>
        </w:rPr>
        <w:t>7</w:t>
      </w:r>
      <w:r w:rsidRPr="00F555F1">
        <w:rPr>
          <w:color w:val="000000" w:themeColor="text1"/>
        </w:rPr>
        <w:t xml:space="preserve">), their model is not explicitly causal or longitudinal: it has the same limitations and explanatory power as a generalized linear model on the restricted parameter space </w:t>
      </w:r>
      <w:r w:rsidRPr="00F555F1">
        <w:rPr>
          <w:rFonts w:eastAsiaTheme="minorEastAsia"/>
          <w:color w:val="000000" w:themeColor="text1"/>
        </w:rPr>
        <w:t xml:space="preserve"> </w:t>
      </w:r>
      <m:oMath>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T</m:t>
            </m:r>
          </m:sup>
        </m:sSubSup>
        <m:r>
          <w:rPr>
            <w:rFonts w:ascii="Cambria Math" w:hAnsi="Cambria Math"/>
            <w:color w:val="000000" w:themeColor="text1"/>
          </w:rPr>
          <m:t>=±(0,∞</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T</m:t>
            </m:r>
          </m:sup>
        </m:sSup>
      </m:oMath>
      <w:r w:rsidRPr="00F555F1">
        <w:rPr>
          <w:rFonts w:eastAsiaTheme="minorEastAsia"/>
          <w:color w:val="000000" w:themeColor="text1"/>
        </w:rPr>
        <w:t xml:space="preserve">. In this restricted space </w:t>
      </w:r>
      <m:oMath>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T</m:t>
            </m:r>
          </m:sup>
        </m:sSubSup>
      </m:oMath>
      <w:r w:rsidRPr="00F555F1">
        <w:rPr>
          <w:rFonts w:eastAsiaTheme="minorEastAsia"/>
          <w:color w:val="000000" w:themeColor="text1"/>
        </w:rPr>
        <w:t xml:space="preserve"> , all components of any parameter vector must have the same sign (i.e., </w:t>
      </w:r>
      <w:r w:rsidRPr="00F555F1">
        <w:rPr>
          <w:color w:val="000000" w:themeColor="text1"/>
        </w:rPr>
        <w:t>each measurement occasion affects the outcome in the same direction)</w:t>
      </w:r>
      <w:r w:rsidRPr="00F555F1">
        <w:rPr>
          <w:rFonts w:eastAsiaTheme="minorEastAsia"/>
          <w:color w:val="000000" w:themeColor="text1"/>
        </w:rPr>
        <w:t xml:space="preserve">. For example, in the 2-dimensional case </w:t>
      </w:r>
      <m:oMath>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2</m:t>
            </m:r>
          </m:sup>
        </m:sSubSup>
      </m:oMath>
      <w:r w:rsidRPr="00F555F1">
        <w:rPr>
          <w:rFonts w:eastAsiaTheme="minorEastAsia"/>
          <w:color w:val="000000" w:themeColor="text1"/>
        </w:rPr>
        <w:t xml:space="preserve"> this region is simply the union of the positive and negative quadrants. But we can easily promote this untested assumption to an explicit </w:t>
      </w:r>
      <w:r w:rsidR="00F270A7">
        <w:rPr>
          <w:rFonts w:eastAsiaTheme="minorEastAsia"/>
          <w:color w:val="000000" w:themeColor="text1"/>
        </w:rPr>
        <w:t>model</w:t>
      </w:r>
      <w:r w:rsidRPr="00F555F1">
        <w:rPr>
          <w:rFonts w:eastAsiaTheme="minorEastAsia"/>
          <w:color w:val="000000" w:themeColor="text1"/>
        </w:rPr>
        <w:t xml:space="preserve">, with posterior probability given by </w:t>
      </w:r>
      <m:oMath>
        <m:r>
          <w:rPr>
            <w:rFonts w:ascii="Cambria Math" w:hAnsi="Cambria Math"/>
            <w:color w:val="000000" w:themeColor="text1"/>
          </w:rPr>
          <m:t>p(</m:t>
        </m:r>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T</m:t>
            </m:r>
          </m:sup>
        </m:sSubSup>
        <m:r>
          <w:rPr>
            <w:rFonts w:ascii="Cambria Math" w:hAnsi="Cambria Math"/>
            <w:color w:val="000000" w:themeColor="text1"/>
          </w:rPr>
          <m:t>|y)</m:t>
        </m:r>
      </m:oMath>
      <w:r w:rsidRPr="00F555F1">
        <w:rPr>
          <w:rFonts w:eastAsiaTheme="minorEastAsia"/>
          <w:color w:val="000000" w:themeColor="text1"/>
        </w:rPr>
        <w:t xml:space="preserve"> under a standard, </w:t>
      </w:r>
      <w:r w:rsidRPr="00F555F1">
        <w:rPr>
          <w:rFonts w:eastAsiaTheme="minorEastAsia"/>
          <w:i/>
          <w:color w:val="000000" w:themeColor="text1"/>
        </w:rPr>
        <w:t>unrestricted</w:t>
      </w:r>
      <w:r w:rsidRPr="00F555F1">
        <w:rPr>
          <w:rFonts w:eastAsiaTheme="minorEastAsia"/>
          <w:color w:val="000000" w:themeColor="text1"/>
        </w:rPr>
        <w:t xml:space="preserve"> or “encompassing” Bayesian generalized linear model with parameters anywhere in </w:t>
      </w:r>
      <m:oMath>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T</m:t>
            </m:r>
          </m:sup>
        </m:sSup>
      </m:oMath>
      <w:r w:rsidRPr="00F555F1">
        <w:rPr>
          <w:rFonts w:eastAsiaTheme="minorEastAsia"/>
          <w:color w:val="000000" w:themeColor="text1"/>
        </w:rPr>
        <w:t xml:space="preserve">. Namely, </w:t>
      </w:r>
      <w:r w:rsidR="008B3DD3">
        <w:rPr>
          <w:rFonts w:eastAsiaTheme="minorEastAsia"/>
          <w:color w:val="000000" w:themeColor="text1"/>
        </w:rPr>
        <w:t xml:space="preserve">with a lower computational cost </w:t>
      </w:r>
      <w:r w:rsidRPr="00F555F1">
        <w:rPr>
          <w:rFonts w:eastAsiaTheme="minorEastAsia"/>
          <w:color w:val="000000" w:themeColor="text1"/>
        </w:rPr>
        <w:t>we can simply estimate an unrestricted Bayesian generalized linear model</w:t>
      </w:r>
      <w:r w:rsidR="00E95F9B">
        <w:rPr>
          <w:rFonts w:eastAsiaTheme="minorEastAsia"/>
          <w:color w:val="000000" w:themeColor="text1"/>
        </w:rPr>
        <w:t xml:space="preserve"> </w:t>
      </w:r>
      <w:r w:rsidRPr="00F555F1">
        <w:rPr>
          <w:rFonts w:eastAsiaTheme="minorEastAsia"/>
          <w:color w:val="000000" w:themeColor="text1"/>
        </w:rPr>
        <w:t xml:space="preserve">and assess the proportion of posterior samples in </w:t>
      </w:r>
      <m:oMath>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T</m:t>
            </m:r>
          </m:sup>
        </m:sSubSup>
      </m:oMath>
      <w:r w:rsidRPr="00F555F1">
        <w:rPr>
          <w:rFonts w:eastAsiaTheme="minorEastAsia"/>
          <w:color w:val="000000" w:themeColor="text1"/>
        </w:rPr>
        <w:t>.</w:t>
      </w:r>
      <w:r w:rsidR="0051278E">
        <w:rPr>
          <w:rFonts w:eastAsiaTheme="minorEastAsia"/>
          <w:color w:val="000000" w:themeColor="text1"/>
        </w:rPr>
        <w:t xml:space="preserve"> </w:t>
      </w:r>
      <w:r w:rsidR="008B3DD3">
        <w:rPr>
          <w:rFonts w:eastAsiaTheme="minorEastAsia"/>
          <w:color w:val="000000" w:themeColor="text1"/>
        </w:rPr>
        <w:t xml:space="preserve"> </w:t>
      </w:r>
      <w:r w:rsidR="003F6264">
        <w:rPr>
          <w:rFonts w:eastAsiaTheme="minorEastAsia"/>
          <w:color w:val="000000" w:themeColor="text1"/>
        </w:rPr>
        <w:t xml:space="preserve"> </w:t>
      </w:r>
    </w:p>
    <w:p w14:paraId="072513EC" w14:textId="3AD99E78" w:rsidR="00201EB7" w:rsidRPr="00F555F1" w:rsidRDefault="00201EB7" w:rsidP="00201EB7">
      <w:pPr>
        <w:rPr>
          <w:color w:val="000000" w:themeColor="text1"/>
        </w:rPr>
      </w:pPr>
      <w:r w:rsidRPr="00F555F1">
        <w:rPr>
          <w:rFonts w:eastAsiaTheme="minorEastAsia"/>
          <w:color w:val="000000" w:themeColor="text1"/>
        </w:rPr>
        <w:lastRenderedPageBreak/>
        <w:t xml:space="preserve">Moreover, we can </w:t>
      </w:r>
      <w:r w:rsidR="00A25FB4">
        <w:rPr>
          <w:rFonts w:eastAsiaTheme="minorEastAsia"/>
          <w:color w:val="000000" w:themeColor="text1"/>
        </w:rPr>
        <w:t>also</w:t>
      </w:r>
      <w:r w:rsidR="00504F92">
        <w:rPr>
          <w:rFonts w:eastAsiaTheme="minorEastAsia"/>
          <w:color w:val="000000" w:themeColor="text1"/>
        </w:rPr>
        <w:t xml:space="preserve"> </w:t>
      </w:r>
      <w:r w:rsidRPr="00F555F1">
        <w:rPr>
          <w:rFonts w:eastAsiaTheme="minorEastAsia"/>
          <w:color w:val="000000" w:themeColor="text1"/>
        </w:rPr>
        <w:t xml:space="preserve">evaluate the two halves of this union separately: so </w:t>
      </w:r>
      <m:oMath>
        <m:r>
          <w:rPr>
            <w:rFonts w:ascii="Cambria Math" w:hAnsi="Cambria Math"/>
            <w:color w:val="000000" w:themeColor="text1"/>
          </w:rPr>
          <m:t>p(</m:t>
        </m:r>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T</m:t>
            </m:r>
          </m:sup>
        </m:sSubSup>
        <m:r>
          <w:rPr>
            <w:rFonts w:ascii="Cambria Math" w:hAnsi="Cambria Math"/>
            <w:color w:val="000000" w:themeColor="text1"/>
          </w:rPr>
          <m:t>|y)</m:t>
        </m:r>
      </m:oMath>
      <w:r w:rsidRPr="00F555F1">
        <w:rPr>
          <w:rFonts w:eastAsiaTheme="minorEastAsia"/>
          <w:color w:val="000000" w:themeColor="text1"/>
        </w:rPr>
        <w:t xml:space="preserve"> for example examines the more specific claim that all components are positive, i.e. </w:t>
      </w:r>
      <m:oMath>
        <m:r>
          <w:rPr>
            <w:rFonts w:ascii="Cambria Math" w:hAnsi="Cambria Math"/>
            <w:color w:val="000000" w:themeColor="text1"/>
          </w:rPr>
          <m:t>δ&gt;0</m:t>
        </m:r>
      </m:oMath>
      <w:r w:rsidR="000F620B">
        <w:rPr>
          <w:rFonts w:eastAsiaTheme="minorEastAsia"/>
          <w:color w:val="000000" w:themeColor="text1"/>
        </w:rPr>
        <w:t xml:space="preserve"> </w:t>
      </w:r>
      <w:r w:rsidRPr="00F555F1">
        <w:rPr>
          <w:rFonts w:eastAsiaTheme="minorEastAsia"/>
          <w:color w:val="000000" w:themeColor="text1"/>
        </w:rPr>
        <w:t>in the parameterization of Madathil et al (</w:t>
      </w:r>
      <w:r w:rsidR="00202A66">
        <w:rPr>
          <w:rFonts w:eastAsiaTheme="minorEastAsia"/>
          <w:color w:val="000000" w:themeColor="text1"/>
        </w:rPr>
        <w:t>7</w:t>
      </w:r>
      <w:r w:rsidRPr="00F555F1">
        <w:rPr>
          <w:rFonts w:eastAsiaTheme="minorEastAsia"/>
          <w:color w:val="000000" w:themeColor="text1"/>
        </w:rPr>
        <w:t xml:space="preserve">). Given posterior evidence for one quadrant (e.g., </w:t>
      </w:r>
      <m:oMath>
        <m:sSubSup>
          <m:sSubSupPr>
            <m:ctrlPr>
              <w:rPr>
                <w:rFonts w:ascii="Cambria Math" w:hAnsi="Cambria Math"/>
                <w:color w:val="000000" w:themeColor="text1"/>
              </w:rPr>
            </m:ctrlPr>
          </m:sSubSupPr>
          <m:e>
            <m:r>
              <m:rPr>
                <m:scr m:val="double-struck"/>
                <m:sty m:val="p"/>
              </m:rPr>
              <w:rPr>
                <w:rFonts w:ascii="Cambria Math" w:hAnsi="Cambria Math"/>
                <w:color w:val="000000" w:themeColor="text1"/>
              </w:rPr>
              <m:t>R</m:t>
            </m:r>
          </m:e>
          <m:sub>
            <m:r>
              <w:rPr>
                <w:rFonts w:ascii="Cambria Math" w:hAnsi="Cambria Math"/>
                <w:color w:val="000000" w:themeColor="text1"/>
              </w:rPr>
              <m:t>+</m:t>
            </m:r>
          </m:sub>
          <m:sup>
            <m:r>
              <w:rPr>
                <w:rFonts w:ascii="Cambria Math" w:hAnsi="Cambria Math"/>
                <w:color w:val="000000" w:themeColor="text1"/>
              </w:rPr>
              <m:t>T</m:t>
            </m:r>
          </m:sup>
        </m:sSubSup>
      </m:oMath>
      <w:r w:rsidRPr="00F555F1">
        <w:rPr>
          <w:rFonts w:eastAsiaTheme="minorEastAsia"/>
          <w:color w:val="000000" w:themeColor="text1"/>
        </w:rPr>
        <w:t>)</w:t>
      </w:r>
      <w:r w:rsidRPr="00F555F1">
        <w:rPr>
          <w:rFonts w:eastAsiaTheme="minorEastAsia"/>
          <w:i/>
          <w:color w:val="000000" w:themeColor="text1"/>
        </w:rPr>
        <w:t xml:space="preserve">, </w:t>
      </w:r>
      <w:r w:rsidRPr="00F555F1">
        <w:rPr>
          <w:rFonts w:eastAsiaTheme="minorEastAsia"/>
          <w:color w:val="000000" w:themeColor="text1"/>
        </w:rPr>
        <w:t xml:space="preserve">a simple transformation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nary>
      </m:oMath>
      <w:r w:rsidRPr="00F555F1">
        <w:rPr>
          <w:rFonts w:eastAsiaTheme="minorEastAsia"/>
          <w:color w:val="000000" w:themeColor="text1"/>
        </w:rPr>
        <w:t xml:space="preserve"> from this quadrant takes us back to the simplex </w:t>
      </w: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D</m:t>
            </m:r>
          </m:sup>
        </m:sSup>
      </m:oMath>
      <w:r w:rsidRPr="00F555F1">
        <w:rPr>
          <w:rFonts w:eastAsiaTheme="minorEastAsia"/>
          <w:color w:val="000000" w:themeColor="text1"/>
        </w:rPr>
        <w:t xml:space="preserve"> where all our pr</w:t>
      </w:r>
      <w:r w:rsidR="00754B36">
        <w:rPr>
          <w:rFonts w:eastAsiaTheme="minorEastAsia"/>
          <w:color w:val="000000" w:themeColor="text1"/>
        </w:rPr>
        <w:t>o</w:t>
      </w:r>
      <w:r w:rsidR="00EE5A2B">
        <w:rPr>
          <w:rFonts w:eastAsiaTheme="minorEastAsia"/>
          <w:color w:val="000000" w:themeColor="text1"/>
        </w:rPr>
        <w:t>posed</w:t>
      </w:r>
      <w:r w:rsidRPr="00F555F1">
        <w:rPr>
          <w:rFonts w:eastAsiaTheme="minorEastAsia"/>
          <w:color w:val="000000" w:themeColor="text1"/>
        </w:rPr>
        <w:t xml:space="preserve"> methods again apply. Th</w:t>
      </w:r>
      <w:r w:rsidR="002E6743">
        <w:rPr>
          <w:rFonts w:eastAsiaTheme="minorEastAsia"/>
          <w:color w:val="000000" w:themeColor="text1"/>
        </w:rPr>
        <w:t>is observation indi</w:t>
      </w:r>
      <w:r w:rsidRPr="00F555F1">
        <w:rPr>
          <w:rFonts w:eastAsiaTheme="minorEastAsia"/>
          <w:color w:val="000000" w:themeColor="text1"/>
        </w:rPr>
        <w:t xml:space="preserve">cates that our </w:t>
      </w:r>
      <w:r w:rsidR="00A5737C">
        <w:rPr>
          <w:rFonts w:eastAsiaTheme="minorEastAsia"/>
          <w:color w:val="000000" w:themeColor="text1"/>
        </w:rPr>
        <w:t xml:space="preserve">proposed </w:t>
      </w:r>
      <w:r w:rsidRPr="00F555F1">
        <w:rPr>
          <w:rFonts w:eastAsiaTheme="minorEastAsia"/>
          <w:color w:val="000000" w:themeColor="text1"/>
        </w:rPr>
        <w:t>methods apply in any model with a parameter vector</w:t>
      </w:r>
      <w:r w:rsidR="00943B4A">
        <w:rPr>
          <w:rFonts w:eastAsiaTheme="minorEastAsia"/>
          <w:color w:val="000000" w:themeColor="text1"/>
        </w:rPr>
        <w:t xml:space="preserve">, not the model of </w:t>
      </w:r>
      <w:r w:rsidR="00943B4A" w:rsidRPr="00E96582">
        <w:rPr>
          <w:color w:val="000000" w:themeColor="text1"/>
        </w:rPr>
        <w:t>Madathil et al (2018)</w:t>
      </w:r>
      <w:r w:rsidRPr="00F555F1">
        <w:rPr>
          <w:rFonts w:eastAsiaTheme="minorEastAsia"/>
          <w:color w:val="000000" w:themeColor="text1"/>
        </w:rPr>
        <w:t xml:space="preserve">. In fact, our procedure for identifying the FCR does not itself require the transformation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nary>
      </m:oMath>
      <w:r w:rsidRPr="00F555F1">
        <w:rPr>
          <w:rFonts w:eastAsiaTheme="minorEastAsia"/>
          <w:color w:val="000000" w:themeColor="text1"/>
        </w:rPr>
        <w:t xml:space="preserve"> and can be applied directly to the encompassing vector space </w:t>
      </w:r>
      <m:oMath>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T</m:t>
            </m:r>
          </m:sup>
        </m:sSup>
      </m:oMath>
      <w:r w:rsidRPr="00F555F1">
        <w:rPr>
          <w:rFonts w:eastAsiaTheme="minorEastAsia"/>
          <w:color w:val="000000" w:themeColor="text1"/>
        </w:rPr>
        <w:t xml:space="preserve">. </w:t>
      </w:r>
      <w:r w:rsidRPr="00F555F1">
        <w:rPr>
          <w:color w:val="000000" w:themeColor="text1"/>
        </w:rPr>
        <w:t xml:space="preserve">Similarly, </w:t>
      </w:r>
      <m:oMath>
        <m:r>
          <w:rPr>
            <w:rFonts w:ascii="Cambria Math" w:hAnsi="Cambria Math"/>
            <w:color w:val="000000" w:themeColor="text1"/>
          </w:rPr>
          <m:t>ϕ=0</m:t>
        </m:r>
      </m:oMath>
      <w:r w:rsidRPr="00F555F1">
        <w:rPr>
          <w:color w:val="000000" w:themeColor="text1"/>
        </w:rPr>
        <w:t xml:space="preserve"> characterizes the equality</w:t>
      </w:r>
      <w:r w:rsidR="00402EFC">
        <w:rPr>
          <w:color w:val="000000" w:themeColor="text1"/>
        </w:rPr>
        <w:t xml:space="preserve"> or</w:t>
      </w:r>
      <w:r w:rsidRPr="00F555F1">
        <w:rPr>
          <w:color w:val="000000" w:themeColor="text1"/>
        </w:rPr>
        <w:t xml:space="preserve"> accumulation</w:t>
      </w:r>
      <w:r w:rsidR="00402EFC">
        <w:rPr>
          <w:color w:val="000000" w:themeColor="text1"/>
        </w:rPr>
        <w:t xml:space="preserve"> </w:t>
      </w:r>
      <w:r w:rsidR="00F270A7">
        <w:rPr>
          <w:color w:val="000000" w:themeColor="text1"/>
        </w:rPr>
        <w:t>model</w:t>
      </w:r>
      <w:r w:rsidRPr="00F555F1">
        <w:rPr>
          <w:color w:val="000000" w:themeColor="text1"/>
        </w:rPr>
        <w:t xml:space="preserve"> in both </w:t>
      </w:r>
      <m:oMath>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T</m:t>
            </m:r>
          </m:sup>
        </m:sSup>
      </m:oMath>
      <w:r w:rsidRPr="00F555F1">
        <w:rPr>
          <w:color w:val="000000" w:themeColor="text1"/>
        </w:rPr>
        <w:t xml:space="preserve"> or</w:t>
      </w:r>
      <w:r w:rsidRPr="00F555F1">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T</m:t>
            </m:r>
          </m:sup>
        </m:sSup>
      </m:oMath>
      <w:r w:rsidRPr="00F555F1">
        <w:rPr>
          <w:color w:val="000000" w:themeColor="text1"/>
        </w:rPr>
        <w:t xml:space="preserve">, depending on which is most convenient. The accumulation </w:t>
      </w:r>
      <w:r w:rsidR="00F270A7">
        <w:rPr>
          <w:color w:val="000000" w:themeColor="text1"/>
        </w:rPr>
        <w:t>model</w:t>
      </w:r>
      <w:r w:rsidRPr="00F555F1">
        <w:rPr>
          <w:color w:val="000000" w:themeColor="text1"/>
        </w:rPr>
        <w:t xml:space="preserve"> can therefore always be assessed by measuring the posterior mass of </w:t>
      </w:r>
      <m:oMath>
        <m:r>
          <w:rPr>
            <w:rFonts w:ascii="Cambria Math" w:hAnsi="Cambria Math"/>
            <w:color w:val="000000" w:themeColor="text1"/>
          </w:rPr>
          <m:t>ϕ|y</m:t>
        </m:r>
      </m:oMath>
      <w:r w:rsidRPr="00F555F1">
        <w:rPr>
          <w:color w:val="000000" w:themeColor="text1"/>
        </w:rPr>
        <w:t xml:space="preserve"> within a ROPE around zero</w:t>
      </w:r>
      <w:r w:rsidRPr="00F555F1">
        <w:rPr>
          <w:rFonts w:eastAsiaTheme="minorEastAsia"/>
          <w:color w:val="000000" w:themeColor="text1"/>
        </w:rPr>
        <w:t>.</w:t>
      </w:r>
      <w:r w:rsidRPr="00F555F1">
        <w:rPr>
          <w:color w:val="000000" w:themeColor="text1"/>
        </w:rPr>
        <w:t xml:space="preserve"> </w:t>
      </w:r>
    </w:p>
    <w:p w14:paraId="642C02B3" w14:textId="39362EB6" w:rsidR="00983132" w:rsidRPr="00983132" w:rsidRDefault="00201EB7" w:rsidP="00983132">
      <w:pPr>
        <w:pStyle w:val="BodyText"/>
        <w:rPr>
          <w:color w:val="000000" w:themeColor="text1"/>
          <w:lang w:val="en-GB"/>
        </w:rPr>
      </w:pPr>
      <w:r w:rsidRPr="00F555F1">
        <w:rPr>
          <w:rFonts w:eastAsiaTheme="minorEastAsia"/>
          <w:color w:val="000000" w:themeColor="text1"/>
        </w:rPr>
        <w:t>In summary, our methods apply generically</w:t>
      </w:r>
      <w:r w:rsidR="00EE5A2B">
        <w:rPr>
          <w:rFonts w:eastAsiaTheme="minorEastAsia"/>
          <w:color w:val="000000" w:themeColor="text1"/>
        </w:rPr>
        <w:t xml:space="preserve"> in </w:t>
      </w:r>
      <w:r w:rsidRPr="00F555F1">
        <w:rPr>
          <w:color w:val="000000" w:themeColor="text1"/>
        </w:rPr>
        <w:t>the sense of not requiring many modeling assumptions, such as parameter linearity, error independence (e.g. temporal correlations), or strong causal identification conditions. They consequently apply to lists of real-valued parameters in one’s favorite epidemiological model, to variance components of a multilevel model, etc. For example, the parametric g-formula is amenable to a Bayesian approach, e.g. Keil et al (</w:t>
      </w:r>
      <w:r w:rsidR="00424AB5">
        <w:rPr>
          <w:color w:val="000000" w:themeColor="text1"/>
        </w:rPr>
        <w:t>30</w:t>
      </w:r>
      <w:r w:rsidRPr="00F555F1">
        <w:rPr>
          <w:color w:val="000000" w:themeColor="text1"/>
        </w:rPr>
        <w:t>).</w:t>
      </w:r>
      <w:r w:rsidRPr="00F555F1">
        <w:rPr>
          <w:color w:val="000000" w:themeColor="text1"/>
          <w:lang w:val="en-GB"/>
        </w:rPr>
        <w:t xml:space="preserve"> Furthermore, o</w:t>
      </w:r>
      <w:r w:rsidRPr="00F555F1">
        <w:rPr>
          <w:color w:val="000000" w:themeColor="text1"/>
        </w:rPr>
        <w:t xml:space="preserve">ur methods can be combined with any procedure that addresses missing data, so long as this procedure returns a well-defined posterior distribution. </w:t>
      </w:r>
      <w:r w:rsidR="00EE5A2B">
        <w:rPr>
          <w:color w:val="000000" w:themeColor="text1"/>
        </w:rPr>
        <w:t>For</w:t>
      </w:r>
      <w:r w:rsidRPr="00F555F1">
        <w:rPr>
          <w:color w:val="000000" w:themeColor="text1"/>
        </w:rPr>
        <w:t xml:space="preserve"> example, one may mix draws from the posterior distributions of each multiply-imputed (complete) dataset (e.g. Zhou and Reiter </w:t>
      </w:r>
      <w:r w:rsidR="00424AB5">
        <w:rPr>
          <w:color w:val="000000" w:themeColor="text1"/>
        </w:rPr>
        <w:t>31</w:t>
      </w:r>
      <w:r w:rsidRPr="00F555F1">
        <w:rPr>
          <w:color w:val="000000" w:themeColor="text1"/>
        </w:rPr>
        <w:t>).</w:t>
      </w:r>
    </w:p>
    <w:p w14:paraId="07707DA6" w14:textId="5A61FCF6" w:rsidR="00983132" w:rsidRPr="00983132" w:rsidRDefault="00983132" w:rsidP="00983132">
      <w:pPr>
        <w:pStyle w:val="BodyText"/>
        <w:rPr>
          <w:color w:val="000000" w:themeColor="text1"/>
          <w:lang w:val="en-GB"/>
        </w:rPr>
      </w:pPr>
      <w:r>
        <w:rPr>
          <w:color w:val="000000" w:themeColor="text1"/>
          <w:lang w:val="en-GB"/>
        </w:rPr>
        <w:t>We now consider how to</w:t>
      </w:r>
      <w:r w:rsidRPr="00983132">
        <w:rPr>
          <w:color w:val="000000" w:themeColor="text1"/>
          <w:lang w:val="en-GB"/>
        </w:rPr>
        <w:t xml:space="preserve"> set threshold values </w:t>
      </w:r>
      <m:oMath>
        <m:r>
          <w:rPr>
            <w:rFonts w:ascii="Cambria Math" w:hAnsi="Cambria Math"/>
            <w:color w:val="000000" w:themeColor="text1"/>
            <w:lang w:val="en-GB"/>
          </w:rPr>
          <m:t>a,b</m:t>
        </m:r>
      </m:oMath>
      <w:r w:rsidRPr="00983132">
        <w:rPr>
          <w:color w:val="000000" w:themeColor="text1"/>
          <w:lang w:val="en-GB"/>
        </w:rPr>
        <w:t>.</w:t>
      </w:r>
      <w:r w:rsidR="00560512">
        <w:rPr>
          <w:color w:val="000000" w:themeColor="text1"/>
          <w:lang w:val="en-GB"/>
        </w:rPr>
        <w:t xml:space="preserve"> </w:t>
      </w:r>
      <w:r w:rsidRPr="00983132">
        <w:rPr>
          <w:color w:val="000000" w:themeColor="text1"/>
          <w:lang w:val="en-GB"/>
        </w:rPr>
        <w:t xml:space="preserve">This specification is important partly because it affects the prior probability of </w:t>
      </w:r>
      <w:r w:rsidR="00532886">
        <w:rPr>
          <w:color w:val="000000" w:themeColor="text1"/>
          <w:lang w:val="en-GB"/>
        </w:rPr>
        <w:t>our three</w:t>
      </w:r>
      <w:r w:rsidRPr="00983132">
        <w:rPr>
          <w:color w:val="000000" w:themeColor="text1"/>
          <w:lang w:val="en-GB"/>
        </w:rPr>
        <w:t xml:space="preserve"> </w:t>
      </w:r>
      <w:r w:rsidR="007E0E9C">
        <w:rPr>
          <w:color w:val="000000" w:themeColor="text1"/>
          <w:lang w:val="en-GB"/>
        </w:rPr>
        <w:t>composite</w:t>
      </w:r>
      <w:r w:rsidRPr="00983132">
        <w:rPr>
          <w:color w:val="000000" w:themeColor="text1"/>
          <w:lang w:val="en-GB"/>
        </w:rPr>
        <w:t xml:space="preserve"> </w:t>
      </w:r>
      <w:r w:rsidR="00CB7CFB">
        <w:rPr>
          <w:color w:val="000000" w:themeColor="text1"/>
          <w:lang w:val="en-GB"/>
        </w:rPr>
        <w:t>models</w:t>
      </w:r>
      <w:r w:rsidR="0069340F">
        <w:rPr>
          <w:color w:val="000000" w:themeColor="text1"/>
          <w:lang w:val="en-GB"/>
        </w:rPr>
        <w:t>. O</w:t>
      </w:r>
      <w:r w:rsidR="0044668C">
        <w:rPr>
          <w:color w:val="000000" w:themeColor="text1"/>
          <w:lang w:val="en-GB"/>
        </w:rPr>
        <w:t>n</w:t>
      </w:r>
      <w:r w:rsidR="0069340F">
        <w:rPr>
          <w:color w:val="000000" w:themeColor="text1"/>
          <w:lang w:val="en-GB"/>
        </w:rPr>
        <w:t>e</w:t>
      </w:r>
      <w:r w:rsidR="0044668C">
        <w:rPr>
          <w:color w:val="000000" w:themeColor="text1"/>
          <w:lang w:val="en-GB"/>
        </w:rPr>
        <w:t xml:space="preserve"> might</w:t>
      </w:r>
      <w:r w:rsidRPr="00983132">
        <w:rPr>
          <w:color w:val="000000" w:themeColor="text1"/>
          <w:lang w:val="en-GB"/>
        </w:rPr>
        <w:t xml:space="preserve"> adjust for this </w:t>
      </w:r>
      <w:r w:rsidR="008E0E8D">
        <w:rPr>
          <w:color w:val="000000" w:themeColor="text1"/>
          <w:lang w:val="en-GB"/>
        </w:rPr>
        <w:t xml:space="preserve">prior </w:t>
      </w:r>
      <w:r w:rsidRPr="00983132">
        <w:rPr>
          <w:color w:val="000000" w:themeColor="text1"/>
          <w:lang w:val="en-GB"/>
        </w:rPr>
        <w:t xml:space="preserve">influence </w:t>
      </w:r>
      <w:r w:rsidR="00B1550C">
        <w:rPr>
          <w:color w:val="000000" w:themeColor="text1"/>
          <w:lang w:val="en-GB"/>
        </w:rPr>
        <w:t>via</w:t>
      </w:r>
      <w:r w:rsidR="008B7E5D">
        <w:rPr>
          <w:color w:val="000000" w:themeColor="text1"/>
          <w:lang w:val="en-GB"/>
        </w:rPr>
        <w:t xml:space="preserve"> relative measures such as</w:t>
      </w:r>
      <w:r w:rsidRPr="00983132">
        <w:rPr>
          <w:color w:val="000000" w:themeColor="text1"/>
          <w:lang w:val="en-GB"/>
        </w:rPr>
        <w:t xml:space="preserve"> </w:t>
      </w:r>
      <m:oMath>
        <m:r>
          <w:rPr>
            <w:rFonts w:ascii="Cambria Math" w:hAnsi="Cambria Math"/>
            <w:color w:val="000000" w:themeColor="text1"/>
            <w:lang w:val="en-GB"/>
          </w:rPr>
          <m:t>p(sensitive|y)/p(sensitive)</m:t>
        </m:r>
      </m:oMath>
      <w:r w:rsidR="00C255E9">
        <w:rPr>
          <w:color w:val="000000" w:themeColor="text1"/>
          <w:lang w:val="en-GB"/>
        </w:rPr>
        <w:t xml:space="preserve"> or the Bayes factors</w:t>
      </w:r>
      <w:r w:rsidR="00E4667F">
        <w:rPr>
          <w:color w:val="000000" w:themeColor="text1"/>
          <w:lang w:val="en-GB"/>
        </w:rPr>
        <w:t xml:space="preserve"> discussed in our “Rationale”</w:t>
      </w:r>
      <w:r w:rsidR="007902C4" w:rsidRPr="00983132">
        <w:rPr>
          <w:color w:val="000000" w:themeColor="text1"/>
          <w:lang w:val="en-GB"/>
        </w:rPr>
        <w:t xml:space="preserve">. </w:t>
      </w:r>
      <w:r w:rsidRPr="00983132">
        <w:rPr>
          <w:color w:val="000000" w:themeColor="text1"/>
          <w:lang w:val="en-GB"/>
        </w:rPr>
        <w:t xml:space="preserve">But these statistical solutions do not free us from considering the scientific meaning of our </w:t>
      </w:r>
      <w:r w:rsidR="00367C34">
        <w:rPr>
          <w:color w:val="000000" w:themeColor="text1"/>
          <w:lang w:val="en-GB"/>
        </w:rPr>
        <w:t>models</w:t>
      </w:r>
      <w:r w:rsidRPr="00983132">
        <w:rPr>
          <w:color w:val="000000" w:themeColor="text1"/>
          <w:lang w:val="en-GB"/>
        </w:rPr>
        <w:t xml:space="preserve">. The generic – and unhelpful - guidance is to ensure </w:t>
      </w:r>
      <w:r w:rsidR="008D7536">
        <w:rPr>
          <w:color w:val="000000" w:themeColor="text1"/>
          <w:lang w:val="en-GB"/>
        </w:rPr>
        <w:t xml:space="preserve">the model </w:t>
      </w:r>
      <w:r w:rsidRPr="00983132">
        <w:rPr>
          <w:color w:val="000000" w:themeColor="text1"/>
          <w:lang w:val="en-GB"/>
        </w:rPr>
        <w:t xml:space="preserve">ROPEs capture the scientific meaning of “practical equivalence” in </w:t>
      </w:r>
      <w:r w:rsidR="00EE5A2B">
        <w:rPr>
          <w:color w:val="000000" w:themeColor="text1"/>
          <w:lang w:val="en-GB"/>
        </w:rPr>
        <w:t>one’s</w:t>
      </w:r>
      <w:r w:rsidRPr="00983132">
        <w:rPr>
          <w:color w:val="000000" w:themeColor="text1"/>
          <w:lang w:val="en-GB"/>
        </w:rPr>
        <w:t xml:space="preserve"> particular application. Recall that </w:t>
      </w:r>
      <m:oMath>
        <m:r>
          <w:rPr>
            <w:rFonts w:ascii="Cambria Math" w:hAnsi="Cambria Math"/>
            <w:color w:val="000000" w:themeColor="text1"/>
            <w:lang w:val="en-GB"/>
          </w:rPr>
          <m:t xml:space="preserve">ϕ </m:t>
        </m:r>
      </m:oMath>
      <w:r w:rsidRPr="00983132">
        <w:rPr>
          <w:color w:val="000000" w:themeColor="text1"/>
          <w:lang w:val="en-GB"/>
        </w:rPr>
        <w:t xml:space="preserve">is the size of the interval containing all components of the underlying parameter. Recall also that the accumulation model means all components cluster in a “small” interval around </w:t>
      </w:r>
      <m:oMath>
        <m:r>
          <w:rPr>
            <w:rFonts w:ascii="Cambria Math" w:hAnsi="Cambria Math"/>
            <w:color w:val="000000" w:themeColor="text1"/>
            <w:lang w:val="en-GB"/>
          </w:rPr>
          <m:t>(</m:t>
        </m:r>
        <m:f>
          <m:fPr>
            <m:ctrlPr>
              <w:rPr>
                <w:rFonts w:ascii="Cambria Math" w:hAnsi="Cambria Math"/>
                <w:i/>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T</m:t>
            </m:r>
          </m:den>
        </m:f>
        <m:r>
          <w:rPr>
            <w:rFonts w:ascii="Cambria Math" w:hAnsi="Cambria Math"/>
            <w:color w:val="000000" w:themeColor="text1"/>
            <w:lang w:val="en-GB"/>
          </w:rPr>
          <m:t>,…,</m:t>
        </m:r>
        <m:f>
          <m:fPr>
            <m:ctrlPr>
              <w:rPr>
                <w:rFonts w:ascii="Cambria Math" w:hAnsi="Cambria Math"/>
                <w:i/>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T</m:t>
            </m:r>
          </m:den>
        </m:f>
        <m:r>
          <w:rPr>
            <w:rFonts w:ascii="Cambria Math" w:hAnsi="Cambria Math"/>
            <w:color w:val="000000" w:themeColor="text1"/>
            <w:lang w:val="en-GB"/>
          </w:rPr>
          <m:t>)</m:t>
        </m:r>
      </m:oMath>
      <w:r w:rsidRPr="00983132">
        <w:rPr>
          <w:color w:val="000000" w:themeColor="text1"/>
          <w:lang w:val="en-GB"/>
        </w:rPr>
        <w:t xml:space="preserve">. We are therefore required to set </w:t>
      </w:r>
      <w:r w:rsidR="00EA34B3">
        <w:rPr>
          <w:color w:val="000000" w:themeColor="text1"/>
          <w:lang w:val="en-GB"/>
        </w:rPr>
        <w:t xml:space="preserve">threshold </w:t>
      </w:r>
      <m:oMath>
        <m:r>
          <w:rPr>
            <w:rFonts w:ascii="Cambria Math" w:hAnsi="Cambria Math"/>
            <w:color w:val="000000" w:themeColor="text1"/>
            <w:lang w:val="en-GB"/>
          </w:rPr>
          <m:t>a</m:t>
        </m:r>
      </m:oMath>
      <w:r w:rsidRPr="00983132">
        <w:rPr>
          <w:color w:val="000000" w:themeColor="text1"/>
          <w:lang w:val="en-GB"/>
        </w:rPr>
        <w:t xml:space="preserve"> “small” enough to match the scientifically appropriate notion of “small”. Similarly,  </w:t>
      </w:r>
      <m:oMath>
        <m:r>
          <w:rPr>
            <w:rFonts w:ascii="Cambria Math" w:hAnsi="Cambria Math"/>
            <w:color w:val="000000" w:themeColor="text1"/>
            <w:lang w:val="en-GB"/>
          </w:rPr>
          <m:t>ϕ</m:t>
        </m:r>
      </m:oMath>
      <w:r w:rsidRPr="00983132">
        <w:rPr>
          <w:color w:val="000000" w:themeColor="text1"/>
          <w:lang w:val="en-GB"/>
        </w:rPr>
        <w:t xml:space="preserve"> is highest when one period dominates all the others. Hence, we must set </w:t>
      </w:r>
      <m:oMath>
        <m:r>
          <w:rPr>
            <w:rFonts w:ascii="Cambria Math" w:hAnsi="Cambria Math"/>
            <w:color w:val="000000" w:themeColor="text1"/>
            <w:lang w:val="en-GB"/>
          </w:rPr>
          <m:t>b</m:t>
        </m:r>
      </m:oMath>
      <w:r w:rsidRPr="00983132">
        <w:rPr>
          <w:color w:val="000000" w:themeColor="text1"/>
          <w:lang w:val="en-GB"/>
        </w:rPr>
        <w:t xml:space="preserve"> “large enough” so that one period must dominate the rest in a scientifically “critical” fashion. In other words, we cannot avoid assigning </w:t>
      </w:r>
      <w:r w:rsidR="00EE5A2B">
        <w:rPr>
          <w:color w:val="000000" w:themeColor="text1"/>
          <w:lang w:val="en-GB"/>
        </w:rPr>
        <w:t xml:space="preserve">precise meanings to </w:t>
      </w:r>
      <w:r w:rsidRPr="00983132">
        <w:rPr>
          <w:color w:val="000000" w:themeColor="text1"/>
          <w:lang w:val="en-GB"/>
        </w:rPr>
        <w:t xml:space="preserve">the </w:t>
      </w:r>
      <w:r w:rsidR="00754B36">
        <w:rPr>
          <w:color w:val="000000" w:themeColor="text1"/>
          <w:lang w:val="en-GB"/>
        </w:rPr>
        <w:t>otherwise</w:t>
      </w:r>
      <w:r w:rsidR="00EE5A2B">
        <w:rPr>
          <w:color w:val="000000" w:themeColor="text1"/>
          <w:lang w:val="en-GB"/>
        </w:rPr>
        <w:t xml:space="preserve"> </w:t>
      </w:r>
      <w:r w:rsidRPr="00983132">
        <w:rPr>
          <w:color w:val="000000" w:themeColor="text1"/>
          <w:lang w:val="en-GB"/>
        </w:rPr>
        <w:t>descriptive terms “critical,” “accumulation,” and “sensitive</w:t>
      </w:r>
      <w:r w:rsidR="00EE5A2B">
        <w:rPr>
          <w:color w:val="000000" w:themeColor="text1"/>
          <w:lang w:val="en-GB"/>
        </w:rPr>
        <w:t>”</w:t>
      </w:r>
      <w:r w:rsidR="00BF5D78">
        <w:rPr>
          <w:color w:val="000000" w:themeColor="text1"/>
          <w:lang w:val="en-GB"/>
        </w:rPr>
        <w:t>, although s</w:t>
      </w:r>
      <w:r w:rsidR="00EE5A2B">
        <w:rPr>
          <w:color w:val="000000" w:themeColor="text1"/>
          <w:lang w:val="en-GB"/>
        </w:rPr>
        <w:t xml:space="preserve">uch meanings can themselves be subject to sensitivity analyses. </w:t>
      </w:r>
    </w:p>
    <w:p w14:paraId="2D0078B4" w14:textId="3F517101" w:rsidR="00983132" w:rsidRDefault="00983132" w:rsidP="00983132">
      <w:pPr>
        <w:pStyle w:val="BodyText"/>
        <w:rPr>
          <w:color w:val="000000" w:themeColor="text1"/>
          <w:lang w:val="en-GB"/>
        </w:rPr>
      </w:pPr>
      <w:r w:rsidRPr="00983132">
        <w:rPr>
          <w:color w:val="000000" w:themeColor="text1"/>
          <w:lang w:val="en-GB"/>
        </w:rPr>
        <w:t xml:space="preserve">Furthermore, we discourage generically specifying </w:t>
      </w:r>
      <m:oMath>
        <m:r>
          <w:rPr>
            <w:rFonts w:ascii="Cambria Math" w:hAnsi="Cambria Math"/>
            <w:color w:val="000000" w:themeColor="text1"/>
            <w:lang w:val="en-GB"/>
          </w:rPr>
          <m:t>a,b</m:t>
        </m:r>
      </m:oMath>
      <w:r w:rsidRPr="00983132">
        <w:rPr>
          <w:color w:val="000000" w:themeColor="text1"/>
          <w:lang w:val="en-GB"/>
        </w:rPr>
        <w:t xml:space="preserve"> to ensure a uniform distribution over the three competing ROPEs: this speciously puts the three models on equal footing but poorly operationalizes the life-course models</w:t>
      </w:r>
      <w:r w:rsidR="00724633" w:rsidRPr="00231659">
        <w:rPr>
          <w:rStyle w:val="FootnoteReference"/>
          <w:color w:val="000000" w:themeColor="text1"/>
        </w:rPr>
        <w:footnoteReference w:id="1"/>
      </w:r>
      <w:r w:rsidRPr="00983132">
        <w:rPr>
          <w:color w:val="000000" w:themeColor="text1"/>
          <w:lang w:val="en-GB"/>
        </w:rPr>
        <w:t>. In situations of</w:t>
      </w:r>
      <w:r w:rsidR="00D60FA1">
        <w:rPr>
          <w:color w:val="000000" w:themeColor="text1"/>
          <w:lang w:val="en-GB"/>
        </w:rPr>
        <w:t xml:space="preserve"> very</w:t>
      </w:r>
      <w:r w:rsidRPr="00983132">
        <w:rPr>
          <w:color w:val="000000" w:themeColor="text1"/>
          <w:lang w:val="en-GB"/>
        </w:rPr>
        <w:t xml:space="preserve"> high scientific </w:t>
      </w:r>
      <w:r w:rsidRPr="00983132">
        <w:rPr>
          <w:color w:val="000000" w:themeColor="text1"/>
          <w:lang w:val="en-GB"/>
        </w:rPr>
        <w:lastRenderedPageBreak/>
        <w:t xml:space="preserve">uncertainty, one palatable </w:t>
      </w:r>
      <w:r w:rsidRPr="00983132">
        <w:rPr>
          <w:i/>
          <w:iCs/>
          <w:color w:val="000000" w:themeColor="text1"/>
          <w:lang w:val="en-GB"/>
        </w:rPr>
        <w:t>generic</w:t>
      </w:r>
      <w:r w:rsidRPr="00983132">
        <w:rPr>
          <w:color w:val="000000" w:themeColor="text1"/>
          <w:lang w:val="en-GB"/>
        </w:rPr>
        <w:t xml:space="preserve"> specification is </w:t>
      </w:r>
      <m:oMath>
        <m:r>
          <w:rPr>
            <w:rFonts w:ascii="Cambria Math" w:hAnsi="Cambria Math"/>
            <w:color w:val="000000" w:themeColor="text1"/>
            <w:lang w:val="en-GB"/>
          </w:rPr>
          <m:t>(a,b) =(0,1)</m:t>
        </m:r>
      </m:oMath>
      <w:r w:rsidRPr="00983132">
        <w:rPr>
          <w:color w:val="000000" w:themeColor="text1"/>
          <w:lang w:val="en-GB"/>
        </w:rPr>
        <w:t>, i.e.</w:t>
      </w:r>
      <w:r w:rsidR="00EE5A2B">
        <w:rPr>
          <w:color w:val="000000" w:themeColor="text1"/>
          <w:lang w:val="en-GB"/>
        </w:rPr>
        <w:t>,</w:t>
      </w:r>
      <w:r w:rsidRPr="00983132">
        <w:rPr>
          <w:color w:val="000000" w:themeColor="text1"/>
          <w:lang w:val="en-GB"/>
        </w:rPr>
        <w:t xml:space="preserve"> we accept the sensitive model without question. This is appropriate when we are truly ignorant about the parameters: without auxiliary ROPEs, a uniform distribution on weights implies we believe the sensitive model</w:t>
      </w:r>
      <w:r w:rsidR="00862F5A" w:rsidRPr="00231659">
        <w:rPr>
          <w:rStyle w:val="FootnoteReference"/>
          <w:color w:val="000000" w:themeColor="text1"/>
        </w:rPr>
        <w:footnoteReference w:id="2"/>
      </w:r>
      <w:r w:rsidRPr="00983132">
        <w:rPr>
          <w:color w:val="000000" w:themeColor="text1"/>
          <w:lang w:val="en-GB"/>
        </w:rPr>
        <w:t xml:space="preserve">. </w:t>
      </w:r>
      <w:r w:rsidR="00477A97" w:rsidRPr="00F555F1">
        <w:rPr>
          <w:rFonts w:ascii="Cambria" w:hAnsi="Cambria"/>
          <w:color w:val="000000" w:themeColor="text1"/>
        </w:rPr>
        <w:t>In this situation we simply proceed to independently identify the FCR</w:t>
      </w:r>
      <w:r w:rsidRPr="00983132">
        <w:rPr>
          <w:color w:val="000000" w:themeColor="text1"/>
          <w:lang w:val="en-GB"/>
        </w:rPr>
        <w:t xml:space="preserve">. Our simulations take an intermediary position. Our choice of  </w:t>
      </w:r>
      <m:oMath>
        <m:r>
          <w:rPr>
            <w:rFonts w:ascii="Cambria Math" w:hAnsi="Cambria Math"/>
            <w:color w:val="000000" w:themeColor="text1"/>
            <w:lang w:val="en-GB"/>
          </w:rPr>
          <m:t>(a,b)=(0.15,0.85)</m:t>
        </m:r>
      </m:oMath>
      <w:r w:rsidRPr="00983132">
        <w:rPr>
          <w:color w:val="000000" w:themeColor="text1"/>
          <w:lang w:val="en-GB"/>
        </w:rPr>
        <w:t xml:space="preserve"> somewhat boosts the critical and accumulation models while preserving the natural advantage of the sensitive model. As a </w:t>
      </w:r>
      <w:r w:rsidR="003E53DC" w:rsidRPr="00983132">
        <w:rPr>
          <w:color w:val="000000" w:themeColor="text1"/>
          <w:lang w:val="en-GB"/>
        </w:rPr>
        <w:t>consequence,</w:t>
      </w:r>
      <w:r w:rsidRPr="00983132">
        <w:rPr>
          <w:color w:val="000000" w:themeColor="text1"/>
          <w:lang w:val="en-GB"/>
        </w:rPr>
        <w:t xml:space="preserve"> </w:t>
      </w:r>
      <w:r w:rsidR="00637578">
        <w:rPr>
          <w:color w:val="000000" w:themeColor="text1"/>
          <w:lang w:val="en-GB"/>
        </w:rPr>
        <w:t xml:space="preserve">we </w:t>
      </w:r>
      <w:r w:rsidR="000D0EDA">
        <w:rPr>
          <w:color w:val="000000" w:themeColor="text1"/>
          <w:lang w:val="en-GB"/>
        </w:rPr>
        <w:t>placed a higher bar on</w:t>
      </w:r>
      <w:r w:rsidR="00637578">
        <w:rPr>
          <w:color w:val="000000" w:themeColor="text1"/>
          <w:lang w:val="en-GB"/>
        </w:rPr>
        <w:t xml:space="preserve"> </w:t>
      </w:r>
      <w:r w:rsidRPr="00983132">
        <w:rPr>
          <w:color w:val="000000" w:themeColor="text1"/>
          <w:lang w:val="en-GB"/>
        </w:rPr>
        <w:t xml:space="preserve">posterior support for the accumulation </w:t>
      </w:r>
      <w:r w:rsidR="008F7465">
        <w:rPr>
          <w:color w:val="000000" w:themeColor="text1"/>
          <w:lang w:val="en-GB"/>
        </w:rPr>
        <w:t>and</w:t>
      </w:r>
      <w:r w:rsidRPr="00983132">
        <w:rPr>
          <w:color w:val="000000" w:themeColor="text1"/>
          <w:lang w:val="en-GB"/>
        </w:rPr>
        <w:t xml:space="preserve"> critical </w:t>
      </w:r>
      <w:r w:rsidR="008F7465">
        <w:rPr>
          <w:color w:val="000000" w:themeColor="text1"/>
          <w:lang w:val="en-GB"/>
        </w:rPr>
        <w:t>models</w:t>
      </w:r>
      <w:r w:rsidR="00B61869">
        <w:rPr>
          <w:color w:val="000000" w:themeColor="text1"/>
          <w:lang w:val="en-GB"/>
        </w:rPr>
        <w:t xml:space="preserve">. </w:t>
      </w:r>
      <w:r w:rsidR="00A957CA">
        <w:rPr>
          <w:color w:val="000000" w:themeColor="text1"/>
          <w:lang w:val="en-GB"/>
        </w:rPr>
        <w:t xml:space="preserve">Conversely, </w:t>
      </w:r>
      <w:r w:rsidR="00E66427">
        <w:rPr>
          <w:color w:val="000000" w:themeColor="text1"/>
          <w:lang w:val="en-GB"/>
        </w:rPr>
        <w:t xml:space="preserve">because of </w:t>
      </w:r>
      <w:r w:rsidR="00407BCE">
        <w:rPr>
          <w:color w:val="000000" w:themeColor="text1"/>
          <w:lang w:val="en-GB"/>
        </w:rPr>
        <w:t>our</w:t>
      </w:r>
      <w:r w:rsidR="00E66427">
        <w:rPr>
          <w:color w:val="000000" w:themeColor="text1"/>
          <w:lang w:val="en-GB"/>
        </w:rPr>
        <w:t xml:space="preserve"> prior bias for the </w:t>
      </w:r>
      <w:r w:rsidR="004A7432">
        <w:rPr>
          <w:color w:val="000000" w:themeColor="text1"/>
          <w:lang w:val="en-GB"/>
        </w:rPr>
        <w:t>composite</w:t>
      </w:r>
      <w:r w:rsidR="0099300C">
        <w:rPr>
          <w:color w:val="000000" w:themeColor="text1"/>
          <w:lang w:val="en-GB"/>
        </w:rPr>
        <w:t xml:space="preserve"> </w:t>
      </w:r>
      <w:r w:rsidRPr="00983132">
        <w:rPr>
          <w:color w:val="000000" w:themeColor="text1"/>
          <w:lang w:val="en-GB"/>
        </w:rPr>
        <w:t>sensitive model</w:t>
      </w:r>
      <w:r w:rsidR="00E66427">
        <w:rPr>
          <w:color w:val="000000" w:themeColor="text1"/>
          <w:lang w:val="en-GB"/>
        </w:rPr>
        <w:t>,</w:t>
      </w:r>
      <w:r w:rsidR="00407BCE">
        <w:rPr>
          <w:color w:val="000000" w:themeColor="text1"/>
          <w:lang w:val="en-GB"/>
        </w:rPr>
        <w:t xml:space="preserve"> it should be</w:t>
      </w:r>
      <w:r w:rsidR="007B6388">
        <w:rPr>
          <w:color w:val="000000" w:themeColor="text1"/>
          <w:lang w:val="en-GB"/>
        </w:rPr>
        <w:t xml:space="preserve"> </w:t>
      </w:r>
      <w:r w:rsidR="00E66427">
        <w:rPr>
          <w:color w:val="000000" w:themeColor="text1"/>
          <w:lang w:val="en-GB"/>
        </w:rPr>
        <w:t xml:space="preserve">accompanied </w:t>
      </w:r>
      <w:r w:rsidR="007B6388">
        <w:rPr>
          <w:color w:val="000000" w:themeColor="text1"/>
          <w:lang w:val="en-GB"/>
        </w:rPr>
        <w:t>by</w:t>
      </w:r>
      <w:r w:rsidR="00E66427">
        <w:rPr>
          <w:color w:val="000000" w:themeColor="text1"/>
          <w:lang w:val="en-GB"/>
        </w:rPr>
        <w:t xml:space="preserve"> its </w:t>
      </w:r>
      <w:r w:rsidR="007B6388">
        <w:rPr>
          <w:color w:val="000000" w:themeColor="text1"/>
          <w:lang w:val="en-GB"/>
        </w:rPr>
        <w:t>(</w:t>
      </w:r>
      <w:r w:rsidR="00E66427">
        <w:rPr>
          <w:color w:val="000000" w:themeColor="text1"/>
          <w:lang w:val="en-GB"/>
        </w:rPr>
        <w:t>unbiased</w:t>
      </w:r>
      <w:r w:rsidR="007B6388">
        <w:rPr>
          <w:color w:val="000000" w:themeColor="text1"/>
          <w:lang w:val="en-GB"/>
        </w:rPr>
        <w:t>)</w:t>
      </w:r>
      <w:r w:rsidR="00EB62FE">
        <w:rPr>
          <w:color w:val="000000" w:themeColor="text1"/>
          <w:lang w:val="en-GB"/>
        </w:rPr>
        <w:t xml:space="preserve"> </w:t>
      </w:r>
      <w:r w:rsidRPr="00A957CA">
        <w:rPr>
          <w:color w:val="000000" w:themeColor="text1"/>
          <w:lang w:val="en-GB"/>
        </w:rPr>
        <w:t>FCR</w:t>
      </w:r>
      <w:r w:rsidR="00527124">
        <w:rPr>
          <w:color w:val="000000" w:themeColor="text1"/>
          <w:lang w:val="en-GB"/>
        </w:rPr>
        <w:t xml:space="preserve"> </w:t>
      </w:r>
      <w:r w:rsidR="008920CB">
        <w:rPr>
          <w:color w:val="000000" w:themeColor="text1"/>
          <w:lang w:val="en-GB"/>
        </w:rPr>
        <w:t xml:space="preserve">model </w:t>
      </w:r>
      <w:r w:rsidR="00293CB5">
        <w:rPr>
          <w:color w:val="000000" w:themeColor="text1"/>
          <w:lang w:val="en-GB"/>
        </w:rPr>
        <w:t>decomposition</w:t>
      </w:r>
      <w:r w:rsidRPr="00A957CA">
        <w:rPr>
          <w:color w:val="000000" w:themeColor="text1"/>
          <w:lang w:val="en-GB"/>
        </w:rPr>
        <w:t>.</w:t>
      </w:r>
    </w:p>
    <w:p w14:paraId="00947F83" w14:textId="151805BA" w:rsidR="00EE5A2B" w:rsidRPr="00F555F1" w:rsidRDefault="00EE5A2B" w:rsidP="00983132">
      <w:pPr>
        <w:pStyle w:val="BodyText"/>
        <w:rPr>
          <w:color w:val="000000" w:themeColor="text1"/>
          <w:lang w:val="en-GB"/>
        </w:rPr>
      </w:pPr>
      <w:r>
        <w:rPr>
          <w:color w:val="000000" w:themeColor="text1"/>
          <w:lang w:val="en-GB"/>
        </w:rPr>
        <w:t xml:space="preserve">Despite these limitations, our proposed framework allows researchers to </w:t>
      </w:r>
      <w:r w:rsidR="007B033B">
        <w:rPr>
          <w:color w:val="000000" w:themeColor="text1"/>
          <w:lang w:val="en-GB"/>
        </w:rPr>
        <w:t>test central models of life course epidemiology</w:t>
      </w:r>
      <w:r w:rsidR="005303C8">
        <w:rPr>
          <w:color w:val="000000" w:themeColor="text1"/>
          <w:lang w:val="en-GB"/>
        </w:rPr>
        <w:t>. We presented</w:t>
      </w:r>
      <w:r w:rsidR="007B033B">
        <w:rPr>
          <w:color w:val="000000" w:themeColor="text1"/>
          <w:lang w:val="en-GB"/>
        </w:rPr>
        <w:t xml:space="preserve"> straight-forward extensions </w:t>
      </w:r>
      <w:r w:rsidR="00A30F92">
        <w:rPr>
          <w:color w:val="000000" w:themeColor="text1"/>
          <w:lang w:val="en-GB"/>
        </w:rPr>
        <w:t xml:space="preserve">to address </w:t>
      </w:r>
      <w:r w:rsidR="001D2AA0">
        <w:rPr>
          <w:color w:val="000000" w:themeColor="text1"/>
          <w:lang w:val="en-GB"/>
        </w:rPr>
        <w:t xml:space="preserve">some </w:t>
      </w:r>
      <w:r w:rsidR="007B033B">
        <w:rPr>
          <w:color w:val="000000" w:themeColor="text1"/>
          <w:lang w:val="en-GB"/>
        </w:rPr>
        <w:t>often-encountered complications</w:t>
      </w:r>
      <w:r w:rsidR="00B9436B">
        <w:rPr>
          <w:color w:val="000000" w:themeColor="text1"/>
          <w:lang w:val="en-GB"/>
        </w:rPr>
        <w:t xml:space="preserve"> in life course modeling</w:t>
      </w:r>
      <w:r w:rsidR="007B033B">
        <w:rPr>
          <w:color w:val="000000" w:themeColor="text1"/>
          <w:lang w:val="en-GB"/>
        </w:rPr>
        <w:t xml:space="preserve">: e.g., causal modelling, missing data, and situations involving auto-correlated errors (or nested data). The framework requires decisions to quantify the ROPES </w:t>
      </w:r>
      <w:r w:rsidR="005423CC">
        <w:rPr>
          <w:color w:val="000000" w:themeColor="text1"/>
          <w:lang w:val="en-GB"/>
        </w:rPr>
        <w:t>(</w:t>
      </w:r>
      <m:oMath>
        <m:r>
          <w:rPr>
            <w:rFonts w:ascii="Cambria Math" w:hAnsi="Cambria Math"/>
            <w:color w:val="000000" w:themeColor="text1"/>
            <w:lang w:val="en-GB"/>
          </w:rPr>
          <m:t>a, b</m:t>
        </m:r>
      </m:oMath>
      <w:r w:rsidR="005423CC">
        <w:rPr>
          <w:color w:val="000000" w:themeColor="text1"/>
          <w:lang w:val="en-GB"/>
        </w:rPr>
        <w:t xml:space="preserve">) </w:t>
      </w:r>
      <w:r w:rsidR="007B033B">
        <w:rPr>
          <w:color w:val="000000" w:themeColor="text1"/>
          <w:lang w:val="en-GB"/>
        </w:rPr>
        <w:t xml:space="preserve">and also criterion by which to draw substantive conclusions from the probabilities of the rankings </w:t>
      </w:r>
      <w:r w:rsidR="005423CC">
        <w:rPr>
          <w:color w:val="000000" w:themeColor="text1"/>
          <w:lang w:val="en-GB"/>
        </w:rPr>
        <w:t xml:space="preserve">(Figure 2) </w:t>
      </w:r>
      <w:r w:rsidR="007B033B">
        <w:rPr>
          <w:color w:val="000000" w:themeColor="text1"/>
          <w:lang w:val="en-GB"/>
        </w:rPr>
        <w:t xml:space="preserve">– specifications which will put tests of life course models on firmer scientific grounds. </w:t>
      </w:r>
    </w:p>
    <w:p w14:paraId="6C77B3F6" w14:textId="77777777" w:rsidR="00CA6EFC" w:rsidRPr="00F555F1" w:rsidRDefault="00145D99">
      <w:pPr>
        <w:pStyle w:val="Heading1"/>
        <w:rPr>
          <w:color w:val="000000" w:themeColor="text1"/>
          <w:lang w:val="en-GB"/>
        </w:rPr>
      </w:pPr>
      <w:r w:rsidRPr="00F555F1">
        <w:rPr>
          <w:color w:val="000000" w:themeColor="text1"/>
          <w:lang w:val="en-GB"/>
        </w:rPr>
        <w:t>Acknowledgements</w:t>
      </w:r>
    </w:p>
    <w:p w14:paraId="473FE492" w14:textId="77777777" w:rsidR="00CA6EFC" w:rsidRPr="00F555F1" w:rsidRDefault="00145D99">
      <w:pPr>
        <w:pStyle w:val="FirstParagraph"/>
        <w:rPr>
          <w:color w:val="000000" w:themeColor="text1"/>
          <w:lang w:val="en-GB"/>
        </w:rPr>
      </w:pPr>
      <w:r w:rsidRPr="00F555F1">
        <w:rPr>
          <w:color w:val="000000" w:themeColor="text1"/>
          <w:lang w:val="en-GB"/>
        </w:rPr>
        <w:t>We would like to thank Margaret Bellamy.</w:t>
      </w:r>
    </w:p>
    <w:p w14:paraId="793086C8" w14:textId="77777777" w:rsidR="00CA6EFC" w:rsidRPr="00F555F1" w:rsidRDefault="00145D99">
      <w:pPr>
        <w:pStyle w:val="Heading1"/>
        <w:rPr>
          <w:color w:val="000000" w:themeColor="text1"/>
          <w:lang w:val="en-GB"/>
        </w:rPr>
      </w:pPr>
      <w:bookmarkStart w:id="16" w:name="funding"/>
      <w:bookmarkEnd w:id="16"/>
      <w:r w:rsidRPr="00F555F1">
        <w:rPr>
          <w:color w:val="000000" w:themeColor="text1"/>
          <w:lang w:val="en-GB"/>
        </w:rPr>
        <w:t>Funding</w:t>
      </w:r>
    </w:p>
    <w:p w14:paraId="55AFAD60" w14:textId="070EE7B0" w:rsidR="00CA6EFC" w:rsidRPr="00F555F1" w:rsidRDefault="00145D99">
      <w:pPr>
        <w:pStyle w:val="FirstParagraph"/>
        <w:rPr>
          <w:color w:val="000000" w:themeColor="text1"/>
          <w:lang w:val="en-GB"/>
        </w:rPr>
      </w:pPr>
      <w:r w:rsidRPr="00F555F1">
        <w:rPr>
          <w:color w:val="000000" w:themeColor="text1"/>
          <w:lang w:val="en-GB"/>
        </w:rPr>
        <w:t>This research was supported by R01-HD087061 and the Jacobs Center for Productive Youth Development</w:t>
      </w:r>
      <w:r w:rsidR="004B2CEE" w:rsidRPr="00F555F1">
        <w:rPr>
          <w:color w:val="000000" w:themeColor="text1"/>
          <w:lang w:val="en-GB"/>
        </w:rPr>
        <w:t xml:space="preserve"> at the</w:t>
      </w:r>
      <w:r w:rsidRPr="00F555F1">
        <w:rPr>
          <w:color w:val="000000" w:themeColor="text1"/>
          <w:lang w:val="en-GB"/>
        </w:rPr>
        <w:t xml:space="preserve"> University of Zürich. </w:t>
      </w:r>
      <w:r w:rsidR="004B2CEE" w:rsidRPr="00F555F1">
        <w:rPr>
          <w:color w:val="000000" w:themeColor="text1"/>
          <w:lang w:val="en-GB"/>
        </w:rPr>
        <w:t xml:space="preserve">We </w:t>
      </w:r>
      <w:r w:rsidRPr="00F555F1">
        <w:rPr>
          <w:color w:val="000000" w:themeColor="text1"/>
          <w:lang w:val="en-GB"/>
        </w:rPr>
        <w:t>use data from Add Health, a project directed by Kathleen Mullan Harris and designed by J. Richard Udry, Peter S. Bearman, and Kathleen Mullan Harris at the University of North Carolina at Chapel Hill and funded by grant P01-HD31921 from the Eunice Kennedy Shriver National Institute of Child Health and Human Development, with cooperative funding from 23 other federal agencies and foundations.</w:t>
      </w:r>
    </w:p>
    <w:p w14:paraId="4F9B2C7E" w14:textId="77777777" w:rsidR="00CA6EFC" w:rsidRPr="00F555F1" w:rsidRDefault="00145D99">
      <w:pPr>
        <w:pStyle w:val="Heading1"/>
        <w:rPr>
          <w:color w:val="000000" w:themeColor="text1"/>
          <w:lang w:val="en-GB"/>
        </w:rPr>
      </w:pPr>
      <w:bookmarkStart w:id="17" w:name="conflict-of-interest"/>
      <w:bookmarkEnd w:id="17"/>
      <w:r w:rsidRPr="00F555F1">
        <w:rPr>
          <w:color w:val="000000" w:themeColor="text1"/>
          <w:lang w:val="en-GB"/>
        </w:rPr>
        <w:lastRenderedPageBreak/>
        <w:t>Conflict of interest</w:t>
      </w:r>
    </w:p>
    <w:p w14:paraId="0F06B7D7" w14:textId="77777777" w:rsidR="00CA6EFC" w:rsidRPr="00F555F1" w:rsidRDefault="00145D99">
      <w:pPr>
        <w:pStyle w:val="FirstParagraph"/>
        <w:rPr>
          <w:color w:val="000000" w:themeColor="text1"/>
          <w:lang w:val="en-GB"/>
        </w:rPr>
      </w:pPr>
      <w:r w:rsidRPr="00F555F1">
        <w:rPr>
          <w:color w:val="000000" w:themeColor="text1"/>
          <w:lang w:val="en-GB"/>
        </w:rPr>
        <w:t>None declared</w:t>
      </w:r>
    </w:p>
    <w:p w14:paraId="0FC77353" w14:textId="3545F54E" w:rsidR="00CA6EFC" w:rsidRPr="00F555F1" w:rsidRDefault="00145D99">
      <w:pPr>
        <w:pStyle w:val="Heading1"/>
        <w:rPr>
          <w:color w:val="000000" w:themeColor="text1"/>
          <w:lang w:val="en-GB"/>
        </w:rPr>
      </w:pPr>
      <w:bookmarkStart w:id="18" w:name="references"/>
      <w:bookmarkEnd w:id="18"/>
      <w:r w:rsidRPr="00F555F1">
        <w:rPr>
          <w:color w:val="000000" w:themeColor="text1"/>
          <w:lang w:val="en-GB"/>
        </w:rPr>
        <w:t>REFERENCES</w:t>
      </w:r>
    </w:p>
    <w:p w14:paraId="57E07E36" w14:textId="77777777" w:rsidR="00836BCC" w:rsidRPr="00F555F1" w:rsidRDefault="00836BCC" w:rsidP="00F555F1">
      <w:pPr>
        <w:pStyle w:val="BodyText"/>
        <w:rPr>
          <w:color w:val="000000" w:themeColor="text1"/>
          <w:lang w:val="en-GB"/>
        </w:rPr>
      </w:pPr>
    </w:p>
    <w:p w14:paraId="719FDDD0" w14:textId="0904E806" w:rsidR="00CA6EFC" w:rsidRPr="00F555F1" w:rsidRDefault="00145D99">
      <w:pPr>
        <w:pStyle w:val="Bibliography"/>
        <w:rPr>
          <w:color w:val="000000" w:themeColor="text1"/>
          <w:lang w:val="en-GB"/>
        </w:rPr>
      </w:pPr>
      <w:r w:rsidRPr="00F555F1">
        <w:rPr>
          <w:color w:val="000000" w:themeColor="text1"/>
          <w:lang w:val="en-GB"/>
        </w:rPr>
        <w:t>1. Lynch J, Smith GD. A life course approach to chronic disease epidemiology. Annu Rev Public Health. 2005;26:1–35.</w:t>
      </w:r>
    </w:p>
    <w:p w14:paraId="1D0D6A47" w14:textId="420563A6" w:rsidR="00CA6EFC" w:rsidRPr="00F555F1" w:rsidRDefault="00145D99">
      <w:pPr>
        <w:pStyle w:val="Bibliography"/>
        <w:rPr>
          <w:color w:val="000000" w:themeColor="text1"/>
          <w:lang w:val="en-GB"/>
        </w:rPr>
      </w:pPr>
      <w:r w:rsidRPr="00F555F1">
        <w:rPr>
          <w:color w:val="000000" w:themeColor="text1"/>
          <w:lang w:val="en-GB"/>
        </w:rPr>
        <w:t xml:space="preserve">2. Ben-Shlomo Y, Kuh D. A life course approach to chronic disease epidemiology: Conceptual models, empirical challenges and interdisciplinary perspectives. </w:t>
      </w:r>
      <w:r w:rsidR="00014960" w:rsidRPr="00F555F1">
        <w:rPr>
          <w:color w:val="000000" w:themeColor="text1"/>
          <w:lang w:val="en-GB"/>
        </w:rPr>
        <w:t xml:space="preserve">Oxford: </w:t>
      </w:r>
      <w:r w:rsidRPr="00F555F1">
        <w:rPr>
          <w:color w:val="000000" w:themeColor="text1"/>
          <w:lang w:val="en-GB"/>
        </w:rPr>
        <w:t>Oxford University Press</w:t>
      </w:r>
      <w:r w:rsidR="00664FE2" w:rsidRPr="00F555F1">
        <w:rPr>
          <w:color w:val="000000" w:themeColor="text1"/>
          <w:lang w:val="en-GB"/>
        </w:rPr>
        <w:t>,</w:t>
      </w:r>
      <w:r w:rsidRPr="00F555F1">
        <w:rPr>
          <w:color w:val="000000" w:themeColor="text1"/>
          <w:lang w:val="en-GB"/>
        </w:rPr>
        <w:t xml:space="preserve"> 2002.</w:t>
      </w:r>
    </w:p>
    <w:p w14:paraId="26B2E70F" w14:textId="3EC02999" w:rsidR="00CA6EFC" w:rsidRPr="00F555F1" w:rsidRDefault="00145D99">
      <w:pPr>
        <w:pStyle w:val="Bibliography"/>
        <w:rPr>
          <w:color w:val="000000" w:themeColor="text1"/>
          <w:lang w:val="en-GB"/>
        </w:rPr>
      </w:pPr>
      <w:r w:rsidRPr="00F555F1">
        <w:rPr>
          <w:color w:val="000000" w:themeColor="text1"/>
          <w:lang w:val="en-GB"/>
        </w:rPr>
        <w:t xml:space="preserve">3. Kuh D, Shlomo YB. A life course approach to chronic disease epidemiology. </w:t>
      </w:r>
      <w:r w:rsidR="00014960" w:rsidRPr="00F555F1">
        <w:rPr>
          <w:color w:val="000000" w:themeColor="text1"/>
          <w:lang w:val="en-GB"/>
        </w:rPr>
        <w:t>Oxfor</w:t>
      </w:r>
      <w:r w:rsidR="007462C0" w:rsidRPr="00F555F1">
        <w:rPr>
          <w:color w:val="000000" w:themeColor="text1"/>
          <w:lang w:val="en-GB"/>
        </w:rPr>
        <w:t xml:space="preserve">d: </w:t>
      </w:r>
      <w:r w:rsidRPr="00F555F1">
        <w:rPr>
          <w:color w:val="000000" w:themeColor="text1"/>
          <w:lang w:val="en-GB"/>
        </w:rPr>
        <w:t>Oxford University Press</w:t>
      </w:r>
      <w:r w:rsidR="00664FE2" w:rsidRPr="00F555F1">
        <w:rPr>
          <w:color w:val="000000" w:themeColor="text1"/>
          <w:lang w:val="en-GB"/>
        </w:rPr>
        <w:t>,</w:t>
      </w:r>
      <w:r w:rsidRPr="00F555F1">
        <w:rPr>
          <w:color w:val="000000" w:themeColor="text1"/>
          <w:lang w:val="en-GB"/>
        </w:rPr>
        <w:t xml:space="preserve"> 2004.</w:t>
      </w:r>
    </w:p>
    <w:p w14:paraId="3856E5F1" w14:textId="6D089B7C" w:rsidR="00CA6EFC" w:rsidRPr="00F555F1" w:rsidRDefault="00145D99">
      <w:pPr>
        <w:pStyle w:val="Bibliography"/>
        <w:rPr>
          <w:color w:val="000000" w:themeColor="text1"/>
          <w:lang w:val="en-GB"/>
        </w:rPr>
      </w:pPr>
      <w:r w:rsidRPr="00F555F1">
        <w:rPr>
          <w:color w:val="000000" w:themeColor="text1"/>
          <w:lang w:val="en-GB"/>
        </w:rPr>
        <w:t>4. Mishra G, Nitsch D, Black S, De Stavola B, Kuh D, Hardy R. A structured approach to modelling the effects of binary exposure variables over the life course. International Journal of Epidemiology. 2009;38(2):528–37.</w:t>
      </w:r>
    </w:p>
    <w:p w14:paraId="78C030EE" w14:textId="01B22BF7" w:rsidR="00CA6EFC" w:rsidRPr="00F555F1" w:rsidRDefault="00145D99">
      <w:pPr>
        <w:pStyle w:val="Bibliography"/>
        <w:rPr>
          <w:color w:val="000000" w:themeColor="text1"/>
          <w:lang w:val="en-GB"/>
        </w:rPr>
      </w:pPr>
      <w:r w:rsidRPr="00F555F1">
        <w:rPr>
          <w:color w:val="000000" w:themeColor="text1"/>
          <w:lang w:val="en-GB"/>
        </w:rPr>
        <w:t>5. Smith AD, Heron J, Mishra G, Gilthorpe MS, Ben-Shlomo Y, Tilling K. Model selection of the effect of binary exposures over the life course. Epidemiology. 2015;26(5):719.</w:t>
      </w:r>
    </w:p>
    <w:p w14:paraId="00220743" w14:textId="4E6A3E07" w:rsidR="00CA6EFC" w:rsidRPr="00F555F1" w:rsidRDefault="00145D99">
      <w:pPr>
        <w:pStyle w:val="Bibliography"/>
        <w:rPr>
          <w:color w:val="000000" w:themeColor="text1"/>
          <w:lang w:val="en-GB"/>
        </w:rPr>
      </w:pPr>
      <w:r w:rsidRPr="00F555F1">
        <w:rPr>
          <w:color w:val="000000" w:themeColor="text1"/>
          <w:lang w:val="en-GB"/>
        </w:rPr>
        <w:t>6. Smith AD, Hardy R, Heron J, Joinson CJ, Lawlor DA, Macdonald-Wallis C, et al. A structured approach to hypotheses involving continuous exposures over the life course. International Journal of Epidemiology. 2016;45(4):1271–9.</w:t>
      </w:r>
    </w:p>
    <w:p w14:paraId="347D3EED" w14:textId="1730EC56" w:rsidR="00CA6EFC" w:rsidRPr="00F555F1" w:rsidRDefault="00145D99">
      <w:pPr>
        <w:pStyle w:val="Bibliography"/>
        <w:rPr>
          <w:color w:val="000000" w:themeColor="text1"/>
          <w:lang w:val="en-GB"/>
        </w:rPr>
      </w:pPr>
      <w:r w:rsidRPr="00F555F1">
        <w:rPr>
          <w:color w:val="000000" w:themeColor="text1"/>
          <w:lang w:val="en-GB"/>
        </w:rPr>
        <w:t xml:space="preserve">7. Madathil S, Joseph L, Hardy R, Rousseau M-C, Nicolau B. A </w:t>
      </w:r>
      <w:r w:rsidR="005F7A2B" w:rsidRPr="00F555F1">
        <w:rPr>
          <w:color w:val="000000" w:themeColor="text1"/>
          <w:lang w:val="en-GB"/>
        </w:rPr>
        <w:t xml:space="preserve">Bayesian </w:t>
      </w:r>
      <w:r w:rsidRPr="00F555F1">
        <w:rPr>
          <w:color w:val="000000" w:themeColor="text1"/>
          <w:lang w:val="en-GB"/>
        </w:rPr>
        <w:t>approach to investigate life course hypotheses involving continuous exposures. International journal of epidemiology. 2018;47(5):1623–35.</w:t>
      </w:r>
    </w:p>
    <w:p w14:paraId="43E3DCAC" w14:textId="41184D4F" w:rsidR="00CA6EFC" w:rsidRPr="00F555F1" w:rsidRDefault="00145D99">
      <w:pPr>
        <w:pStyle w:val="Bibliography"/>
        <w:rPr>
          <w:color w:val="000000" w:themeColor="text1"/>
          <w:lang w:val="en-GB"/>
        </w:rPr>
      </w:pPr>
      <w:r w:rsidRPr="00F555F1">
        <w:rPr>
          <w:color w:val="000000" w:themeColor="text1"/>
          <w:lang w:val="en-GB"/>
        </w:rPr>
        <w:t>8. Greenland S. Bayesian perspectives for epidemiological research: I. Foundations and basic methods. International Journal of Epidemiology. 2006;35(3):765–75.</w:t>
      </w:r>
    </w:p>
    <w:p w14:paraId="17957ACB" w14:textId="5C5AB560" w:rsidR="00CA6EFC" w:rsidRPr="00F555F1" w:rsidRDefault="00145D99">
      <w:pPr>
        <w:pStyle w:val="Bibliography"/>
        <w:rPr>
          <w:color w:val="000000" w:themeColor="text1"/>
          <w:lang w:val="en-GB"/>
        </w:rPr>
      </w:pPr>
      <w:r w:rsidRPr="00F555F1">
        <w:rPr>
          <w:color w:val="000000" w:themeColor="text1"/>
          <w:lang w:val="en-GB"/>
        </w:rPr>
        <w:t>9. Greenland S. Bayesian perspectives for epidemiological research. II. Regression analysis. International Journal of Epidemiology. 2007;36(1):195–202.</w:t>
      </w:r>
    </w:p>
    <w:p w14:paraId="5C947C16" w14:textId="1EED1060" w:rsidR="00CA6EFC" w:rsidRPr="00F555F1" w:rsidRDefault="00145D99">
      <w:pPr>
        <w:pStyle w:val="Bibliography"/>
        <w:rPr>
          <w:color w:val="000000" w:themeColor="text1"/>
          <w:lang w:val="en-GB"/>
        </w:rPr>
      </w:pPr>
      <w:r w:rsidRPr="00F555F1">
        <w:rPr>
          <w:color w:val="000000" w:themeColor="text1"/>
          <w:lang w:val="en-GB"/>
        </w:rPr>
        <w:t xml:space="preserve">10. Etzioni RD, Kadane JB. Bayesian </w:t>
      </w:r>
      <w:r w:rsidR="00CA045B" w:rsidRPr="00F555F1">
        <w:rPr>
          <w:color w:val="000000" w:themeColor="text1"/>
          <w:lang w:val="en-GB"/>
        </w:rPr>
        <w:t>statistical methods in public health and medicine</w:t>
      </w:r>
      <w:r w:rsidRPr="00F555F1">
        <w:rPr>
          <w:color w:val="000000" w:themeColor="text1"/>
          <w:lang w:val="en-GB"/>
        </w:rPr>
        <w:t>. Annual Review of Public Health. 1995;16:23–41.</w:t>
      </w:r>
    </w:p>
    <w:p w14:paraId="476936A0" w14:textId="0799E6F4" w:rsidR="00CA6EFC" w:rsidRPr="00F555F1" w:rsidRDefault="00145D99">
      <w:pPr>
        <w:pStyle w:val="Bibliography"/>
        <w:rPr>
          <w:color w:val="000000" w:themeColor="text1"/>
          <w:lang w:val="en-GB"/>
        </w:rPr>
      </w:pPr>
      <w:r w:rsidRPr="00F555F1">
        <w:rPr>
          <w:color w:val="000000" w:themeColor="text1"/>
          <w:lang w:val="en-GB"/>
        </w:rPr>
        <w:t xml:space="preserve">11. MacLehose RF, Hamra GB. Applications of Bayesian </w:t>
      </w:r>
      <w:r w:rsidR="00CA045B" w:rsidRPr="00F555F1">
        <w:rPr>
          <w:color w:val="000000" w:themeColor="text1"/>
          <w:lang w:val="en-GB"/>
        </w:rPr>
        <w:t xml:space="preserve">methods </w:t>
      </w:r>
      <w:r w:rsidRPr="00F555F1">
        <w:rPr>
          <w:color w:val="000000" w:themeColor="text1"/>
          <w:lang w:val="en-GB"/>
        </w:rPr>
        <w:t xml:space="preserve">to </w:t>
      </w:r>
      <w:r w:rsidR="00CA045B" w:rsidRPr="00F555F1">
        <w:rPr>
          <w:color w:val="000000" w:themeColor="text1"/>
          <w:lang w:val="en-GB"/>
        </w:rPr>
        <w:t>epidemiologic research</w:t>
      </w:r>
      <w:r w:rsidRPr="00F555F1">
        <w:rPr>
          <w:color w:val="000000" w:themeColor="text1"/>
          <w:lang w:val="en-GB"/>
        </w:rPr>
        <w:t>. Current Epidemiology Reports. 2014;1(3):103–9.</w:t>
      </w:r>
    </w:p>
    <w:p w14:paraId="2A6181C7" w14:textId="2F24F84C" w:rsidR="00CA6EFC" w:rsidRPr="00F555F1" w:rsidRDefault="00145D99">
      <w:pPr>
        <w:pStyle w:val="Bibliography"/>
        <w:rPr>
          <w:color w:val="000000" w:themeColor="text1"/>
          <w:lang w:val="en-GB"/>
        </w:rPr>
      </w:pPr>
      <w:r w:rsidRPr="00F555F1">
        <w:rPr>
          <w:color w:val="000000" w:themeColor="text1"/>
          <w:lang w:val="en-GB"/>
        </w:rPr>
        <w:t xml:space="preserve">12. Robert C. The </w:t>
      </w:r>
      <w:r w:rsidR="00CA045B" w:rsidRPr="00F555F1">
        <w:rPr>
          <w:color w:val="000000" w:themeColor="text1"/>
          <w:lang w:val="en-GB"/>
        </w:rPr>
        <w:t xml:space="preserve">Bayesian </w:t>
      </w:r>
      <w:r w:rsidRPr="00F555F1">
        <w:rPr>
          <w:color w:val="000000" w:themeColor="text1"/>
          <w:lang w:val="en-GB"/>
        </w:rPr>
        <w:t>choice: From decision-theoretic foundations to computational implementation.</w:t>
      </w:r>
      <w:r w:rsidR="000D4186" w:rsidRPr="00F555F1">
        <w:rPr>
          <w:color w:val="000000" w:themeColor="text1"/>
          <w:lang w:val="en-GB"/>
        </w:rPr>
        <w:t xml:space="preserve"> New York;</w:t>
      </w:r>
      <w:r w:rsidRPr="00F555F1">
        <w:rPr>
          <w:color w:val="000000" w:themeColor="text1"/>
          <w:lang w:val="en-GB"/>
        </w:rPr>
        <w:t xml:space="preserve"> Springer Science &amp; Business Media</w:t>
      </w:r>
      <w:r w:rsidR="00B72763" w:rsidRPr="00F555F1">
        <w:rPr>
          <w:color w:val="000000" w:themeColor="text1"/>
          <w:lang w:val="en-GB"/>
        </w:rPr>
        <w:t>,</w:t>
      </w:r>
      <w:r w:rsidRPr="00F555F1">
        <w:rPr>
          <w:color w:val="000000" w:themeColor="text1"/>
          <w:lang w:val="en-GB"/>
        </w:rPr>
        <w:t xml:space="preserve"> 2007.</w:t>
      </w:r>
    </w:p>
    <w:p w14:paraId="79BC671D" w14:textId="1A5E6594" w:rsidR="00CA6EFC" w:rsidRPr="00F555F1" w:rsidRDefault="00145D99">
      <w:pPr>
        <w:pStyle w:val="Bibliography"/>
        <w:rPr>
          <w:color w:val="000000" w:themeColor="text1"/>
          <w:lang w:val="en-GB"/>
        </w:rPr>
      </w:pPr>
      <w:r w:rsidRPr="00F555F1">
        <w:rPr>
          <w:color w:val="000000" w:themeColor="text1"/>
          <w:lang w:val="en-GB"/>
        </w:rPr>
        <w:lastRenderedPageBreak/>
        <w:t>13. Lebanon G, Mao Y. Non-parametric modeling of partially ranked data. Journal of Machine Learning Research. 2008;9:2401–29.</w:t>
      </w:r>
    </w:p>
    <w:p w14:paraId="4BCCA9BD" w14:textId="4FC06DD3" w:rsidR="00CA6EFC" w:rsidRPr="00F555F1" w:rsidRDefault="00145D99">
      <w:pPr>
        <w:pStyle w:val="Bibliography"/>
        <w:rPr>
          <w:color w:val="000000" w:themeColor="text1"/>
          <w:lang w:val="en-GB"/>
        </w:rPr>
      </w:pPr>
      <w:r w:rsidRPr="00F555F1">
        <w:rPr>
          <w:color w:val="000000" w:themeColor="text1"/>
          <w:lang w:val="en-GB"/>
        </w:rPr>
        <w:t xml:space="preserve">14. Carpenter B, Gelman A, Hoffman MD, Lee D, Goodrich B, Betancourt M, et al. Stan: A probabilistic programming language. Journal of </w:t>
      </w:r>
      <w:r w:rsidR="006D77B5" w:rsidRPr="00F555F1">
        <w:rPr>
          <w:color w:val="000000" w:themeColor="text1"/>
          <w:lang w:val="en-GB"/>
        </w:rPr>
        <w:t>Statistical Software</w:t>
      </w:r>
      <w:r w:rsidRPr="00F555F1">
        <w:rPr>
          <w:color w:val="000000" w:themeColor="text1"/>
          <w:lang w:val="en-GB"/>
        </w:rPr>
        <w:t xml:space="preserve">. 2017;76(1). </w:t>
      </w:r>
    </w:p>
    <w:p w14:paraId="4021002F" w14:textId="5C3B72AC" w:rsidR="00AC57DF" w:rsidRPr="00F555F1" w:rsidRDefault="00145D99" w:rsidP="00AC57DF">
      <w:pPr>
        <w:pStyle w:val="Bibliography"/>
        <w:rPr>
          <w:color w:val="000000" w:themeColor="text1"/>
        </w:rPr>
      </w:pPr>
      <w:r w:rsidRPr="00F555F1">
        <w:rPr>
          <w:color w:val="000000" w:themeColor="text1"/>
          <w:lang w:val="en-GB"/>
        </w:rPr>
        <w:t xml:space="preserve">15. </w:t>
      </w:r>
      <w:bookmarkStart w:id="19" w:name="_Hlk17885492"/>
      <w:r w:rsidR="00AC57DF" w:rsidRPr="00F555F1">
        <w:rPr>
          <w:color w:val="000000" w:themeColor="text1"/>
          <w:lang w:val="en-GB"/>
        </w:rPr>
        <w:t xml:space="preserve"> Harris KM, Halpern CT, Whitsel EA, Hussey JM, Killeya-Jones LA, Tabor J, Dean SC. Cohort profile: The national longitudinal study of adolescent to adult health (add health). International journal of epidemiology. 2019 Oct 1;48(5):1415-k.</w:t>
      </w:r>
    </w:p>
    <w:bookmarkEnd w:id="19"/>
    <w:p w14:paraId="47AE3D35" w14:textId="006D463B" w:rsidR="00CA6EFC" w:rsidRPr="00F555F1" w:rsidRDefault="00145D99">
      <w:pPr>
        <w:pStyle w:val="Bibliography"/>
        <w:rPr>
          <w:color w:val="000000" w:themeColor="text1"/>
          <w:lang w:val="en-GB"/>
        </w:rPr>
      </w:pPr>
      <w:r w:rsidRPr="00F555F1">
        <w:rPr>
          <w:color w:val="000000" w:themeColor="text1"/>
          <w:lang w:val="en-GB"/>
        </w:rPr>
        <w:t xml:space="preserve">16. Guinney J, Dienstmann R, Wang X, De Reyniès A, Schlicker A, Soneson C, et al. The consensus molecular subtypes of colorectal cancer. Nature </w:t>
      </w:r>
      <w:r w:rsidR="0059535E" w:rsidRPr="00F555F1">
        <w:rPr>
          <w:color w:val="000000" w:themeColor="text1"/>
          <w:lang w:val="en-GB"/>
        </w:rPr>
        <w:t>Medicine</w:t>
      </w:r>
      <w:r w:rsidRPr="00F555F1">
        <w:rPr>
          <w:color w:val="000000" w:themeColor="text1"/>
          <w:lang w:val="en-GB"/>
        </w:rPr>
        <w:t>. 2015;21(11):1350</w:t>
      </w:r>
      <w:r w:rsidR="000D4186" w:rsidRPr="00F555F1">
        <w:rPr>
          <w:color w:val="000000" w:themeColor="text1"/>
          <w:lang w:val="en-GB"/>
        </w:rPr>
        <w:t>-1356</w:t>
      </w:r>
      <w:r w:rsidRPr="00F555F1">
        <w:rPr>
          <w:color w:val="000000" w:themeColor="text1"/>
          <w:lang w:val="en-GB"/>
        </w:rPr>
        <w:t xml:space="preserve">. </w:t>
      </w:r>
    </w:p>
    <w:p w14:paraId="026EFFF0" w14:textId="4E61C168" w:rsidR="00CA6EFC" w:rsidRPr="00F555F1" w:rsidRDefault="00145D99">
      <w:pPr>
        <w:pStyle w:val="Bibliography"/>
        <w:rPr>
          <w:color w:val="000000" w:themeColor="text1"/>
          <w:lang w:val="en-GB"/>
        </w:rPr>
      </w:pPr>
      <w:r w:rsidRPr="00F555F1">
        <w:rPr>
          <w:color w:val="000000" w:themeColor="text1"/>
          <w:lang w:val="en-GB"/>
        </w:rPr>
        <w:t xml:space="preserve">17. Eisenberg E, Levanon EY. Human housekeeping genes, revisited. </w:t>
      </w:r>
      <w:r w:rsidR="003602E7" w:rsidRPr="00F555F1">
        <w:rPr>
          <w:color w:val="000000" w:themeColor="text1"/>
          <w:lang w:val="en-GB"/>
        </w:rPr>
        <w:t xml:space="preserve">Trends </w:t>
      </w:r>
      <w:r w:rsidRPr="00F555F1">
        <w:rPr>
          <w:color w:val="000000" w:themeColor="text1"/>
          <w:lang w:val="en-GB"/>
        </w:rPr>
        <w:t>in Genetics. 2013;29(10):569–74.</w:t>
      </w:r>
    </w:p>
    <w:p w14:paraId="775D39F4" w14:textId="65747911" w:rsidR="00CA6EFC" w:rsidRPr="00F555F1" w:rsidRDefault="00145D99">
      <w:pPr>
        <w:pStyle w:val="Bibliography"/>
        <w:rPr>
          <w:color w:val="000000" w:themeColor="text1"/>
        </w:rPr>
      </w:pPr>
      <w:r w:rsidRPr="00F555F1">
        <w:rPr>
          <w:color w:val="000000" w:themeColor="text1"/>
          <w:lang w:val="en-GB"/>
        </w:rPr>
        <w:t xml:space="preserve">18. Guo J, Lee D, Sakrejda K, Gabry J, Goodrich B, De Guzman J, et al. RStan: The </w:t>
      </w:r>
      <w:r w:rsidR="001D3AA5" w:rsidRPr="00F555F1">
        <w:rPr>
          <w:color w:val="000000" w:themeColor="text1"/>
          <w:lang w:val="en-GB"/>
        </w:rPr>
        <w:t xml:space="preserve">R </w:t>
      </w:r>
      <w:r w:rsidRPr="00F555F1">
        <w:rPr>
          <w:color w:val="000000" w:themeColor="text1"/>
          <w:lang w:val="en-GB"/>
        </w:rPr>
        <w:t xml:space="preserve">interface to </w:t>
      </w:r>
      <w:r w:rsidR="001D3AA5" w:rsidRPr="00F555F1">
        <w:rPr>
          <w:color w:val="000000" w:themeColor="text1"/>
          <w:lang w:val="en-GB"/>
        </w:rPr>
        <w:t>Stan</w:t>
      </w:r>
      <w:r w:rsidRPr="00F555F1">
        <w:rPr>
          <w:color w:val="000000" w:themeColor="text1"/>
          <w:lang w:val="en-GB"/>
        </w:rPr>
        <w:t xml:space="preserve">. </w:t>
      </w:r>
      <w:r w:rsidR="001D3AA5" w:rsidRPr="00F555F1">
        <w:rPr>
          <w:color w:val="000000" w:themeColor="text1"/>
        </w:rPr>
        <w:t xml:space="preserve">R </w:t>
      </w:r>
      <w:r w:rsidRPr="00F555F1">
        <w:rPr>
          <w:color w:val="000000" w:themeColor="text1"/>
        </w:rPr>
        <w:t>package</w:t>
      </w:r>
      <w:r w:rsidR="001D3AA5" w:rsidRPr="00F555F1">
        <w:rPr>
          <w:color w:val="000000" w:themeColor="text1"/>
        </w:rPr>
        <w:t>,</w:t>
      </w:r>
      <w:r w:rsidRPr="00F555F1">
        <w:rPr>
          <w:color w:val="000000" w:themeColor="text1"/>
        </w:rPr>
        <w:t xml:space="preserve"> version 2.17. 3. 2018.</w:t>
      </w:r>
    </w:p>
    <w:p w14:paraId="4E854672" w14:textId="6574FBCC" w:rsidR="00CA6EFC" w:rsidRPr="00F555F1" w:rsidRDefault="00145D99">
      <w:pPr>
        <w:pStyle w:val="Bibliography"/>
        <w:rPr>
          <w:color w:val="000000" w:themeColor="text1"/>
          <w:lang w:val="en-GB"/>
        </w:rPr>
      </w:pPr>
      <w:r w:rsidRPr="00F555F1">
        <w:rPr>
          <w:color w:val="000000" w:themeColor="text1"/>
        </w:rPr>
        <w:t xml:space="preserve">19. Ma Y, Yang Y, Wang F, Zhang P, Shi C, Zou Y, et al. </w:t>
      </w:r>
      <w:r w:rsidRPr="00F555F1">
        <w:rPr>
          <w:color w:val="000000" w:themeColor="text1"/>
          <w:lang w:val="en-GB"/>
        </w:rPr>
        <w:t xml:space="preserve">Obesity and </w:t>
      </w:r>
      <w:r w:rsidR="00B87C34" w:rsidRPr="00F555F1">
        <w:rPr>
          <w:color w:val="000000" w:themeColor="text1"/>
          <w:lang w:val="en-GB"/>
        </w:rPr>
        <w:t>risk of colorectal cancer</w:t>
      </w:r>
      <w:r w:rsidRPr="00F555F1">
        <w:rPr>
          <w:color w:val="000000" w:themeColor="text1"/>
          <w:lang w:val="en-GB"/>
        </w:rPr>
        <w:t xml:space="preserve">: A </w:t>
      </w:r>
      <w:r w:rsidR="00B87C34" w:rsidRPr="00F555F1">
        <w:rPr>
          <w:color w:val="000000" w:themeColor="text1"/>
          <w:lang w:val="en-GB"/>
        </w:rPr>
        <w:t>systematic review of prospective studies</w:t>
      </w:r>
      <w:r w:rsidRPr="00F555F1">
        <w:rPr>
          <w:color w:val="000000" w:themeColor="text1"/>
          <w:lang w:val="en-GB"/>
        </w:rPr>
        <w:t xml:space="preserve">. </w:t>
      </w:r>
      <w:r w:rsidR="000B53B8" w:rsidRPr="00F555F1">
        <w:rPr>
          <w:color w:val="000000" w:themeColor="text1"/>
          <w:lang w:val="en-GB"/>
        </w:rPr>
        <w:t>PLOS</w:t>
      </w:r>
      <w:r w:rsidRPr="00F555F1">
        <w:rPr>
          <w:color w:val="000000" w:themeColor="text1"/>
          <w:lang w:val="en-GB"/>
        </w:rPr>
        <w:t xml:space="preserve"> </w:t>
      </w:r>
      <w:r w:rsidR="000B53B8" w:rsidRPr="00F555F1">
        <w:rPr>
          <w:color w:val="000000" w:themeColor="text1"/>
          <w:lang w:val="en-GB"/>
        </w:rPr>
        <w:t>One</w:t>
      </w:r>
      <w:r w:rsidRPr="00F555F1">
        <w:rPr>
          <w:color w:val="000000" w:themeColor="text1"/>
          <w:lang w:val="en-GB"/>
        </w:rPr>
        <w:t>. 2013;8(1).</w:t>
      </w:r>
    </w:p>
    <w:p w14:paraId="69EC571B" w14:textId="53ECB6E5" w:rsidR="00CA6EFC" w:rsidRPr="00F555F1" w:rsidRDefault="00145D99">
      <w:pPr>
        <w:pStyle w:val="Bibliography"/>
        <w:rPr>
          <w:color w:val="000000" w:themeColor="text1"/>
          <w:lang w:val="en-GB"/>
        </w:rPr>
      </w:pPr>
      <w:r w:rsidRPr="00F555F1">
        <w:rPr>
          <w:color w:val="000000" w:themeColor="text1"/>
          <w:lang w:val="en-GB"/>
        </w:rPr>
        <w:t>20. Campbell PT, Newton CC, Newcomb PA, Phipps AI, Ahnen DJ, Baron JA, et al. Association between body mass index and mortality for colorectal cancer survivors: Overall and by tumor molecular phenotype. Cancer Epidemiology Biomarkers and Prevention. 2015;24(8):1229–38.</w:t>
      </w:r>
    </w:p>
    <w:p w14:paraId="2AD6A2E4" w14:textId="3B315DB6" w:rsidR="00CA6EFC" w:rsidRPr="00F555F1" w:rsidRDefault="00145D99">
      <w:pPr>
        <w:pStyle w:val="Bibliography"/>
        <w:rPr>
          <w:color w:val="000000" w:themeColor="text1"/>
          <w:lang w:val="en-GB"/>
        </w:rPr>
      </w:pPr>
      <w:r w:rsidRPr="00F555F1">
        <w:rPr>
          <w:color w:val="000000" w:themeColor="text1"/>
          <w:lang w:val="en-GB"/>
        </w:rPr>
        <w:t>21. Siegel R, DeSantis C, Jemal A. Colorectal cancer statistics, 2014. CA: A Cancer Journal for Clinicians. 2014;64(2):104–17.</w:t>
      </w:r>
    </w:p>
    <w:p w14:paraId="0733D6E1" w14:textId="6FE4E5E2" w:rsidR="00CA6EFC" w:rsidRPr="00F555F1" w:rsidRDefault="00145D99">
      <w:pPr>
        <w:pStyle w:val="Bibliography"/>
        <w:rPr>
          <w:color w:val="000000" w:themeColor="text1"/>
          <w:lang w:val="en-GB"/>
        </w:rPr>
      </w:pPr>
      <w:r w:rsidRPr="00F555F1">
        <w:rPr>
          <w:color w:val="000000" w:themeColor="text1"/>
          <w:lang w:val="en-GB"/>
        </w:rPr>
        <w:t xml:space="preserve">22. Spracklen CN, Wallace RB, Sealy-Jefferson S, Robinson JG, Freudenheim JL, Wellons MF, et al. Birth weight and subsequent risk of cancer. Cancer </w:t>
      </w:r>
      <w:r w:rsidR="00FC5358" w:rsidRPr="00F555F1">
        <w:rPr>
          <w:color w:val="000000" w:themeColor="text1"/>
          <w:lang w:val="en-GB"/>
        </w:rPr>
        <w:t>Epidemiology</w:t>
      </w:r>
      <w:r w:rsidRPr="00F555F1">
        <w:rPr>
          <w:color w:val="000000" w:themeColor="text1"/>
          <w:lang w:val="en-GB"/>
        </w:rPr>
        <w:t>. 2014;38(5):538–43.</w:t>
      </w:r>
    </w:p>
    <w:p w14:paraId="6AC7253E" w14:textId="3B53F5FB" w:rsidR="00CA6EFC" w:rsidRPr="00F555F1" w:rsidRDefault="00145D99">
      <w:pPr>
        <w:pStyle w:val="Bibliography"/>
        <w:rPr>
          <w:color w:val="000000" w:themeColor="text1"/>
          <w:lang w:val="en-GB"/>
        </w:rPr>
      </w:pPr>
      <w:r w:rsidRPr="00F555F1">
        <w:rPr>
          <w:color w:val="000000" w:themeColor="text1"/>
          <w:lang w:val="en-GB"/>
        </w:rPr>
        <w:t xml:space="preserve">23. Jensen BW, Gamborg M, Gögenur I, Renehan AG, Sørensen TI, Baker JL. Childhood body mass index and height in relation to site-specific risks of colorectal cancers in adult life. European </w:t>
      </w:r>
      <w:r w:rsidR="00FC5358" w:rsidRPr="00F555F1">
        <w:rPr>
          <w:color w:val="000000" w:themeColor="text1"/>
          <w:lang w:val="en-GB"/>
        </w:rPr>
        <w:t xml:space="preserve">Journal </w:t>
      </w:r>
      <w:r w:rsidRPr="00F555F1">
        <w:rPr>
          <w:color w:val="000000" w:themeColor="text1"/>
          <w:lang w:val="en-GB"/>
        </w:rPr>
        <w:t xml:space="preserve">of </w:t>
      </w:r>
      <w:r w:rsidR="00FC5358" w:rsidRPr="00F555F1">
        <w:rPr>
          <w:color w:val="000000" w:themeColor="text1"/>
          <w:lang w:val="en-GB"/>
        </w:rPr>
        <w:t>Epidemiology</w:t>
      </w:r>
      <w:r w:rsidRPr="00F555F1">
        <w:rPr>
          <w:color w:val="000000" w:themeColor="text1"/>
          <w:lang w:val="en-GB"/>
        </w:rPr>
        <w:t>. 2017;32(12):1097–106.</w:t>
      </w:r>
    </w:p>
    <w:p w14:paraId="74EC9B81" w14:textId="1F1060CC" w:rsidR="00CA6EFC" w:rsidRPr="00F555F1" w:rsidRDefault="00145D99">
      <w:pPr>
        <w:pStyle w:val="Bibliography"/>
        <w:rPr>
          <w:color w:val="000000" w:themeColor="text1"/>
          <w:lang w:val="en-GB"/>
        </w:rPr>
      </w:pPr>
      <w:r w:rsidRPr="004A111E">
        <w:rPr>
          <w:color w:val="000000" w:themeColor="text1"/>
        </w:rPr>
        <w:t xml:space="preserve">24. Smith NR, Jensen BW, Zimmermann E, Gamborg M, Sørensen TI, Baker JL. </w:t>
      </w:r>
      <w:r w:rsidRPr="00F555F1">
        <w:rPr>
          <w:color w:val="000000" w:themeColor="text1"/>
          <w:lang w:val="en-GB"/>
        </w:rPr>
        <w:t xml:space="preserve">Associations between birth weight and colon and rectal cancer risk in adulthood. Cancer </w:t>
      </w:r>
      <w:r w:rsidR="00FC5358" w:rsidRPr="00F555F1">
        <w:rPr>
          <w:color w:val="000000" w:themeColor="text1"/>
          <w:lang w:val="en-GB"/>
        </w:rPr>
        <w:t>Epidemiology</w:t>
      </w:r>
      <w:r w:rsidRPr="00F555F1">
        <w:rPr>
          <w:color w:val="000000" w:themeColor="text1"/>
          <w:lang w:val="en-GB"/>
        </w:rPr>
        <w:t>. 2016;42:181–5.</w:t>
      </w:r>
    </w:p>
    <w:p w14:paraId="1CDDA6C9" w14:textId="77777777" w:rsidR="00424AB5" w:rsidRPr="00E83E4C" w:rsidRDefault="00424AB5" w:rsidP="00424AB5">
      <w:pPr>
        <w:pStyle w:val="NormalWeb"/>
        <w:rPr>
          <w:color w:val="000000" w:themeColor="text1"/>
        </w:rPr>
      </w:pPr>
      <w:r>
        <w:rPr>
          <w:color w:val="000000" w:themeColor="text1"/>
        </w:rPr>
        <w:t xml:space="preserve">25. </w:t>
      </w:r>
      <w:r w:rsidRPr="00E83E4C">
        <w:rPr>
          <w:color w:val="000000" w:themeColor="text1"/>
        </w:rPr>
        <w:t xml:space="preserve">Madathil S, Blaser C, Nicolau B, Richard H, Parent MÉ. Disadvantageous socioeconomic position at specific life periods may contribute to prostate cancer risk and aggressiveness. Frontiers in oncology. 2018 Nov 15; 8:515. </w:t>
      </w:r>
    </w:p>
    <w:p w14:paraId="7E5435C5" w14:textId="77777777" w:rsidR="00424AB5" w:rsidRPr="00E83E4C" w:rsidRDefault="00424AB5" w:rsidP="00424AB5">
      <w:pPr>
        <w:rPr>
          <w:color w:val="000000" w:themeColor="text1"/>
        </w:rPr>
      </w:pPr>
      <w:r>
        <w:rPr>
          <w:color w:val="000000" w:themeColor="text1"/>
        </w:rPr>
        <w:lastRenderedPageBreak/>
        <w:t xml:space="preserve">26. </w:t>
      </w:r>
      <w:r w:rsidRPr="00E83E4C">
        <w:rPr>
          <w:color w:val="000000" w:themeColor="text1"/>
        </w:rPr>
        <w:t>Madathil S, Rousseau MC, Joseph L, Coutlée F, Schlecht NF, Franco E, Nicolau B. Latency of tobacco smoking for head and neck cancer among HPV</w:t>
      </w:r>
      <w:r w:rsidRPr="00E83E4C">
        <w:rPr>
          <w:rFonts w:ascii="Cambria Math" w:hAnsi="Cambria Math" w:cs="Cambria Math"/>
          <w:color w:val="000000" w:themeColor="text1"/>
        </w:rPr>
        <w:t>‐</w:t>
      </w:r>
      <w:r w:rsidRPr="00E83E4C">
        <w:rPr>
          <w:color w:val="000000" w:themeColor="text1"/>
        </w:rPr>
        <w:t>positive and HPV</w:t>
      </w:r>
      <w:r w:rsidRPr="00E83E4C">
        <w:rPr>
          <w:rFonts w:ascii="Cambria Math" w:hAnsi="Cambria Math" w:cs="Cambria Math"/>
          <w:color w:val="000000" w:themeColor="text1"/>
        </w:rPr>
        <w:t>‐</w:t>
      </w:r>
      <w:r w:rsidRPr="00E83E4C">
        <w:rPr>
          <w:color w:val="000000" w:themeColor="text1"/>
        </w:rPr>
        <w:t>negative individuals. International Journal of Cancer. 2020 Jul 1;147(1):56-64.</w:t>
      </w:r>
    </w:p>
    <w:p w14:paraId="341697EE" w14:textId="1A19D4B1" w:rsidR="00CA6EFC" w:rsidRPr="00F555F1" w:rsidRDefault="00145D99">
      <w:pPr>
        <w:pStyle w:val="Bibliography"/>
        <w:rPr>
          <w:color w:val="000000" w:themeColor="text1"/>
          <w:lang w:val="en-GB"/>
        </w:rPr>
      </w:pPr>
      <w:r w:rsidRPr="00F555F1">
        <w:rPr>
          <w:color w:val="000000" w:themeColor="text1"/>
          <w:lang w:val="en-GB"/>
        </w:rPr>
        <w:t>2</w:t>
      </w:r>
      <w:r w:rsidR="00424AB5">
        <w:rPr>
          <w:color w:val="000000" w:themeColor="text1"/>
          <w:lang w:val="en-GB"/>
        </w:rPr>
        <w:t>7</w:t>
      </w:r>
      <w:r w:rsidRPr="00F555F1">
        <w:rPr>
          <w:color w:val="000000" w:themeColor="text1"/>
          <w:lang w:val="en-GB"/>
        </w:rPr>
        <w:t xml:space="preserve">. </w:t>
      </w:r>
      <w:r w:rsidR="00FC5358" w:rsidRPr="00F555F1">
        <w:rPr>
          <w:color w:val="000000" w:themeColor="text1"/>
          <w:lang w:val="en-GB"/>
        </w:rPr>
        <w:t xml:space="preserve">Vacek </w:t>
      </w:r>
      <w:r w:rsidRPr="00F555F1">
        <w:rPr>
          <w:color w:val="000000" w:themeColor="text1"/>
          <w:lang w:val="en-GB"/>
        </w:rPr>
        <w:t>PM. Assessing the effect of intensity when exposure varies over time. Statistics in Medicine. 1997;16(5):505–13.</w:t>
      </w:r>
    </w:p>
    <w:p w14:paraId="61CF46DF" w14:textId="6C015095" w:rsidR="00CA6EFC" w:rsidRPr="00F555F1" w:rsidRDefault="00145D99">
      <w:pPr>
        <w:pStyle w:val="Bibliography"/>
        <w:rPr>
          <w:color w:val="000000" w:themeColor="text1"/>
          <w:lang w:val="en-GB"/>
        </w:rPr>
      </w:pPr>
      <w:r w:rsidRPr="00F555F1">
        <w:rPr>
          <w:color w:val="000000" w:themeColor="text1"/>
          <w:lang w:val="en-GB"/>
        </w:rPr>
        <w:t>2</w:t>
      </w:r>
      <w:r w:rsidR="00424AB5">
        <w:rPr>
          <w:color w:val="000000" w:themeColor="text1"/>
          <w:lang w:val="en-GB"/>
        </w:rPr>
        <w:t>8</w:t>
      </w:r>
      <w:r w:rsidRPr="00F555F1">
        <w:rPr>
          <w:color w:val="000000" w:themeColor="text1"/>
          <w:lang w:val="en-GB"/>
        </w:rPr>
        <w:t xml:space="preserve">. Robins JM, Hernan MA, Brumback B. Marginal structural models and causal inference in epidemiology. </w:t>
      </w:r>
      <w:r w:rsidR="000D4186" w:rsidRPr="00F555F1">
        <w:rPr>
          <w:color w:val="000000" w:themeColor="text1"/>
          <w:lang w:val="en-GB"/>
        </w:rPr>
        <w:t>Epidemiology</w:t>
      </w:r>
      <w:r w:rsidRPr="00F555F1">
        <w:rPr>
          <w:color w:val="000000" w:themeColor="text1"/>
          <w:lang w:val="en-GB"/>
        </w:rPr>
        <w:t>; 2000</w:t>
      </w:r>
      <w:r w:rsidR="000D4186" w:rsidRPr="00F555F1">
        <w:rPr>
          <w:color w:val="000000" w:themeColor="text1"/>
          <w:lang w:val="en-GB"/>
        </w:rPr>
        <w:t>;11(5):550-560</w:t>
      </w:r>
      <w:r w:rsidRPr="00F555F1">
        <w:rPr>
          <w:color w:val="000000" w:themeColor="text1"/>
          <w:lang w:val="en-GB"/>
        </w:rPr>
        <w:t xml:space="preserve">. </w:t>
      </w:r>
    </w:p>
    <w:p w14:paraId="67DEC8CD" w14:textId="097D4C82" w:rsidR="00CA6EFC" w:rsidRPr="00F555F1" w:rsidRDefault="00424AB5">
      <w:pPr>
        <w:pStyle w:val="Bibliography"/>
        <w:rPr>
          <w:color w:val="000000" w:themeColor="text1"/>
          <w:lang w:val="en-GB"/>
        </w:rPr>
      </w:pPr>
      <w:r w:rsidRPr="00F555F1">
        <w:rPr>
          <w:color w:val="000000" w:themeColor="text1"/>
          <w:lang w:val="en-GB"/>
        </w:rPr>
        <w:t>2</w:t>
      </w:r>
      <w:r w:rsidRPr="00BA7648">
        <w:rPr>
          <w:color w:val="000000" w:themeColor="text1"/>
          <w:lang w:val="en-GB"/>
        </w:rPr>
        <w:t>9</w:t>
      </w:r>
      <w:r w:rsidR="00145D99" w:rsidRPr="00F555F1">
        <w:rPr>
          <w:color w:val="000000" w:themeColor="text1"/>
          <w:lang w:val="en-GB"/>
        </w:rPr>
        <w:t xml:space="preserve">. VanderWeele TJ, Hernán MA, Tchetgen Tchetgen EJ, Robins JM. Re: Causality and causal inference in epidemiology: The need for a pluralistic approach. International </w:t>
      </w:r>
      <w:r w:rsidR="00B8299F" w:rsidRPr="00F555F1">
        <w:rPr>
          <w:color w:val="000000" w:themeColor="text1"/>
          <w:lang w:val="en-GB"/>
        </w:rPr>
        <w:t xml:space="preserve">Journal </w:t>
      </w:r>
      <w:r w:rsidR="00145D99" w:rsidRPr="00F555F1">
        <w:rPr>
          <w:color w:val="000000" w:themeColor="text1"/>
          <w:lang w:val="en-GB"/>
        </w:rPr>
        <w:t xml:space="preserve">of </w:t>
      </w:r>
      <w:r w:rsidR="00B8299F" w:rsidRPr="00F555F1">
        <w:rPr>
          <w:color w:val="000000" w:themeColor="text1"/>
          <w:lang w:val="en-GB"/>
        </w:rPr>
        <w:t>Epidemiology</w:t>
      </w:r>
      <w:r w:rsidR="00145D99" w:rsidRPr="00F555F1">
        <w:rPr>
          <w:color w:val="000000" w:themeColor="text1"/>
          <w:lang w:val="en-GB"/>
        </w:rPr>
        <w:t>. 2016;45(6):2199–200.</w:t>
      </w:r>
    </w:p>
    <w:p w14:paraId="0BF11D55" w14:textId="6C90CF7B" w:rsidR="00202A66" w:rsidRPr="00BD6393" w:rsidRDefault="00424AB5" w:rsidP="00202A66">
      <w:pPr>
        <w:rPr>
          <w:color w:val="000000" w:themeColor="text1"/>
        </w:rPr>
      </w:pPr>
      <w:r>
        <w:rPr>
          <w:color w:val="000000" w:themeColor="text1"/>
        </w:rPr>
        <w:t>30</w:t>
      </w:r>
      <w:r w:rsidR="00202A66">
        <w:rPr>
          <w:color w:val="000000" w:themeColor="text1"/>
        </w:rPr>
        <w:t xml:space="preserve">. </w:t>
      </w:r>
      <w:r w:rsidR="00202A66" w:rsidRPr="00BD6393">
        <w:rPr>
          <w:color w:val="000000" w:themeColor="text1"/>
        </w:rPr>
        <w:t>Keil AP, Daza EJ, Engel SM, Buckley JP, Edwards JK. A Bayesian approach to the g-formula. Statistical methods in medical research. 2018 Oct;27(10):3183-204.</w:t>
      </w:r>
    </w:p>
    <w:p w14:paraId="4297F6FC" w14:textId="7CBC0FF2" w:rsidR="00836BCC" w:rsidRPr="00F555F1" w:rsidRDefault="00424AB5" w:rsidP="00836BCC">
      <w:pPr>
        <w:rPr>
          <w:color w:val="000000" w:themeColor="text1"/>
        </w:rPr>
      </w:pPr>
      <w:r>
        <w:rPr>
          <w:color w:val="000000" w:themeColor="text1"/>
        </w:rPr>
        <w:t xml:space="preserve">31. </w:t>
      </w:r>
      <w:r w:rsidR="00836BCC" w:rsidRPr="00F555F1">
        <w:rPr>
          <w:color w:val="000000" w:themeColor="text1"/>
        </w:rPr>
        <w:t>Zhou X, Reiter JP. A note on Bayesian inference after multiple imputation. The American Statistician. 2010 May 1;64(2):159-63.</w:t>
      </w:r>
    </w:p>
    <w:p w14:paraId="36ECA2DA" w14:textId="3B7CA652" w:rsidR="00836BCC" w:rsidRDefault="00836BCC">
      <w:pPr>
        <w:pStyle w:val="Bibliography"/>
        <w:rPr>
          <w:color w:val="000000" w:themeColor="text1"/>
          <w:lang w:val="en-GB"/>
        </w:rPr>
      </w:pPr>
    </w:p>
    <w:p w14:paraId="38057826" w14:textId="44DF13E9" w:rsidR="004A111E" w:rsidRDefault="004A111E">
      <w:pPr>
        <w:pStyle w:val="Bibliography"/>
        <w:rPr>
          <w:color w:val="000000" w:themeColor="text1"/>
          <w:lang w:val="en-GB"/>
        </w:rPr>
      </w:pPr>
    </w:p>
    <w:p w14:paraId="0BF4E908" w14:textId="77777777" w:rsidR="004A111E" w:rsidRDefault="004A111E" w:rsidP="004A111E">
      <w:pPr>
        <w:pStyle w:val="Heading1"/>
        <w:rPr>
          <w:lang w:val="en-GB"/>
        </w:rPr>
      </w:pPr>
      <w:bookmarkStart w:id="20" w:name="tables"/>
      <w:bookmarkStart w:id="21" w:name="figures"/>
      <w:bookmarkEnd w:id="20"/>
      <w:bookmarkEnd w:id="21"/>
      <w:r w:rsidRPr="001E05A8">
        <w:rPr>
          <w:lang w:val="en-GB"/>
        </w:rPr>
        <w:lastRenderedPageBreak/>
        <w:t>Figures</w:t>
      </w:r>
    </w:p>
    <w:p w14:paraId="4D9C95A6" w14:textId="77777777" w:rsidR="004A111E" w:rsidRDefault="004A111E" w:rsidP="004A111E">
      <w:pPr>
        <w:pStyle w:val="BodyText"/>
        <w:rPr>
          <w:lang w:val="en-GB"/>
        </w:rPr>
      </w:pPr>
      <w:r w:rsidRPr="00550CC3">
        <w:rPr>
          <w:noProof/>
          <w:lang w:val="en-GB"/>
        </w:rPr>
        <w:drawing>
          <wp:inline distT="0" distB="0" distL="0" distR="0" wp14:anchorId="516119FA" wp14:editId="152E64EA">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14:paraId="0B25CE8F" w14:textId="77777777" w:rsidR="004A111E" w:rsidRPr="00637F16" w:rsidRDefault="004A111E" w:rsidP="004A111E">
      <w:pPr>
        <w:pStyle w:val="BodyText"/>
        <w:rPr>
          <w:color w:val="000000" w:themeColor="text1"/>
        </w:rPr>
      </w:pPr>
      <w:r w:rsidRPr="00637F16">
        <w:rPr>
          <w:color w:val="000000" w:themeColor="text1"/>
        </w:rPr>
        <w:t xml:space="preserve">Figure 1. This graphic depicts our proposed method by considering the posterior distribution of a schematic three life-period model </w:t>
      </w:r>
      <w:r>
        <w:rPr>
          <w:color w:val="000000" w:themeColor="text1"/>
        </w:rPr>
        <w:t xml:space="preserve">(for ease of presentation) </w:t>
      </w:r>
      <w:r w:rsidRPr="00637F16">
        <w:rPr>
          <w:color w:val="000000" w:themeColor="text1"/>
        </w:rPr>
        <w:t xml:space="preserve">on </w:t>
      </w:r>
      <m:oMath>
        <m:sSup>
          <m:sSupPr>
            <m:ctrlPr>
              <w:rPr>
                <w:rFonts w:ascii="Cambria Math" w:hAnsi="Cambria Math"/>
                <w:i/>
                <w:color w:val="000000" w:themeColor="text1"/>
              </w:rPr>
            </m:ctrlPr>
          </m:sSupPr>
          <m:e>
            <m:r>
              <m:rPr>
                <m:sty m:val="p"/>
              </m:rPr>
              <w:rPr>
                <w:rFonts w:ascii="Cambria Math" w:hAnsi="Cambria Math"/>
                <w:color w:val="000000" w:themeColor="text1"/>
              </w:rPr>
              <m:t>Δ</m:t>
            </m:r>
            <m:ctrlPr>
              <w:rPr>
                <w:rFonts w:ascii="Cambria Math" w:hAnsi="Cambria Math"/>
                <w:color w:val="000000" w:themeColor="text1"/>
              </w:rPr>
            </m:ctrlPr>
          </m:e>
          <m:sup>
            <m:r>
              <w:rPr>
                <w:rFonts w:ascii="Cambria Math" w:hAnsi="Cambria Math"/>
                <w:color w:val="000000" w:themeColor="text1"/>
              </w:rPr>
              <m:t>3</m:t>
            </m:r>
          </m:sup>
        </m:sSup>
      </m:oMath>
      <w:r w:rsidRPr="00637F16">
        <w:rPr>
          <w:color w:val="000000" w:themeColor="text1"/>
        </w:rPr>
        <w:t xml:space="preserve">. The diagram reads bottom to top. The schematic posterior probability iso-contours are depicted inside the simplex.  Starting at the base, we first evaluate posterior mass on the omnibus sensitive, critical and accumulation models using </w:t>
      </w:r>
      <m:oMath>
        <m:r>
          <w:rPr>
            <w:rFonts w:ascii="Cambria Math" w:hAnsi="Cambria Math"/>
            <w:color w:val="000000" w:themeColor="text1"/>
          </w:rPr>
          <m:t>ϕ</m:t>
        </m:r>
      </m:oMath>
      <w:r w:rsidRPr="00637F16">
        <w:rPr>
          <w:color w:val="000000" w:themeColor="text1"/>
        </w:rPr>
        <w:t>. Specifically, we chose thresholds (</w:t>
      </w:r>
      <w:r w:rsidRPr="00637F16">
        <w:rPr>
          <w:i/>
          <w:color w:val="000000" w:themeColor="text1"/>
        </w:rPr>
        <w:t>a, b</w:t>
      </w:r>
      <w:r w:rsidRPr="00637F16">
        <w:rPr>
          <w:color w:val="000000" w:themeColor="text1"/>
        </w:rPr>
        <w:t xml:space="preserve">) = (0.15, 0.85) which imply the polygonal ROPEs in the simplex at the base of the figure. The region shaded in red corresponds to the interval [0, </w:t>
      </w:r>
      <w:r w:rsidRPr="00637F16">
        <w:rPr>
          <w:i/>
          <w:color w:val="000000" w:themeColor="text1"/>
        </w:rPr>
        <w:t>a</w:t>
      </w:r>
      <w:r w:rsidRPr="00637F16">
        <w:rPr>
          <w:color w:val="000000" w:themeColor="text1"/>
        </w:rPr>
        <w:t>] = [0, 0.15], blue region corresponds to the intervals [</w:t>
      </w:r>
      <w:r w:rsidRPr="00637F16">
        <w:rPr>
          <w:i/>
          <w:color w:val="000000" w:themeColor="text1"/>
        </w:rPr>
        <w:t>b</w:t>
      </w:r>
      <w:r w:rsidRPr="00637F16">
        <w:rPr>
          <w:color w:val="000000" w:themeColor="text1"/>
        </w:rPr>
        <w:t>, 0] = [0.85, 1], and non-shaded region corresponds to the interval (</w:t>
      </w:r>
      <w:r w:rsidRPr="00637F16">
        <w:rPr>
          <w:i/>
          <w:color w:val="000000" w:themeColor="text1"/>
        </w:rPr>
        <w:t>a, b</w:t>
      </w:r>
      <w:r w:rsidRPr="00637F16">
        <w:rPr>
          <w:color w:val="000000" w:themeColor="text1"/>
        </w:rPr>
        <w:t xml:space="preserve">) = (0.15, 0.85). (See </w:t>
      </w:r>
      <w:r>
        <w:rPr>
          <w:color w:val="000000" w:themeColor="text1"/>
        </w:rPr>
        <w:t xml:space="preserve">Supplementary Material </w:t>
      </w:r>
      <w:r w:rsidRPr="00637F16">
        <w:rPr>
          <w:color w:val="000000" w:themeColor="text1"/>
        </w:rPr>
        <w:t>for a higher resolution image</w:t>
      </w:r>
      <w:r>
        <w:rPr>
          <w:color w:val="000000" w:themeColor="text1"/>
        </w:rPr>
        <w:t xml:space="preserve"> and critique</w:t>
      </w:r>
      <w:r w:rsidRPr="00637F16">
        <w:rPr>
          <w:color w:val="000000" w:themeColor="text1"/>
        </w:rPr>
        <w:t xml:space="preserve">.) Our schematic posterior is consistent with the sensitive </w:t>
      </w:r>
      <w:r>
        <w:rPr>
          <w:color w:val="000000" w:themeColor="text1"/>
        </w:rPr>
        <w:t>model</w:t>
      </w:r>
      <w:r w:rsidRPr="00637F16">
        <w:rPr>
          <w:color w:val="000000" w:themeColor="text1"/>
        </w:rPr>
        <w:t>, motivating us to ask “</w:t>
      </w:r>
      <w:r w:rsidRPr="00637F16">
        <w:rPr>
          <w:i/>
          <w:color w:val="000000" w:themeColor="text1"/>
        </w:rPr>
        <w:t>which</w:t>
      </w:r>
      <w:r w:rsidRPr="00637F16">
        <w:rPr>
          <w:color w:val="000000" w:themeColor="text1"/>
        </w:rPr>
        <w:t xml:space="preserve"> specific sensitive </w:t>
      </w:r>
      <w:r>
        <w:rPr>
          <w:color w:val="000000" w:themeColor="text1"/>
        </w:rPr>
        <w:t>sub-model</w:t>
      </w:r>
      <w:r w:rsidRPr="00637F16">
        <w:rPr>
          <w:color w:val="000000" w:themeColor="text1"/>
        </w:rPr>
        <w:t xml:space="preserve">?” We answer this question by </w:t>
      </w:r>
      <w:r>
        <w:rPr>
          <w:color w:val="000000" w:themeColor="text1"/>
        </w:rPr>
        <w:t>advancing up</w:t>
      </w:r>
      <w:r w:rsidRPr="00637F16">
        <w:rPr>
          <w:color w:val="000000" w:themeColor="text1"/>
        </w:rPr>
        <w:t xml:space="preserve"> the diagram (choosing the most probable event at the next level up). Note that upward paths correspond to the subset inclusion relation </w:t>
      </w:r>
      <m:oMath>
        <m:r>
          <w:rPr>
            <w:rFonts w:ascii="Cambria Math" w:hAnsi="Cambria Math"/>
            <w:color w:val="000000" w:themeColor="text1"/>
          </w:rPr>
          <m:t>⊆</m:t>
        </m:r>
      </m:oMath>
      <w:r w:rsidRPr="00637F16">
        <w:rPr>
          <w:color w:val="000000" w:themeColor="text1"/>
        </w:rPr>
        <w:t>, so posterior probability monotonically increases accordingly: see Figure 2 for a numerical example. We stop at the first region with probability greater than 95% and call this region the 95% finest credible region. Our procedure is inconclusive if (and only if) the first such region is the vacuous ranking at the top of the diagram. Now suppose that, from the base of the diagram, our posterior had instead supported the critical model. Then our</w:t>
      </w:r>
      <w:r>
        <w:rPr>
          <w:color w:val="000000" w:themeColor="text1"/>
        </w:rPr>
        <w:t xml:space="preserve"> follow-up</w:t>
      </w:r>
      <w:r w:rsidRPr="00637F16">
        <w:rPr>
          <w:color w:val="000000" w:themeColor="text1"/>
        </w:rPr>
        <w:t xml:space="preserve"> </w:t>
      </w:r>
      <w:r>
        <w:rPr>
          <w:color w:val="000000" w:themeColor="text1"/>
        </w:rPr>
        <w:t>decomposition</w:t>
      </w:r>
      <w:r w:rsidRPr="00637F16">
        <w:rPr>
          <w:color w:val="000000" w:themeColor="text1"/>
        </w:rPr>
        <w:t xml:space="preserve"> could identify </w:t>
      </w:r>
      <w:r w:rsidRPr="00637F16">
        <w:rPr>
          <w:i/>
          <w:color w:val="000000" w:themeColor="text1"/>
        </w:rPr>
        <w:lastRenderedPageBreak/>
        <w:t>which</w:t>
      </w:r>
      <w:r w:rsidRPr="00637F16">
        <w:rPr>
          <w:color w:val="000000" w:themeColor="text1"/>
        </w:rPr>
        <w:t xml:space="preserve"> critical period by simply examining </w:t>
      </w:r>
      <m:oMath>
        <m:r>
          <w:rPr>
            <w:rFonts w:ascii="Cambria Math" w:hAnsi="Cambria Math"/>
            <w:color w:val="000000" w:themeColor="text1"/>
          </w:rPr>
          <m:t>p(</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r>
          <w:rPr>
            <w:rFonts w:ascii="Cambria Math" w:hAnsi="Cambria Math"/>
            <w:color w:val="000000" w:themeColor="text1"/>
          </w:rPr>
          <m:t>&gt;t|y)</m:t>
        </m:r>
      </m:oMath>
      <w:r w:rsidRPr="00637F16">
        <w:rPr>
          <w:color w:val="000000" w:themeColor="text1"/>
        </w:rPr>
        <w:t xml:space="preserve"> for some </w:t>
      </w:r>
      <w:r>
        <w:rPr>
          <w:color w:val="000000" w:themeColor="text1"/>
        </w:rPr>
        <w:t xml:space="preserve">high </w:t>
      </w:r>
      <w:r w:rsidRPr="00637F16">
        <w:rPr>
          <w:color w:val="000000" w:themeColor="text1"/>
        </w:rPr>
        <w:t xml:space="preserve">threshold </w:t>
      </w:r>
      <m:oMath>
        <m:r>
          <w:rPr>
            <w:rFonts w:ascii="Cambria Math" w:hAnsi="Cambria Math"/>
            <w:color w:val="000000" w:themeColor="text1"/>
          </w:rPr>
          <m:t>t</m:t>
        </m:r>
      </m:oMath>
      <w:r w:rsidRPr="00637F16">
        <w:rPr>
          <w:color w:val="000000" w:themeColor="text1"/>
        </w:rPr>
        <w:t xml:space="preserve">. </w:t>
      </w:r>
      <w:r>
        <w:rPr>
          <w:color w:val="000000" w:themeColor="text1"/>
        </w:rPr>
        <w:t>Finally, had we chosen the accumulation model at the base of the diagram, no further decomposition would have been required.</w:t>
      </w:r>
    </w:p>
    <w:p w14:paraId="447201D7" w14:textId="77777777" w:rsidR="004A111E" w:rsidRPr="00637F16" w:rsidRDefault="004A111E" w:rsidP="004A111E">
      <w:pPr>
        <w:pStyle w:val="BodyText"/>
      </w:pPr>
    </w:p>
    <w:p w14:paraId="64BD704B" w14:textId="77777777" w:rsidR="004A111E" w:rsidRPr="00550CC3" w:rsidRDefault="004A111E" w:rsidP="004A111E">
      <w:pPr>
        <w:pStyle w:val="BodyText"/>
        <w:rPr>
          <w:lang w:val="en-GB"/>
        </w:rPr>
      </w:pPr>
    </w:p>
    <w:p w14:paraId="5289C942" w14:textId="77777777" w:rsidR="004A111E" w:rsidRPr="001E05A8" w:rsidRDefault="004A111E" w:rsidP="004A111E">
      <w:pPr>
        <w:pStyle w:val="FigurewithCaption"/>
        <w:rPr>
          <w:lang w:val="en-GB"/>
        </w:rPr>
      </w:pPr>
      <w:r w:rsidRPr="001E05A8">
        <w:rPr>
          <w:noProof/>
          <w:lang w:val="en-GB"/>
        </w:rPr>
        <w:drawing>
          <wp:inline distT="0" distB="0" distL="0" distR="0" wp14:anchorId="2FE2175C" wp14:editId="0FA700A9">
            <wp:extent cx="3810000" cy="2540000"/>
            <wp:effectExtent l="0" t="0" r="0" b="0"/>
            <wp:docPr id="1" name="Picture" descr="Figure 1. Posterior cumulative density over increasingly coarse partial rankings. The ground truth in this simulation was 1|2|3|4|5|6|7, an instance of model ii with monotonically increasing sensitivities. Progressing from left to right across the x axis, rankings become coarser by the loss of one distinction (|)."/>
            <wp:cNvGraphicFramePr/>
            <a:graphic xmlns:a="http://schemas.openxmlformats.org/drawingml/2006/main">
              <a:graphicData uri="http://schemas.openxmlformats.org/drawingml/2006/picture">
                <pic:pic xmlns:pic="http://schemas.openxmlformats.org/drawingml/2006/picture">
                  <pic:nvPicPr>
                    <pic:cNvPr id="0" name="Picture" descr="fig/simules-1000-7-ai-bfY.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0AFAC4EB" w14:textId="77777777" w:rsidR="004A111E" w:rsidRPr="001E05A8" w:rsidRDefault="004A111E" w:rsidP="004A111E">
      <w:pPr>
        <w:pStyle w:val="ImageCaption"/>
        <w:rPr>
          <w:lang w:val="en-GB"/>
        </w:rPr>
      </w:pPr>
      <w:r w:rsidRPr="001E05A8">
        <w:rPr>
          <w:lang w:val="en-GB"/>
        </w:rPr>
        <w:t xml:space="preserve">Figure </w:t>
      </w:r>
      <w:r>
        <w:rPr>
          <w:lang w:val="en-GB"/>
        </w:rPr>
        <w:t>2</w:t>
      </w:r>
      <w:r w:rsidRPr="001E05A8">
        <w:rPr>
          <w:lang w:val="en-GB"/>
        </w:rPr>
        <w:t xml:space="preserve">. Posterior cumulative density over increasingly coarse partial rankings. The ground truth in this </w:t>
      </w:r>
      <w:r>
        <w:rPr>
          <w:lang w:val="en-GB"/>
        </w:rPr>
        <w:t>example</w:t>
      </w:r>
      <w:r w:rsidRPr="001E05A8">
        <w:rPr>
          <w:lang w:val="en-GB"/>
        </w:rPr>
        <w:t xml:space="preserve"> was </w:t>
      </w:r>
      <m:oMath>
        <m:r>
          <w:rPr>
            <w:rFonts w:ascii="Cambria Math" w:hAnsi="Cambria Math"/>
            <w:lang w:val="en-GB"/>
          </w:rPr>
          <m:t>1|2|3|4|5|6|7</m:t>
        </m:r>
      </m:oMath>
      <w:r w:rsidRPr="001E05A8">
        <w:rPr>
          <w:lang w:val="en-GB"/>
        </w:rPr>
        <w:t>. Progressing from left to right across the x</w:t>
      </w:r>
      <w:r>
        <w:rPr>
          <w:lang w:val="en-GB"/>
        </w:rPr>
        <w:t>-</w:t>
      </w:r>
      <w:r w:rsidRPr="001E05A8">
        <w:rPr>
          <w:lang w:val="en-GB"/>
        </w:rPr>
        <w:t>axis, rankings become coarser by the loss of one distinction (“|”).</w:t>
      </w:r>
      <w:r>
        <w:rPr>
          <w:lang w:val="en-GB"/>
        </w:rPr>
        <w:t xml:space="preserve"> All points above the horizontal black line have at least 90% posterior credibility. </w:t>
      </w:r>
    </w:p>
    <w:p w14:paraId="6AC70B3D" w14:textId="77777777" w:rsidR="004A111E" w:rsidRDefault="004A111E" w:rsidP="004A111E">
      <w:pPr>
        <w:pStyle w:val="Heading1"/>
        <w:rPr>
          <w:lang w:val="en-GB"/>
        </w:rPr>
      </w:pPr>
      <w:r w:rsidRPr="000451B3">
        <w:rPr>
          <w:lang w:val="en-GB"/>
        </w:rPr>
        <w:t>Tables</w:t>
      </w:r>
    </w:p>
    <w:p w14:paraId="71071FEA" w14:textId="77777777" w:rsidR="004A111E" w:rsidRPr="000451B3" w:rsidRDefault="004A111E" w:rsidP="004A111E">
      <w:pPr>
        <w:pStyle w:val="BodyText"/>
        <w:rPr>
          <w:lang w:val="en-GB"/>
        </w:rPr>
      </w:pPr>
    </w:p>
    <w:p w14:paraId="39605569" w14:textId="77777777" w:rsidR="004A111E" w:rsidRPr="000451B3" w:rsidRDefault="004A111E" w:rsidP="004A111E">
      <w:pPr>
        <w:pStyle w:val="TableCaption"/>
        <w:rPr>
          <w:lang w:val="en-GB"/>
        </w:rPr>
      </w:pPr>
      <w:r w:rsidRPr="000451B3">
        <w:rPr>
          <w:lang w:val="en-GB"/>
        </w:rPr>
        <w:t>Table 1. Confusion matrix for true and inferred life course models. Rows refer to the true models: i. accumulation; ii. linear sensitivity; iii. non-linear sensitivity; and iv. critical period. Columns refer to the inferred models: accumulation (a), sensitive (s)</w:t>
      </w:r>
      <w:r>
        <w:rPr>
          <w:lang w:val="en-GB"/>
        </w:rPr>
        <w:t>,</w:t>
      </w:r>
      <w:r w:rsidRPr="000451B3">
        <w:rPr>
          <w:lang w:val="en-GB"/>
        </w:rPr>
        <w:t xml:space="preserve"> and critical (c) hypotheses, </w:t>
      </w:r>
      <w:r>
        <w:rPr>
          <w:lang w:val="en-GB"/>
        </w:rPr>
        <w:t>as well as</w:t>
      </w:r>
      <w:r w:rsidRPr="000451B3">
        <w:rPr>
          <w:lang w:val="en-GB"/>
        </w:rPr>
        <w:t xml:space="preserve"> simulations with evidence of a non-zero lifetime effect and inconclusive/unknown (u).</w:t>
      </w:r>
    </w:p>
    <w:tbl>
      <w:tblPr>
        <w:tblW w:w="0" w:type="pct"/>
        <w:tblLook w:val="07E0" w:firstRow="1" w:lastRow="1" w:firstColumn="1" w:lastColumn="1" w:noHBand="1" w:noVBand="1"/>
      </w:tblPr>
      <w:tblGrid>
        <w:gridCol w:w="622"/>
        <w:gridCol w:w="482"/>
        <w:gridCol w:w="482"/>
        <w:gridCol w:w="482"/>
        <w:gridCol w:w="349"/>
      </w:tblGrid>
      <w:tr w:rsidR="004A111E" w:rsidRPr="000451B3" w14:paraId="4C6766E5" w14:textId="77777777" w:rsidTr="000F57B4">
        <w:tc>
          <w:tcPr>
            <w:tcW w:w="0" w:type="auto"/>
            <w:tcBorders>
              <w:bottom w:val="single" w:sz="0" w:space="0" w:color="auto"/>
            </w:tcBorders>
            <w:vAlign w:val="bottom"/>
          </w:tcPr>
          <w:p w14:paraId="3FB96B4C" w14:textId="77777777" w:rsidR="004A111E" w:rsidRPr="000451B3" w:rsidRDefault="004A111E" w:rsidP="000F57B4">
            <w:pPr>
              <w:pStyle w:val="Compact"/>
              <w:rPr>
                <w:lang w:val="en-GB"/>
              </w:rPr>
            </w:pPr>
          </w:p>
        </w:tc>
        <w:tc>
          <w:tcPr>
            <w:tcW w:w="0" w:type="auto"/>
            <w:tcBorders>
              <w:bottom w:val="single" w:sz="0" w:space="0" w:color="auto"/>
            </w:tcBorders>
            <w:vAlign w:val="bottom"/>
          </w:tcPr>
          <w:p w14:paraId="47560765" w14:textId="77777777" w:rsidR="004A111E" w:rsidRPr="000451B3" w:rsidRDefault="004A111E" w:rsidP="000F57B4">
            <w:pPr>
              <w:pStyle w:val="Compact"/>
              <w:jc w:val="right"/>
              <w:rPr>
                <w:lang w:val="en-GB"/>
              </w:rPr>
            </w:pPr>
            <w:r w:rsidRPr="000451B3">
              <w:rPr>
                <w:lang w:val="en-GB"/>
              </w:rPr>
              <w:t>a</w:t>
            </w:r>
          </w:p>
        </w:tc>
        <w:tc>
          <w:tcPr>
            <w:tcW w:w="0" w:type="auto"/>
            <w:tcBorders>
              <w:bottom w:val="single" w:sz="0" w:space="0" w:color="auto"/>
            </w:tcBorders>
            <w:vAlign w:val="bottom"/>
          </w:tcPr>
          <w:p w14:paraId="4A667DCA" w14:textId="77777777" w:rsidR="004A111E" w:rsidRPr="000451B3" w:rsidRDefault="004A111E" w:rsidP="000F57B4">
            <w:pPr>
              <w:pStyle w:val="Compact"/>
              <w:jc w:val="right"/>
              <w:rPr>
                <w:lang w:val="en-GB"/>
              </w:rPr>
            </w:pPr>
            <w:r w:rsidRPr="000451B3">
              <w:rPr>
                <w:lang w:val="en-GB"/>
              </w:rPr>
              <w:t>s</w:t>
            </w:r>
          </w:p>
        </w:tc>
        <w:tc>
          <w:tcPr>
            <w:tcW w:w="0" w:type="auto"/>
            <w:tcBorders>
              <w:bottom w:val="single" w:sz="0" w:space="0" w:color="auto"/>
            </w:tcBorders>
            <w:vAlign w:val="bottom"/>
          </w:tcPr>
          <w:p w14:paraId="58F48EE4" w14:textId="77777777" w:rsidR="004A111E" w:rsidRPr="000451B3" w:rsidRDefault="004A111E" w:rsidP="000F57B4">
            <w:pPr>
              <w:pStyle w:val="Compact"/>
              <w:jc w:val="right"/>
              <w:rPr>
                <w:lang w:val="en-GB"/>
              </w:rPr>
            </w:pPr>
            <w:r w:rsidRPr="000451B3">
              <w:rPr>
                <w:lang w:val="en-GB"/>
              </w:rPr>
              <w:t>c</w:t>
            </w:r>
          </w:p>
        </w:tc>
        <w:tc>
          <w:tcPr>
            <w:tcW w:w="0" w:type="auto"/>
            <w:tcBorders>
              <w:bottom w:val="single" w:sz="0" w:space="0" w:color="auto"/>
            </w:tcBorders>
            <w:vAlign w:val="bottom"/>
          </w:tcPr>
          <w:p w14:paraId="391A98DF" w14:textId="77777777" w:rsidR="004A111E" w:rsidRPr="000451B3" w:rsidRDefault="004A111E" w:rsidP="000F57B4">
            <w:pPr>
              <w:pStyle w:val="Compact"/>
              <w:jc w:val="right"/>
              <w:rPr>
                <w:lang w:val="en-GB"/>
              </w:rPr>
            </w:pPr>
            <w:r w:rsidRPr="000451B3">
              <w:rPr>
                <w:lang w:val="en-GB"/>
              </w:rPr>
              <w:t>u</w:t>
            </w:r>
          </w:p>
        </w:tc>
      </w:tr>
      <w:tr w:rsidR="004A111E" w:rsidRPr="000451B3" w14:paraId="5C27D62B" w14:textId="77777777" w:rsidTr="000F57B4">
        <w:tc>
          <w:tcPr>
            <w:tcW w:w="0" w:type="auto"/>
          </w:tcPr>
          <w:p w14:paraId="35E34EC3" w14:textId="77777777" w:rsidR="004A111E" w:rsidRPr="000451B3" w:rsidRDefault="004A111E" w:rsidP="000F57B4">
            <w:pPr>
              <w:pStyle w:val="Compact"/>
              <w:rPr>
                <w:lang w:val="en-GB"/>
              </w:rPr>
            </w:pPr>
            <w:r w:rsidRPr="000451B3">
              <w:rPr>
                <w:lang w:val="en-GB"/>
              </w:rPr>
              <w:t>i. a</w:t>
            </w:r>
          </w:p>
        </w:tc>
        <w:tc>
          <w:tcPr>
            <w:tcW w:w="0" w:type="auto"/>
          </w:tcPr>
          <w:p w14:paraId="6C515412" w14:textId="77777777" w:rsidR="004A111E" w:rsidRPr="000451B3" w:rsidRDefault="004A111E" w:rsidP="000F57B4">
            <w:pPr>
              <w:pStyle w:val="Compact"/>
              <w:jc w:val="right"/>
              <w:rPr>
                <w:lang w:val="en-GB"/>
              </w:rPr>
            </w:pPr>
            <w:r w:rsidRPr="000451B3">
              <w:rPr>
                <w:lang w:val="en-GB"/>
              </w:rPr>
              <w:t>14</w:t>
            </w:r>
          </w:p>
        </w:tc>
        <w:tc>
          <w:tcPr>
            <w:tcW w:w="0" w:type="auto"/>
          </w:tcPr>
          <w:p w14:paraId="07133074" w14:textId="77777777" w:rsidR="004A111E" w:rsidRPr="000451B3" w:rsidRDefault="004A111E" w:rsidP="000F57B4">
            <w:pPr>
              <w:pStyle w:val="Compact"/>
              <w:jc w:val="right"/>
              <w:rPr>
                <w:lang w:val="en-GB"/>
              </w:rPr>
            </w:pPr>
            <w:r w:rsidRPr="000451B3">
              <w:rPr>
                <w:lang w:val="en-GB"/>
              </w:rPr>
              <w:t>0</w:t>
            </w:r>
          </w:p>
        </w:tc>
        <w:tc>
          <w:tcPr>
            <w:tcW w:w="0" w:type="auto"/>
          </w:tcPr>
          <w:p w14:paraId="063673A3" w14:textId="77777777" w:rsidR="004A111E" w:rsidRPr="000451B3" w:rsidRDefault="004A111E" w:rsidP="000F57B4">
            <w:pPr>
              <w:pStyle w:val="Compact"/>
              <w:jc w:val="right"/>
              <w:rPr>
                <w:lang w:val="en-GB"/>
              </w:rPr>
            </w:pPr>
            <w:r w:rsidRPr="000451B3">
              <w:rPr>
                <w:lang w:val="en-GB"/>
              </w:rPr>
              <w:t>0</w:t>
            </w:r>
          </w:p>
        </w:tc>
        <w:tc>
          <w:tcPr>
            <w:tcW w:w="0" w:type="auto"/>
          </w:tcPr>
          <w:p w14:paraId="71FEEF1B" w14:textId="77777777" w:rsidR="004A111E" w:rsidRPr="000451B3" w:rsidRDefault="004A111E" w:rsidP="000F57B4">
            <w:pPr>
              <w:pStyle w:val="Compact"/>
              <w:jc w:val="right"/>
              <w:rPr>
                <w:lang w:val="en-GB"/>
              </w:rPr>
            </w:pPr>
            <w:r w:rsidRPr="000451B3">
              <w:rPr>
                <w:lang w:val="en-GB"/>
              </w:rPr>
              <w:t>4</w:t>
            </w:r>
          </w:p>
        </w:tc>
      </w:tr>
      <w:tr w:rsidR="004A111E" w:rsidRPr="000451B3" w14:paraId="5E4EF038" w14:textId="77777777" w:rsidTr="000F57B4">
        <w:tc>
          <w:tcPr>
            <w:tcW w:w="0" w:type="auto"/>
          </w:tcPr>
          <w:p w14:paraId="7F501718" w14:textId="77777777" w:rsidR="004A111E" w:rsidRPr="000451B3" w:rsidRDefault="004A111E" w:rsidP="000F57B4">
            <w:pPr>
              <w:pStyle w:val="Compact"/>
              <w:rPr>
                <w:lang w:val="en-GB"/>
              </w:rPr>
            </w:pPr>
            <w:r w:rsidRPr="000451B3">
              <w:rPr>
                <w:lang w:val="en-GB"/>
              </w:rPr>
              <w:t>ii. s</w:t>
            </w:r>
          </w:p>
        </w:tc>
        <w:tc>
          <w:tcPr>
            <w:tcW w:w="0" w:type="auto"/>
          </w:tcPr>
          <w:p w14:paraId="3E92EE01" w14:textId="77777777" w:rsidR="004A111E" w:rsidRPr="000451B3" w:rsidRDefault="004A111E" w:rsidP="000F57B4">
            <w:pPr>
              <w:pStyle w:val="Compact"/>
              <w:jc w:val="right"/>
              <w:rPr>
                <w:lang w:val="en-GB"/>
              </w:rPr>
            </w:pPr>
            <w:r w:rsidRPr="000451B3">
              <w:rPr>
                <w:lang w:val="en-GB"/>
              </w:rPr>
              <w:t>0</w:t>
            </w:r>
          </w:p>
        </w:tc>
        <w:tc>
          <w:tcPr>
            <w:tcW w:w="0" w:type="auto"/>
          </w:tcPr>
          <w:p w14:paraId="25C160A0" w14:textId="77777777" w:rsidR="004A111E" w:rsidRPr="000451B3" w:rsidRDefault="004A111E" w:rsidP="000F57B4">
            <w:pPr>
              <w:pStyle w:val="Compact"/>
              <w:jc w:val="right"/>
              <w:rPr>
                <w:lang w:val="en-GB"/>
              </w:rPr>
            </w:pPr>
            <w:r w:rsidRPr="000451B3">
              <w:rPr>
                <w:lang w:val="en-GB"/>
              </w:rPr>
              <w:t>18</w:t>
            </w:r>
          </w:p>
        </w:tc>
        <w:tc>
          <w:tcPr>
            <w:tcW w:w="0" w:type="auto"/>
          </w:tcPr>
          <w:p w14:paraId="06A49FD0" w14:textId="77777777" w:rsidR="004A111E" w:rsidRPr="000451B3" w:rsidRDefault="004A111E" w:rsidP="000F57B4">
            <w:pPr>
              <w:pStyle w:val="Compact"/>
              <w:jc w:val="right"/>
              <w:rPr>
                <w:lang w:val="en-GB"/>
              </w:rPr>
            </w:pPr>
            <w:r w:rsidRPr="000451B3">
              <w:rPr>
                <w:lang w:val="en-GB"/>
              </w:rPr>
              <w:t>0</w:t>
            </w:r>
          </w:p>
        </w:tc>
        <w:tc>
          <w:tcPr>
            <w:tcW w:w="0" w:type="auto"/>
          </w:tcPr>
          <w:p w14:paraId="74939F30" w14:textId="77777777" w:rsidR="004A111E" w:rsidRPr="000451B3" w:rsidRDefault="004A111E" w:rsidP="000F57B4">
            <w:pPr>
              <w:pStyle w:val="Compact"/>
              <w:jc w:val="right"/>
              <w:rPr>
                <w:lang w:val="en-GB"/>
              </w:rPr>
            </w:pPr>
            <w:r w:rsidRPr="000451B3">
              <w:rPr>
                <w:lang w:val="en-GB"/>
              </w:rPr>
              <w:t>0</w:t>
            </w:r>
          </w:p>
        </w:tc>
      </w:tr>
      <w:tr w:rsidR="004A111E" w:rsidRPr="000451B3" w14:paraId="62032CE8" w14:textId="77777777" w:rsidTr="000F57B4">
        <w:tc>
          <w:tcPr>
            <w:tcW w:w="0" w:type="auto"/>
          </w:tcPr>
          <w:p w14:paraId="156270E2" w14:textId="77777777" w:rsidR="004A111E" w:rsidRPr="000451B3" w:rsidRDefault="004A111E" w:rsidP="000F57B4">
            <w:pPr>
              <w:pStyle w:val="Compact"/>
              <w:rPr>
                <w:lang w:val="en-GB"/>
              </w:rPr>
            </w:pPr>
            <w:r w:rsidRPr="000451B3">
              <w:rPr>
                <w:lang w:val="en-GB"/>
              </w:rPr>
              <w:t>iii. s</w:t>
            </w:r>
          </w:p>
        </w:tc>
        <w:tc>
          <w:tcPr>
            <w:tcW w:w="0" w:type="auto"/>
          </w:tcPr>
          <w:p w14:paraId="7C914E16" w14:textId="77777777" w:rsidR="004A111E" w:rsidRPr="000451B3" w:rsidRDefault="004A111E" w:rsidP="000F57B4">
            <w:pPr>
              <w:pStyle w:val="Compact"/>
              <w:jc w:val="right"/>
              <w:rPr>
                <w:lang w:val="en-GB"/>
              </w:rPr>
            </w:pPr>
            <w:r w:rsidRPr="000451B3">
              <w:rPr>
                <w:lang w:val="en-GB"/>
              </w:rPr>
              <w:t>0</w:t>
            </w:r>
          </w:p>
        </w:tc>
        <w:tc>
          <w:tcPr>
            <w:tcW w:w="0" w:type="auto"/>
          </w:tcPr>
          <w:p w14:paraId="6D6DA6D6" w14:textId="77777777" w:rsidR="004A111E" w:rsidRPr="000451B3" w:rsidRDefault="004A111E" w:rsidP="000F57B4">
            <w:pPr>
              <w:pStyle w:val="Compact"/>
              <w:jc w:val="right"/>
              <w:rPr>
                <w:lang w:val="en-GB"/>
              </w:rPr>
            </w:pPr>
            <w:r w:rsidRPr="000451B3">
              <w:rPr>
                <w:lang w:val="en-GB"/>
              </w:rPr>
              <w:t>17</w:t>
            </w:r>
          </w:p>
        </w:tc>
        <w:tc>
          <w:tcPr>
            <w:tcW w:w="0" w:type="auto"/>
          </w:tcPr>
          <w:p w14:paraId="22A661E5" w14:textId="77777777" w:rsidR="004A111E" w:rsidRPr="000451B3" w:rsidRDefault="004A111E" w:rsidP="000F57B4">
            <w:pPr>
              <w:pStyle w:val="Compact"/>
              <w:jc w:val="right"/>
              <w:rPr>
                <w:lang w:val="en-GB"/>
              </w:rPr>
            </w:pPr>
            <w:r w:rsidRPr="000451B3">
              <w:rPr>
                <w:lang w:val="en-GB"/>
              </w:rPr>
              <w:t>0</w:t>
            </w:r>
          </w:p>
        </w:tc>
        <w:tc>
          <w:tcPr>
            <w:tcW w:w="0" w:type="auto"/>
          </w:tcPr>
          <w:p w14:paraId="6406554C" w14:textId="77777777" w:rsidR="004A111E" w:rsidRPr="000451B3" w:rsidRDefault="004A111E" w:rsidP="000F57B4">
            <w:pPr>
              <w:pStyle w:val="Compact"/>
              <w:jc w:val="right"/>
              <w:rPr>
                <w:lang w:val="en-GB"/>
              </w:rPr>
            </w:pPr>
            <w:r w:rsidRPr="000451B3">
              <w:rPr>
                <w:lang w:val="en-GB"/>
              </w:rPr>
              <w:t>1</w:t>
            </w:r>
          </w:p>
        </w:tc>
      </w:tr>
      <w:tr w:rsidR="004A111E" w:rsidRPr="000451B3" w14:paraId="07424F4A" w14:textId="77777777" w:rsidTr="000F57B4">
        <w:tc>
          <w:tcPr>
            <w:tcW w:w="0" w:type="auto"/>
          </w:tcPr>
          <w:p w14:paraId="2EDEBA7E" w14:textId="77777777" w:rsidR="004A111E" w:rsidRPr="000451B3" w:rsidRDefault="004A111E" w:rsidP="000F57B4">
            <w:pPr>
              <w:pStyle w:val="Compact"/>
              <w:rPr>
                <w:lang w:val="en-GB"/>
              </w:rPr>
            </w:pPr>
            <w:r w:rsidRPr="000451B3">
              <w:rPr>
                <w:lang w:val="en-GB"/>
              </w:rPr>
              <w:t>iv. c</w:t>
            </w:r>
          </w:p>
        </w:tc>
        <w:tc>
          <w:tcPr>
            <w:tcW w:w="0" w:type="auto"/>
          </w:tcPr>
          <w:p w14:paraId="31A53111" w14:textId="77777777" w:rsidR="004A111E" w:rsidRPr="000451B3" w:rsidRDefault="004A111E" w:rsidP="000F57B4">
            <w:pPr>
              <w:pStyle w:val="Compact"/>
              <w:jc w:val="right"/>
              <w:rPr>
                <w:lang w:val="en-GB"/>
              </w:rPr>
            </w:pPr>
            <w:r w:rsidRPr="000451B3">
              <w:rPr>
                <w:lang w:val="en-GB"/>
              </w:rPr>
              <w:t>0</w:t>
            </w:r>
          </w:p>
        </w:tc>
        <w:tc>
          <w:tcPr>
            <w:tcW w:w="0" w:type="auto"/>
          </w:tcPr>
          <w:p w14:paraId="295822FB" w14:textId="77777777" w:rsidR="004A111E" w:rsidRPr="000451B3" w:rsidRDefault="004A111E" w:rsidP="000F57B4">
            <w:pPr>
              <w:pStyle w:val="Compact"/>
              <w:jc w:val="right"/>
              <w:rPr>
                <w:lang w:val="en-GB"/>
              </w:rPr>
            </w:pPr>
            <w:r w:rsidRPr="000451B3">
              <w:rPr>
                <w:lang w:val="en-GB"/>
              </w:rPr>
              <w:t>0</w:t>
            </w:r>
          </w:p>
        </w:tc>
        <w:tc>
          <w:tcPr>
            <w:tcW w:w="0" w:type="auto"/>
          </w:tcPr>
          <w:p w14:paraId="3542CDCD" w14:textId="77777777" w:rsidR="004A111E" w:rsidRPr="000451B3" w:rsidRDefault="004A111E" w:rsidP="000F57B4">
            <w:pPr>
              <w:pStyle w:val="Compact"/>
              <w:jc w:val="right"/>
              <w:rPr>
                <w:lang w:val="en-GB"/>
              </w:rPr>
            </w:pPr>
            <w:r w:rsidRPr="000451B3">
              <w:rPr>
                <w:lang w:val="en-GB"/>
              </w:rPr>
              <w:t>14</w:t>
            </w:r>
          </w:p>
        </w:tc>
        <w:tc>
          <w:tcPr>
            <w:tcW w:w="0" w:type="auto"/>
          </w:tcPr>
          <w:p w14:paraId="5EDE0A69" w14:textId="77777777" w:rsidR="004A111E" w:rsidRPr="000451B3" w:rsidRDefault="004A111E" w:rsidP="000F57B4">
            <w:pPr>
              <w:pStyle w:val="Compact"/>
              <w:jc w:val="right"/>
              <w:rPr>
                <w:lang w:val="en-GB"/>
              </w:rPr>
            </w:pPr>
            <w:r w:rsidRPr="000451B3">
              <w:rPr>
                <w:lang w:val="en-GB"/>
              </w:rPr>
              <w:t>4</w:t>
            </w:r>
          </w:p>
        </w:tc>
      </w:tr>
      <w:tr w:rsidR="004A111E" w:rsidRPr="000451B3" w14:paraId="1AE8AFE5" w14:textId="77777777" w:rsidTr="000F57B4">
        <w:tc>
          <w:tcPr>
            <w:tcW w:w="0" w:type="auto"/>
          </w:tcPr>
          <w:p w14:paraId="15E88800" w14:textId="77777777" w:rsidR="004A111E" w:rsidRPr="000451B3" w:rsidRDefault="004A111E" w:rsidP="000F57B4">
            <w:pPr>
              <w:pStyle w:val="Compact"/>
              <w:rPr>
                <w:lang w:val="en-GB"/>
              </w:rPr>
            </w:pPr>
          </w:p>
        </w:tc>
        <w:tc>
          <w:tcPr>
            <w:tcW w:w="0" w:type="auto"/>
          </w:tcPr>
          <w:p w14:paraId="14B631BB" w14:textId="77777777" w:rsidR="004A111E" w:rsidRPr="000451B3" w:rsidRDefault="004A111E" w:rsidP="000F57B4">
            <w:pPr>
              <w:pStyle w:val="Compact"/>
              <w:jc w:val="right"/>
              <w:rPr>
                <w:lang w:val="en-GB"/>
              </w:rPr>
            </w:pPr>
          </w:p>
        </w:tc>
        <w:tc>
          <w:tcPr>
            <w:tcW w:w="0" w:type="auto"/>
          </w:tcPr>
          <w:p w14:paraId="2C9EA295" w14:textId="77777777" w:rsidR="004A111E" w:rsidRPr="000451B3" w:rsidRDefault="004A111E" w:rsidP="000F57B4">
            <w:pPr>
              <w:pStyle w:val="Compact"/>
              <w:jc w:val="right"/>
              <w:rPr>
                <w:lang w:val="en-GB"/>
              </w:rPr>
            </w:pPr>
          </w:p>
        </w:tc>
        <w:tc>
          <w:tcPr>
            <w:tcW w:w="0" w:type="auto"/>
          </w:tcPr>
          <w:p w14:paraId="5CD00B30" w14:textId="77777777" w:rsidR="004A111E" w:rsidRPr="000451B3" w:rsidRDefault="004A111E" w:rsidP="000F57B4">
            <w:pPr>
              <w:pStyle w:val="Compact"/>
              <w:jc w:val="right"/>
              <w:rPr>
                <w:lang w:val="en-GB"/>
              </w:rPr>
            </w:pPr>
          </w:p>
        </w:tc>
        <w:tc>
          <w:tcPr>
            <w:tcW w:w="0" w:type="auto"/>
          </w:tcPr>
          <w:p w14:paraId="344A2135" w14:textId="77777777" w:rsidR="004A111E" w:rsidRPr="000451B3" w:rsidRDefault="004A111E" w:rsidP="000F57B4">
            <w:pPr>
              <w:pStyle w:val="Compact"/>
              <w:jc w:val="right"/>
              <w:rPr>
                <w:lang w:val="en-GB"/>
              </w:rPr>
            </w:pPr>
          </w:p>
        </w:tc>
      </w:tr>
    </w:tbl>
    <w:p w14:paraId="6BB09C29" w14:textId="77777777" w:rsidR="004A111E" w:rsidRPr="000451B3" w:rsidRDefault="004A111E" w:rsidP="004A111E">
      <w:pPr>
        <w:pStyle w:val="TableCaption"/>
        <w:rPr>
          <w:lang w:val="en-GB"/>
        </w:rPr>
      </w:pPr>
      <w:r w:rsidRPr="000451B3">
        <w:rPr>
          <w:lang w:val="en-GB"/>
        </w:rPr>
        <w:lastRenderedPageBreak/>
        <w:t xml:space="preserve">Table 2. </w:t>
      </w:r>
      <w:r>
        <w:t>Simulated sample sizes and mean proportions q of distinctions preserved by the posterior credible ranking</w:t>
      </w:r>
      <w:r w:rsidRPr="000451B3">
        <w:rPr>
          <w:lang w:val="en-GB"/>
        </w:rPr>
        <w:t>.</w:t>
      </w:r>
      <w:r>
        <w:rPr>
          <w:lang w:val="en-GB"/>
        </w:rPr>
        <w:t xml:space="preserve"> The quantity q refers to the proportion of distinctions in the ordering of the underlying parameter, which are preserved in the inferred ordering of that parameter, i.e. the FCR.</w:t>
      </w:r>
    </w:p>
    <w:tbl>
      <w:tblPr>
        <w:tblW w:w="0" w:type="pct"/>
        <w:tblLook w:val="07E0" w:firstRow="1" w:lastRow="1" w:firstColumn="1" w:lastColumn="1" w:noHBand="1" w:noVBand="1"/>
      </w:tblPr>
      <w:tblGrid>
        <w:gridCol w:w="748"/>
        <w:gridCol w:w="664"/>
      </w:tblGrid>
      <w:tr w:rsidR="004A111E" w:rsidRPr="000451B3" w14:paraId="32F755EC" w14:textId="77777777" w:rsidTr="000F57B4">
        <w:tc>
          <w:tcPr>
            <w:tcW w:w="0" w:type="auto"/>
            <w:tcBorders>
              <w:bottom w:val="single" w:sz="0" w:space="0" w:color="auto"/>
            </w:tcBorders>
            <w:vAlign w:val="bottom"/>
          </w:tcPr>
          <w:p w14:paraId="7163C508" w14:textId="77777777" w:rsidR="004A111E" w:rsidRPr="000451B3" w:rsidRDefault="004A111E" w:rsidP="000F57B4">
            <w:pPr>
              <w:pStyle w:val="Compact"/>
              <w:jc w:val="right"/>
              <w:rPr>
                <w:lang w:val="en-GB"/>
              </w:rPr>
            </w:pPr>
            <w:r w:rsidRPr="000451B3">
              <w:rPr>
                <w:lang w:val="en-GB"/>
              </w:rPr>
              <w:t>n</w:t>
            </w:r>
          </w:p>
        </w:tc>
        <w:tc>
          <w:tcPr>
            <w:tcW w:w="0" w:type="auto"/>
            <w:tcBorders>
              <w:bottom w:val="single" w:sz="0" w:space="0" w:color="auto"/>
            </w:tcBorders>
            <w:vAlign w:val="bottom"/>
          </w:tcPr>
          <w:p w14:paraId="1B8AB2BA" w14:textId="77777777" w:rsidR="004A111E" w:rsidRPr="000451B3" w:rsidRDefault="004A111E" w:rsidP="000F57B4">
            <w:pPr>
              <w:pStyle w:val="Compact"/>
              <w:jc w:val="right"/>
              <w:rPr>
                <w:lang w:val="en-GB"/>
              </w:rPr>
            </w:pPr>
            <w:r w:rsidRPr="000451B3">
              <w:rPr>
                <w:lang w:val="en-GB"/>
              </w:rPr>
              <w:t>q</w:t>
            </w:r>
          </w:p>
        </w:tc>
      </w:tr>
      <w:tr w:rsidR="004A111E" w:rsidRPr="000451B3" w14:paraId="248ED028" w14:textId="77777777" w:rsidTr="000F57B4">
        <w:tc>
          <w:tcPr>
            <w:tcW w:w="0" w:type="auto"/>
          </w:tcPr>
          <w:p w14:paraId="55A81C18" w14:textId="77777777" w:rsidR="004A111E" w:rsidRPr="000451B3" w:rsidRDefault="004A111E" w:rsidP="000F57B4">
            <w:pPr>
              <w:pStyle w:val="Compact"/>
              <w:jc w:val="right"/>
              <w:rPr>
                <w:lang w:val="en-GB"/>
              </w:rPr>
            </w:pPr>
            <w:r w:rsidRPr="000451B3">
              <w:rPr>
                <w:lang w:val="en-GB"/>
              </w:rPr>
              <w:t>700</w:t>
            </w:r>
          </w:p>
        </w:tc>
        <w:tc>
          <w:tcPr>
            <w:tcW w:w="0" w:type="auto"/>
          </w:tcPr>
          <w:p w14:paraId="2D4AAAFF" w14:textId="77777777" w:rsidR="004A111E" w:rsidRPr="000451B3" w:rsidRDefault="004A111E" w:rsidP="000F57B4">
            <w:pPr>
              <w:pStyle w:val="Compact"/>
              <w:jc w:val="right"/>
              <w:rPr>
                <w:lang w:val="en-GB"/>
              </w:rPr>
            </w:pPr>
            <w:r w:rsidRPr="000451B3">
              <w:rPr>
                <w:lang w:val="en-GB"/>
              </w:rPr>
              <w:t>0.52</w:t>
            </w:r>
          </w:p>
        </w:tc>
      </w:tr>
      <w:tr w:rsidR="004A111E" w:rsidRPr="000451B3" w14:paraId="6DB6F1B2" w14:textId="77777777" w:rsidTr="000F57B4">
        <w:tc>
          <w:tcPr>
            <w:tcW w:w="0" w:type="auto"/>
          </w:tcPr>
          <w:p w14:paraId="15D44801" w14:textId="77777777" w:rsidR="004A111E" w:rsidRPr="000451B3" w:rsidRDefault="004A111E" w:rsidP="000F57B4">
            <w:pPr>
              <w:pStyle w:val="Compact"/>
              <w:jc w:val="right"/>
              <w:rPr>
                <w:lang w:val="en-GB"/>
              </w:rPr>
            </w:pPr>
            <w:r w:rsidRPr="000451B3">
              <w:rPr>
                <w:lang w:val="en-GB"/>
              </w:rPr>
              <w:t>1500</w:t>
            </w:r>
          </w:p>
        </w:tc>
        <w:tc>
          <w:tcPr>
            <w:tcW w:w="0" w:type="auto"/>
          </w:tcPr>
          <w:p w14:paraId="0BDB0E0E" w14:textId="77777777" w:rsidR="004A111E" w:rsidRPr="000451B3" w:rsidRDefault="004A111E" w:rsidP="000F57B4">
            <w:pPr>
              <w:pStyle w:val="Compact"/>
              <w:jc w:val="right"/>
              <w:rPr>
                <w:lang w:val="en-GB"/>
              </w:rPr>
            </w:pPr>
            <w:r w:rsidRPr="000451B3">
              <w:rPr>
                <w:lang w:val="en-GB"/>
              </w:rPr>
              <w:t>0.72</w:t>
            </w:r>
          </w:p>
        </w:tc>
      </w:tr>
      <w:tr w:rsidR="004A111E" w:rsidRPr="000451B3" w14:paraId="72A7715E" w14:textId="77777777" w:rsidTr="000F57B4">
        <w:tc>
          <w:tcPr>
            <w:tcW w:w="0" w:type="auto"/>
          </w:tcPr>
          <w:p w14:paraId="1E6325DD" w14:textId="77777777" w:rsidR="004A111E" w:rsidRPr="000451B3" w:rsidRDefault="004A111E" w:rsidP="000F57B4">
            <w:pPr>
              <w:pStyle w:val="Compact"/>
              <w:jc w:val="right"/>
              <w:rPr>
                <w:lang w:val="en-GB"/>
              </w:rPr>
            </w:pPr>
            <w:r w:rsidRPr="000451B3">
              <w:rPr>
                <w:lang w:val="en-GB"/>
              </w:rPr>
              <w:t>3000</w:t>
            </w:r>
          </w:p>
        </w:tc>
        <w:tc>
          <w:tcPr>
            <w:tcW w:w="0" w:type="auto"/>
          </w:tcPr>
          <w:p w14:paraId="5CB04DD9" w14:textId="77777777" w:rsidR="004A111E" w:rsidRPr="000451B3" w:rsidRDefault="004A111E" w:rsidP="000F57B4">
            <w:pPr>
              <w:pStyle w:val="Compact"/>
              <w:jc w:val="right"/>
              <w:rPr>
                <w:lang w:val="en-GB"/>
              </w:rPr>
            </w:pPr>
            <w:r w:rsidRPr="000451B3">
              <w:rPr>
                <w:lang w:val="en-GB"/>
              </w:rPr>
              <w:t>0.89</w:t>
            </w:r>
          </w:p>
        </w:tc>
      </w:tr>
      <w:tr w:rsidR="004A111E" w:rsidRPr="000451B3" w14:paraId="0DF6A762" w14:textId="77777777" w:rsidTr="000F57B4">
        <w:tc>
          <w:tcPr>
            <w:tcW w:w="0" w:type="auto"/>
          </w:tcPr>
          <w:p w14:paraId="1CB526CD" w14:textId="77777777" w:rsidR="004A111E" w:rsidRPr="000451B3" w:rsidRDefault="004A111E" w:rsidP="000F57B4">
            <w:pPr>
              <w:pStyle w:val="Compact"/>
              <w:jc w:val="right"/>
              <w:rPr>
                <w:lang w:val="en-GB"/>
              </w:rPr>
            </w:pPr>
          </w:p>
        </w:tc>
        <w:tc>
          <w:tcPr>
            <w:tcW w:w="0" w:type="auto"/>
          </w:tcPr>
          <w:p w14:paraId="6C9E3F7E" w14:textId="77777777" w:rsidR="004A111E" w:rsidRPr="000451B3" w:rsidRDefault="004A111E" w:rsidP="000F57B4">
            <w:pPr>
              <w:pStyle w:val="Compact"/>
              <w:jc w:val="right"/>
              <w:rPr>
                <w:lang w:val="en-GB"/>
              </w:rPr>
            </w:pPr>
          </w:p>
        </w:tc>
      </w:tr>
    </w:tbl>
    <w:p w14:paraId="4A800F93" w14:textId="77777777" w:rsidR="004A111E" w:rsidRPr="000451B3" w:rsidRDefault="004A111E" w:rsidP="004A111E">
      <w:pPr>
        <w:pStyle w:val="TableCaption"/>
        <w:rPr>
          <w:lang w:val="en-GB"/>
        </w:rPr>
      </w:pPr>
      <w:r w:rsidRPr="000451B3">
        <w:rPr>
          <w:lang w:val="en-GB"/>
        </w:rPr>
        <w:t xml:space="preserve">Table 3. Ranking measurement occasions by their importance for colorectal cancer </w:t>
      </w:r>
      <w:r>
        <w:rPr>
          <w:lang w:val="en-GB"/>
        </w:rPr>
        <w:t>(</w:t>
      </w:r>
      <w:r w:rsidRPr="000451B3">
        <w:rPr>
          <w:lang w:val="en-GB"/>
        </w:rPr>
        <w:t>i.e. their relative magnitude</w:t>
      </w:r>
      <w:r>
        <w:rPr>
          <w:lang w:val="en-GB"/>
        </w:rPr>
        <w:t>)</w:t>
      </w:r>
      <w:r w:rsidRPr="000451B3">
        <w:rPr>
          <w:lang w:val="en-GB"/>
        </w:rPr>
        <w:t>. The best sequence of nested submodels</w:t>
      </w:r>
      <w:r>
        <w:rPr>
          <w:lang w:val="en-GB"/>
        </w:rPr>
        <w:t xml:space="preserve"> (partial rankings)</w:t>
      </w:r>
      <w:r w:rsidRPr="000451B3">
        <w:rPr>
          <w:lang w:val="en-GB"/>
        </w:rPr>
        <w:t xml:space="preserve"> of the sensitive model and their posterior probability.</w:t>
      </w:r>
    </w:p>
    <w:tbl>
      <w:tblPr>
        <w:tblW w:w="0" w:type="pct"/>
        <w:tblLook w:val="07E0" w:firstRow="1" w:lastRow="1" w:firstColumn="1" w:lastColumn="1" w:noHBand="1" w:noVBand="1"/>
      </w:tblPr>
      <w:tblGrid>
        <w:gridCol w:w="1185"/>
        <w:gridCol w:w="1360"/>
      </w:tblGrid>
      <w:tr w:rsidR="004A111E" w:rsidRPr="000451B3" w14:paraId="221F660C" w14:textId="77777777" w:rsidTr="000F57B4">
        <w:tc>
          <w:tcPr>
            <w:tcW w:w="0" w:type="auto"/>
            <w:tcBorders>
              <w:bottom w:val="single" w:sz="0" w:space="0" w:color="auto"/>
            </w:tcBorders>
            <w:vAlign w:val="bottom"/>
          </w:tcPr>
          <w:p w14:paraId="2DE2645A" w14:textId="77777777" w:rsidR="004A111E" w:rsidRPr="000451B3" w:rsidRDefault="004A111E" w:rsidP="000F57B4">
            <w:pPr>
              <w:pStyle w:val="Compact"/>
              <w:rPr>
                <w:lang w:val="en-GB"/>
              </w:rPr>
            </w:pPr>
            <w:r w:rsidRPr="000451B3">
              <w:rPr>
                <w:lang w:val="en-GB"/>
              </w:rPr>
              <w:t>Ranking</w:t>
            </w:r>
          </w:p>
        </w:tc>
        <w:tc>
          <w:tcPr>
            <w:tcW w:w="0" w:type="auto"/>
            <w:tcBorders>
              <w:bottom w:val="single" w:sz="0" w:space="0" w:color="auto"/>
            </w:tcBorders>
            <w:vAlign w:val="bottom"/>
          </w:tcPr>
          <w:p w14:paraId="6130A463" w14:textId="77777777" w:rsidR="004A111E" w:rsidRPr="000451B3" w:rsidRDefault="004A111E" w:rsidP="000F57B4">
            <w:pPr>
              <w:pStyle w:val="Compact"/>
              <w:jc w:val="right"/>
              <w:rPr>
                <w:lang w:val="en-GB"/>
              </w:rPr>
            </w:pPr>
            <w:r w:rsidRPr="000451B3">
              <w:rPr>
                <w:lang w:val="en-GB"/>
              </w:rPr>
              <w:t>Probability</w:t>
            </w:r>
          </w:p>
        </w:tc>
      </w:tr>
      <w:tr w:rsidR="004A111E" w:rsidRPr="000451B3" w14:paraId="5BC7AB49" w14:textId="77777777" w:rsidTr="000F57B4">
        <w:tc>
          <w:tcPr>
            <w:tcW w:w="0" w:type="auto"/>
          </w:tcPr>
          <w:p w14:paraId="299AAC68" w14:textId="77777777" w:rsidR="004A111E" w:rsidRPr="000451B3" w:rsidRDefault="004A111E" w:rsidP="000F57B4">
            <w:pPr>
              <w:pStyle w:val="Compact"/>
              <w:rPr>
                <w:lang w:val="en-GB"/>
              </w:rPr>
            </w:pPr>
            <w:r w:rsidRPr="000451B3">
              <w:rPr>
                <w:lang w:val="en-GB"/>
              </w:rPr>
              <w:t>3|4|2|1|5</w:t>
            </w:r>
          </w:p>
        </w:tc>
        <w:tc>
          <w:tcPr>
            <w:tcW w:w="0" w:type="auto"/>
          </w:tcPr>
          <w:p w14:paraId="2DD4E7A7" w14:textId="77777777" w:rsidR="004A111E" w:rsidRPr="000451B3" w:rsidRDefault="004A111E" w:rsidP="000F57B4">
            <w:pPr>
              <w:pStyle w:val="Compact"/>
              <w:jc w:val="right"/>
              <w:rPr>
                <w:lang w:val="en-GB"/>
              </w:rPr>
            </w:pPr>
            <w:r w:rsidRPr="000451B3">
              <w:rPr>
                <w:lang w:val="en-GB"/>
              </w:rPr>
              <w:t>0.197</w:t>
            </w:r>
          </w:p>
        </w:tc>
      </w:tr>
      <w:tr w:rsidR="004A111E" w:rsidRPr="000451B3" w14:paraId="02090DF4" w14:textId="77777777" w:rsidTr="000F57B4">
        <w:tc>
          <w:tcPr>
            <w:tcW w:w="0" w:type="auto"/>
          </w:tcPr>
          <w:p w14:paraId="16030383" w14:textId="77777777" w:rsidR="004A111E" w:rsidRPr="000451B3" w:rsidRDefault="004A111E" w:rsidP="000F57B4">
            <w:pPr>
              <w:pStyle w:val="Compact"/>
              <w:rPr>
                <w:lang w:val="en-GB"/>
              </w:rPr>
            </w:pPr>
            <w:r w:rsidRPr="000451B3">
              <w:rPr>
                <w:lang w:val="en-GB"/>
              </w:rPr>
              <w:t>3|4,2|1|5</w:t>
            </w:r>
          </w:p>
        </w:tc>
        <w:tc>
          <w:tcPr>
            <w:tcW w:w="0" w:type="auto"/>
          </w:tcPr>
          <w:p w14:paraId="0CAA72F6" w14:textId="77777777" w:rsidR="004A111E" w:rsidRPr="000451B3" w:rsidRDefault="004A111E" w:rsidP="000F57B4">
            <w:pPr>
              <w:pStyle w:val="Compact"/>
              <w:jc w:val="right"/>
              <w:rPr>
                <w:lang w:val="en-GB"/>
              </w:rPr>
            </w:pPr>
            <w:r w:rsidRPr="000451B3">
              <w:rPr>
                <w:lang w:val="en-GB"/>
              </w:rPr>
              <w:t>0.350</w:t>
            </w:r>
          </w:p>
        </w:tc>
      </w:tr>
      <w:tr w:rsidR="004A111E" w:rsidRPr="000451B3" w14:paraId="0D5EDC88" w14:textId="77777777" w:rsidTr="000F57B4">
        <w:tc>
          <w:tcPr>
            <w:tcW w:w="0" w:type="auto"/>
          </w:tcPr>
          <w:p w14:paraId="3069012A" w14:textId="77777777" w:rsidR="004A111E" w:rsidRPr="000451B3" w:rsidRDefault="004A111E" w:rsidP="000F57B4">
            <w:pPr>
              <w:pStyle w:val="Compact"/>
              <w:rPr>
                <w:lang w:val="en-GB"/>
              </w:rPr>
            </w:pPr>
            <w:r w:rsidRPr="000451B3">
              <w:rPr>
                <w:lang w:val="en-GB"/>
              </w:rPr>
              <w:t>3,4,2|1|5</w:t>
            </w:r>
          </w:p>
        </w:tc>
        <w:tc>
          <w:tcPr>
            <w:tcW w:w="0" w:type="auto"/>
          </w:tcPr>
          <w:p w14:paraId="475E7297" w14:textId="77777777" w:rsidR="004A111E" w:rsidRPr="000451B3" w:rsidRDefault="004A111E" w:rsidP="000F57B4">
            <w:pPr>
              <w:pStyle w:val="Compact"/>
              <w:jc w:val="right"/>
              <w:rPr>
                <w:lang w:val="en-GB"/>
              </w:rPr>
            </w:pPr>
            <w:r w:rsidRPr="000451B3">
              <w:rPr>
                <w:lang w:val="en-GB"/>
              </w:rPr>
              <w:t>0.737</w:t>
            </w:r>
          </w:p>
        </w:tc>
      </w:tr>
      <w:tr w:rsidR="004A111E" w:rsidRPr="000451B3" w14:paraId="2AEA9CFA" w14:textId="77777777" w:rsidTr="000F57B4">
        <w:tc>
          <w:tcPr>
            <w:tcW w:w="0" w:type="auto"/>
          </w:tcPr>
          <w:p w14:paraId="0B3F0070" w14:textId="77777777" w:rsidR="004A111E" w:rsidRPr="000451B3" w:rsidRDefault="004A111E" w:rsidP="000F57B4">
            <w:pPr>
              <w:pStyle w:val="Compact"/>
              <w:rPr>
                <w:lang w:val="en-GB"/>
              </w:rPr>
            </w:pPr>
            <w:r w:rsidRPr="000451B3">
              <w:rPr>
                <w:lang w:val="en-GB"/>
              </w:rPr>
              <w:t>3,4,2,1|5</w:t>
            </w:r>
          </w:p>
        </w:tc>
        <w:tc>
          <w:tcPr>
            <w:tcW w:w="0" w:type="auto"/>
          </w:tcPr>
          <w:p w14:paraId="0B00708E" w14:textId="77777777" w:rsidR="004A111E" w:rsidRPr="000451B3" w:rsidRDefault="004A111E" w:rsidP="000F57B4">
            <w:pPr>
              <w:pStyle w:val="Compact"/>
              <w:jc w:val="right"/>
              <w:rPr>
                <w:lang w:val="en-GB"/>
              </w:rPr>
            </w:pPr>
            <w:r w:rsidRPr="000451B3">
              <w:rPr>
                <w:lang w:val="en-GB"/>
              </w:rPr>
              <w:t>0.941</w:t>
            </w:r>
          </w:p>
        </w:tc>
      </w:tr>
      <w:tr w:rsidR="004A111E" w:rsidRPr="000451B3" w14:paraId="548C2CCB" w14:textId="77777777" w:rsidTr="000F57B4">
        <w:tc>
          <w:tcPr>
            <w:tcW w:w="0" w:type="auto"/>
          </w:tcPr>
          <w:p w14:paraId="0594EECD" w14:textId="77777777" w:rsidR="004A111E" w:rsidRPr="000451B3" w:rsidRDefault="004A111E" w:rsidP="000F57B4">
            <w:pPr>
              <w:pStyle w:val="Compact"/>
              <w:rPr>
                <w:lang w:val="en-GB"/>
              </w:rPr>
            </w:pPr>
            <w:r w:rsidRPr="000451B3">
              <w:rPr>
                <w:lang w:val="en-GB"/>
              </w:rPr>
              <w:t>3,4,2,1,5</w:t>
            </w:r>
          </w:p>
        </w:tc>
        <w:tc>
          <w:tcPr>
            <w:tcW w:w="0" w:type="auto"/>
          </w:tcPr>
          <w:p w14:paraId="3D99E8FE" w14:textId="77777777" w:rsidR="004A111E" w:rsidRPr="000451B3" w:rsidRDefault="004A111E" w:rsidP="000F57B4">
            <w:pPr>
              <w:pStyle w:val="Compact"/>
              <w:jc w:val="right"/>
              <w:rPr>
                <w:lang w:val="en-GB"/>
              </w:rPr>
            </w:pPr>
            <w:r w:rsidRPr="000451B3">
              <w:rPr>
                <w:lang w:val="en-GB"/>
              </w:rPr>
              <w:t>1.000</w:t>
            </w:r>
          </w:p>
        </w:tc>
      </w:tr>
    </w:tbl>
    <w:p w14:paraId="209F3D64" w14:textId="77777777" w:rsidR="004A111E" w:rsidRPr="000451B3" w:rsidRDefault="004A111E" w:rsidP="004A111E">
      <w:pPr>
        <w:rPr>
          <w:lang w:val="en-GB"/>
        </w:rPr>
      </w:pPr>
    </w:p>
    <w:p w14:paraId="0CD3C781" w14:textId="77777777" w:rsidR="00BD7C90" w:rsidRPr="00114C5B" w:rsidRDefault="00BD7C90" w:rsidP="00BD7C90">
      <w:pPr>
        <w:rPr>
          <w:lang w:val="en-GB"/>
        </w:rPr>
      </w:pPr>
      <w:r w:rsidRPr="00114C5B">
        <w:rPr>
          <w:lang w:val="en-GB"/>
        </w:rPr>
        <w:t>A Bayesian approach to common models of life course epidemiology</w:t>
      </w:r>
    </w:p>
    <w:p w14:paraId="3399500B" w14:textId="77777777" w:rsidR="00BD7C90" w:rsidRPr="00114C5B" w:rsidRDefault="00BD7C90" w:rsidP="00BD7C90">
      <w:pPr>
        <w:pStyle w:val="Heading1"/>
        <w:rPr>
          <w:lang w:val="en-GB"/>
        </w:rPr>
      </w:pPr>
      <w:bookmarkStart w:id="22" w:name="supplementary-material"/>
      <w:bookmarkEnd w:id="22"/>
      <w:r w:rsidRPr="00114C5B">
        <w:rPr>
          <w:lang w:val="en-GB"/>
        </w:rPr>
        <w:t>Supplementary material</w:t>
      </w:r>
    </w:p>
    <w:p w14:paraId="1BA087F8" w14:textId="77777777" w:rsidR="00BD7C90" w:rsidRPr="00114C5B" w:rsidRDefault="00BD7C90" w:rsidP="00BD7C90">
      <w:pPr>
        <w:pStyle w:val="Heading3"/>
        <w:rPr>
          <w:lang w:val="en-GB"/>
        </w:rPr>
      </w:pPr>
      <w:bookmarkStart w:id="23" w:name="implicit-assumptions-in-prior-work"/>
      <w:bookmarkEnd w:id="23"/>
      <w:r w:rsidRPr="00114C5B">
        <w:rPr>
          <w:lang w:val="en-GB"/>
        </w:rPr>
        <w:t>Implicit assumptions in prior work</w:t>
      </w:r>
    </w:p>
    <w:p w14:paraId="788D03FD" w14:textId="77777777" w:rsidR="00BD7C90" w:rsidRPr="00114C5B" w:rsidRDefault="00BD7C90" w:rsidP="00BD7C90">
      <w:pPr>
        <w:rPr>
          <w:lang w:val="en-GB"/>
        </w:rPr>
      </w:pPr>
      <w:r w:rsidRPr="00114C5B">
        <w:rPr>
          <w:lang w:val="en-GB"/>
        </w:rPr>
        <w:t xml:space="preserve">We elaborate </w:t>
      </w:r>
      <w:r>
        <w:rPr>
          <w:lang w:val="en-GB"/>
        </w:rPr>
        <w:t xml:space="preserve">on </w:t>
      </w:r>
      <w:r w:rsidRPr="00114C5B">
        <w:rPr>
          <w:lang w:val="en-GB"/>
        </w:rPr>
        <w:t xml:space="preserve">two assumptions </w:t>
      </w:r>
      <w:r>
        <w:rPr>
          <w:lang w:val="en-GB"/>
        </w:rPr>
        <w:t xml:space="preserve">required by </w:t>
      </w:r>
      <w:r w:rsidRPr="00114C5B">
        <w:rPr>
          <w:lang w:val="en-GB"/>
        </w:rPr>
        <w:t>Madathil et al</w:t>
      </w:r>
      <w:r>
        <w:rPr>
          <w:lang w:val="en-GB"/>
        </w:rPr>
        <w:t>.’s</w:t>
      </w:r>
      <w:r w:rsidRPr="00114C5B">
        <w:rPr>
          <w:lang w:val="en-GB"/>
        </w:rPr>
        <w:t xml:space="preserve"> (1) approach. The first </w:t>
      </w:r>
      <w:r>
        <w:rPr>
          <w:lang w:val="en-GB"/>
        </w:rPr>
        <w:t xml:space="preserve">concerns </w:t>
      </w:r>
      <w:r w:rsidRPr="00114C5B">
        <w:rPr>
          <w:lang w:val="en-GB"/>
        </w:rPr>
        <w:t xml:space="preserve">the use of credible sets. To compare the three broad life course hypotheses, </w:t>
      </w:r>
      <w:r w:rsidRPr="008873AA">
        <w:rPr>
          <w:lang w:val="en-GB"/>
        </w:rPr>
        <w:t>Madathil et al.</w:t>
      </w:r>
      <w:r>
        <w:rPr>
          <w:lang w:val="en-GB"/>
        </w:rPr>
        <w:t xml:space="preserve"> </w:t>
      </w:r>
      <w:r w:rsidRPr="008873AA">
        <w:rPr>
          <w:lang w:val="en-GB"/>
        </w:rPr>
        <w:t xml:space="preserve">determine </w:t>
      </w:r>
      <w:r w:rsidRPr="00114C5B">
        <w:rPr>
          <w:lang w:val="en-GB"/>
        </w:rPr>
        <w:t>whether the posterior 95% credible regions exclude or include (cover) the accumulation or critical hypotheses</w:t>
      </w:r>
      <w:r>
        <w:rPr>
          <w:lang w:val="en-GB"/>
        </w:rPr>
        <w:t xml:space="preserve"> which are treated as </w:t>
      </w:r>
      <w:r w:rsidRPr="002D78FD">
        <w:rPr>
          <w:lang w:val="en-GB"/>
        </w:rPr>
        <w:t>points</w:t>
      </w:r>
      <w:r>
        <w:rPr>
          <w:lang w:val="en-GB"/>
        </w:rPr>
        <w:t xml:space="preserve"> in parameter space. T</w:t>
      </w:r>
      <w:r w:rsidRPr="00114C5B">
        <w:rPr>
          <w:lang w:val="en-GB"/>
        </w:rPr>
        <w:t xml:space="preserve">hese points are, respectively, a) </w:t>
      </w:r>
      <w:r w:rsidRPr="00114C5B">
        <w:rPr>
          <w:i/>
          <w:lang w:val="en-GB"/>
        </w:rPr>
        <w:t>accumulation</w:t>
      </w:r>
      <w:r w:rsidRPr="00114C5B">
        <w:rPr>
          <w:lang w:val="en-GB"/>
        </w:rPr>
        <w:t xml:space="preserv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t</m:t>
            </m:r>
          </m:sub>
        </m:sSub>
        <m:r>
          <w:rPr>
            <w:rFonts w:ascii="Cambria Math" w:hAnsi="Cambria Math"/>
            <w:lang w:val="en-GB"/>
          </w:rPr>
          <m:t>=1/T</m:t>
        </m:r>
      </m:oMath>
      <w:r w:rsidRPr="00114C5B">
        <w:rPr>
          <w:lang w:val="en-GB"/>
        </w:rPr>
        <w:t xml:space="preserve"> for all </w:t>
      </w:r>
      <m:oMath>
        <m:r>
          <w:rPr>
            <w:rFonts w:ascii="Cambria Math" w:hAnsi="Cambria Math"/>
            <w:lang w:val="en-GB"/>
          </w:rPr>
          <m:t>t</m:t>
        </m:r>
      </m:oMath>
      <w:r w:rsidRPr="00114C5B">
        <w:rPr>
          <w:lang w:val="en-GB"/>
        </w:rPr>
        <w:t xml:space="preserve">, for example </w:t>
      </w:r>
      <m:oMath>
        <m:r>
          <m:rPr>
            <m:sty m:val="b"/>
          </m:rPr>
          <w:rPr>
            <w:rFonts w:ascii="Cambria Math" w:hAnsi="Cambria Math"/>
            <w:lang w:val="en-GB"/>
          </w:rPr>
          <m:t>w</m:t>
        </m:r>
        <m:r>
          <w:rPr>
            <w:rFonts w:ascii="Cambria Math" w:hAnsi="Cambria Math"/>
            <w:lang w:val="en-GB"/>
          </w:rPr>
          <m:t>=(</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m:t>
        </m:r>
      </m:oMath>
      <w:r w:rsidRPr="00114C5B">
        <w:rPr>
          <w:lang w:val="en-GB"/>
        </w:rPr>
        <w:t xml:space="preserve"> in the </w:t>
      </w:r>
      <m:oMath>
        <m:r>
          <w:rPr>
            <w:rFonts w:ascii="Cambria Math" w:hAnsi="Cambria Math"/>
            <w:lang w:val="en-GB"/>
          </w:rPr>
          <m:t>T=3</m:t>
        </m:r>
      </m:oMath>
      <w:r w:rsidRPr="00114C5B">
        <w:rPr>
          <w:lang w:val="en-GB"/>
        </w:rPr>
        <w:t xml:space="preserve"> period situation, and b) </w:t>
      </w:r>
      <w:r w:rsidRPr="00114C5B">
        <w:rPr>
          <w:i/>
          <w:lang w:val="en-GB"/>
        </w:rPr>
        <w:t>critical period</w:t>
      </w:r>
      <w:r w:rsidRPr="00114C5B">
        <w:rPr>
          <w:lang w:val="en-GB"/>
        </w:rPr>
        <w:t xml:space="preserv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t</m:t>
            </m:r>
          </m:sub>
        </m:sSub>
        <m:r>
          <w:rPr>
            <w:rFonts w:ascii="Cambria Math" w:hAnsi="Cambria Math"/>
            <w:lang w:val="en-GB"/>
          </w:rPr>
          <m:t>=1</m:t>
        </m:r>
      </m:oMath>
      <w:r w:rsidRPr="00114C5B">
        <w:rPr>
          <w:lang w:val="en-GB"/>
        </w:rPr>
        <w:t xml:space="preserve"> for some unique </w:t>
      </w:r>
      <m:oMath>
        <m:r>
          <w:rPr>
            <w:rFonts w:ascii="Cambria Math" w:hAnsi="Cambria Math"/>
            <w:lang w:val="en-GB"/>
          </w:rPr>
          <m:t>t</m:t>
        </m:r>
      </m:oMath>
      <w:r w:rsidRPr="00114C5B">
        <w:rPr>
          <w:lang w:val="en-GB"/>
        </w:rPr>
        <w:t xml:space="preserve">, for example </w:t>
      </w:r>
      <m:oMath>
        <m:r>
          <m:rPr>
            <m:sty m:val="b"/>
          </m:rPr>
          <w:rPr>
            <w:rFonts w:ascii="Cambria Math" w:hAnsi="Cambria Math"/>
            <w:lang w:val="en-GB"/>
          </w:rPr>
          <m:t>w</m:t>
        </m:r>
        <m:r>
          <w:rPr>
            <w:rFonts w:ascii="Cambria Math" w:hAnsi="Cambria Math"/>
            <w:lang w:val="en-GB"/>
          </w:rPr>
          <m:t>=(0,0,1)</m:t>
        </m:r>
      </m:oMath>
      <w:r w:rsidRPr="00114C5B">
        <w:rPr>
          <w:lang w:val="en-GB"/>
        </w:rPr>
        <w:t>. This approach is properly implemented using multivariate credible sets, but the limitations of continuous, multidimensional credible sets create challenges in bounded parameter spaces</w:t>
      </w:r>
      <w:r>
        <w:rPr>
          <w:lang w:val="en-GB"/>
        </w:rPr>
        <w:t>, such as</w:t>
      </w:r>
      <w:r w:rsidRPr="00114C5B">
        <w:rPr>
          <w:lang w:val="en-GB"/>
        </w:rPr>
        <w:t xml:space="preserve"> </w:t>
      </w:r>
      <m:oMath>
        <m:sSup>
          <m:sSupPr>
            <m:ctrlPr>
              <w:rPr>
                <w:rFonts w:ascii="Cambria Math" w:hAnsi="Cambria Math"/>
                <w:lang w:val="en-GB"/>
              </w:rPr>
            </m:ctrlPr>
          </m:sSupPr>
          <m:e>
            <m:r>
              <w:rPr>
                <w:rFonts w:ascii="Cambria Math" w:hAnsi="Cambria Math"/>
                <w:lang w:val="en-GB"/>
              </w:rPr>
              <m:t>Δ</m:t>
            </m:r>
          </m:e>
          <m:sup>
            <m:r>
              <w:rPr>
                <w:rFonts w:ascii="Cambria Math" w:hAnsi="Cambria Math"/>
                <w:lang w:val="en-GB"/>
              </w:rPr>
              <m:t>T</m:t>
            </m:r>
          </m:sup>
        </m:sSup>
      </m:oMath>
      <w:r w:rsidRPr="00114C5B">
        <w:rPr>
          <w:lang w:val="en-GB"/>
        </w:rPr>
        <w:t xml:space="preserve">. Multivariate credible sets may falsely exclude the critical model, which is found on the boundary of parameter space. They may also falsely include the accumulation model if practitioners erroneously conclude that marginal </w:t>
      </w:r>
      <w:r>
        <w:rPr>
          <w:lang w:val="en-GB"/>
        </w:rPr>
        <w:t>coverage</w:t>
      </w:r>
      <w:r w:rsidRPr="00114C5B">
        <w:rPr>
          <w:lang w:val="en-GB"/>
        </w:rPr>
        <w:t xml:space="preserve"> implies joint cover</w:t>
      </w:r>
      <w:r>
        <w:rPr>
          <w:lang w:val="en-GB"/>
        </w:rPr>
        <w:t>age</w:t>
      </w:r>
      <w:r w:rsidRPr="00114C5B">
        <w:rPr>
          <w:lang w:val="en-GB"/>
        </w:rPr>
        <w:t xml:space="preserve">. In fact, a multivariate set </w:t>
      </w:r>
      <m:oMath>
        <m:r>
          <w:rPr>
            <w:rFonts w:ascii="Cambria Math" w:hAnsi="Cambria Math"/>
            <w:lang w:val="en-GB"/>
          </w:rPr>
          <m:t>S</m:t>
        </m:r>
      </m:oMath>
      <w:r w:rsidRPr="00114C5B">
        <w:rPr>
          <w:lang w:val="en-GB"/>
        </w:rPr>
        <w:t xml:space="preserve"> may exclude a point </w:t>
      </w:r>
      <m:oMath>
        <m:r>
          <w:rPr>
            <w:rFonts w:ascii="Cambria Math" w:hAnsi="Cambria Math"/>
            <w:lang w:val="en-GB"/>
          </w:rPr>
          <m:t>p</m:t>
        </m:r>
      </m:oMath>
      <w:r>
        <w:rPr>
          <w:rFonts w:eastAsiaTheme="minorEastAsia"/>
          <w:lang w:val="en-GB"/>
        </w:rPr>
        <w:t>,</w:t>
      </w:r>
      <w:r w:rsidRPr="00114C5B">
        <w:rPr>
          <w:lang w:val="en-GB"/>
        </w:rPr>
        <w:t xml:space="preserve"> even while all of </w:t>
      </w:r>
      <m:oMath>
        <m:r>
          <w:rPr>
            <w:rFonts w:ascii="Cambria Math" w:hAnsi="Cambria Math"/>
            <w:lang w:val="en-GB"/>
          </w:rPr>
          <m:t>P</m:t>
        </m:r>
      </m:oMath>
      <w:r w:rsidRPr="00114C5B">
        <w:rPr>
          <w:lang w:val="en-GB"/>
        </w:rPr>
        <w:t>’s lower dimensional</w:t>
      </w:r>
      <w:r>
        <w:rPr>
          <w:lang w:val="en-GB"/>
        </w:rPr>
        <w:t xml:space="preserve"> (marginal)</w:t>
      </w:r>
      <w:r w:rsidRPr="00114C5B">
        <w:rPr>
          <w:lang w:val="en-GB"/>
        </w:rPr>
        <w:t xml:space="preserve"> projections include all of </w:t>
      </w:r>
      <m:oMath>
        <m:r>
          <w:rPr>
            <w:rFonts w:ascii="Cambria Math" w:hAnsi="Cambria Math"/>
            <w:lang w:val="en-GB"/>
          </w:rPr>
          <m:t>p</m:t>
        </m:r>
      </m:oMath>
      <w:r w:rsidRPr="00114C5B">
        <w:rPr>
          <w:lang w:val="en-GB"/>
        </w:rPr>
        <w:t>’s projections.</w:t>
      </w:r>
    </w:p>
    <w:p w14:paraId="54DF0B60" w14:textId="77777777" w:rsidR="00BD7C90" w:rsidRPr="00114C5B" w:rsidRDefault="00BD7C90" w:rsidP="00BD7C90">
      <w:pPr>
        <w:pStyle w:val="CommentSubject"/>
      </w:pPr>
      <w:r w:rsidRPr="00114C5B">
        <w:t xml:space="preserve">Supplementary Figure 1 provides some </w:t>
      </w:r>
      <w:r>
        <w:t xml:space="preserve">indication </w:t>
      </w:r>
      <w:r w:rsidRPr="00114C5B">
        <w:t xml:space="preserve">of the potential problems arising from the use of multivariate credible sets. We might try to evaluate the “red star” </w:t>
      </w:r>
      <w:r>
        <w:t xml:space="preserve">hypothesis </w:t>
      </w:r>
      <w:r w:rsidRPr="00114C5B">
        <w:t xml:space="preserve">by asking whether it is credible, </w:t>
      </w:r>
      <w:r>
        <w:t>that is,</w:t>
      </w:r>
      <w:r w:rsidRPr="00114C5B">
        <w:t xml:space="preserve"> whether it is within the multivariate credible set (two-dimensional ellipse). In Figure </w:t>
      </w:r>
      <w:r w:rsidRPr="00114C5B">
        <w:lastRenderedPageBreak/>
        <w:t xml:space="preserve">1, the red star point hypothesis is not credible by this measure. </w:t>
      </w:r>
      <w:r>
        <w:t xml:space="preserve">If we consider </w:t>
      </w:r>
      <w:r w:rsidRPr="00114C5B">
        <w:t>the two one-dimensional credible sets represented as intervals on the axes</w:t>
      </w:r>
      <w:r>
        <w:t>, t</w:t>
      </w:r>
      <w:r w:rsidRPr="00114C5B">
        <w:t xml:space="preserve">hey are derived </w:t>
      </w:r>
      <w:r>
        <w:t xml:space="preserve">as </w:t>
      </w:r>
      <w:r w:rsidRPr="00114C5B">
        <w:t>having projected or “marginalized” the two- dimensional joint posterior onto each component parameter. Crucially, both these blue stars</w:t>
      </w:r>
      <w:r>
        <w:t xml:space="preserve">, sitting on the </w:t>
      </w:r>
      <w:r w:rsidRPr="008A4BF2">
        <w:rPr>
          <w:i/>
          <w:iCs/>
        </w:rPr>
        <w:t>x</w:t>
      </w:r>
      <w:r>
        <w:rPr>
          <w:i/>
          <w:iCs/>
        </w:rPr>
        <w:t>-</w:t>
      </w:r>
      <w:r w:rsidRPr="008A4BF2">
        <w:rPr>
          <w:i/>
          <w:iCs/>
        </w:rPr>
        <w:t xml:space="preserve"> </w:t>
      </w:r>
      <w:r>
        <w:t xml:space="preserve">and </w:t>
      </w:r>
      <w:r w:rsidRPr="008A4BF2">
        <w:rPr>
          <w:i/>
          <w:iCs/>
        </w:rPr>
        <w:t>y-</w:t>
      </w:r>
      <w:r>
        <w:t>axis respectively,</w:t>
      </w:r>
      <w:r w:rsidRPr="00114C5B">
        <w:t xml:space="preserve"> now appear credible: they are inside both marginal credible intervals.</w:t>
      </w:r>
      <w:r>
        <w:t xml:space="preserve"> For this and other reasons, we would ideally avoid multivariate credible sets.</w:t>
      </w:r>
    </w:p>
    <w:p w14:paraId="0BC4557E" w14:textId="77777777" w:rsidR="00BD7C90" w:rsidRPr="00114C5B" w:rsidRDefault="00BD7C90" w:rsidP="00BD7C90">
      <w:pPr>
        <w:rPr>
          <w:lang w:val="en-GB"/>
        </w:rPr>
      </w:pPr>
      <w:r w:rsidRPr="00114C5B">
        <w:rPr>
          <w:noProof/>
          <w:lang w:val="en-GB"/>
        </w:rPr>
        <w:drawing>
          <wp:inline distT="0" distB="0" distL="0" distR="0" wp14:anchorId="2B30D99A" wp14:editId="0C18B2D4">
            <wp:extent cx="3810000" cy="2540000"/>
            <wp:effectExtent l="0" t="0" r="0" b="0"/>
            <wp:docPr id="3" name="Picture" descr="Supplementary Figure 1. Two-dimensional credible set for two arbitrary parameters (b_1,b_2) and its corresponding 2 univariate credible sets. The red star is a point in parameter space which is of theoretical interest. Similarly, the two black stars represent the joint hypothesis (red star), projected onto the margins."/>
            <wp:cNvGraphicFramePr/>
            <a:graphic xmlns:a="http://schemas.openxmlformats.org/drawingml/2006/main">
              <a:graphicData uri="http://schemas.openxmlformats.org/drawingml/2006/picture">
                <pic:pic xmlns:pic="http://schemas.openxmlformats.org/drawingml/2006/picture">
                  <pic:nvPicPr>
                    <pic:cNvPr id="0" name="Picture" descr="fig/SuppFigure1.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14:paraId="061080AB" w14:textId="77777777" w:rsidR="00BD7C90" w:rsidRPr="00114C5B" w:rsidRDefault="00BD7C90" w:rsidP="00BD7C90">
      <w:pPr>
        <w:rPr>
          <w:lang w:val="en-GB"/>
        </w:rPr>
      </w:pPr>
      <w:r w:rsidRPr="00114C5B">
        <w:rPr>
          <w:lang w:val="en-GB"/>
        </w:rPr>
        <w:t xml:space="preserve">Supplementary Figure 1. Two-dimensional credible set for two arbitrary parameters </w:t>
      </w:r>
      <m:oMath>
        <m:r>
          <w:rPr>
            <w:rFonts w:ascii="Cambria Math" w:hAnsi="Cambria Math"/>
            <w:lang w:val="en-GB"/>
          </w:rPr>
          <m:t>(</m:t>
        </m:r>
        <m:sSub>
          <m:sSubPr>
            <m:ctrlPr>
              <w:rPr>
                <w:rFonts w:ascii="Cambria Math" w:hAnsi="Cambria Math"/>
                <w:lang w:val="en-GB"/>
              </w:rPr>
            </m:ctrlPr>
          </m:sSubPr>
          <m:e>
            <m:r>
              <w:rPr>
                <w:rFonts w:ascii="Cambria Math" w:hAnsi="Cambria Math"/>
                <w:lang w:val="en-GB"/>
              </w:rPr>
              <m:t>b</m:t>
            </m:r>
          </m:e>
          <m:sub>
            <m:r>
              <w:rPr>
                <w:rFonts w:ascii="Cambria Math" w:hAnsi="Cambria Math"/>
                <w:lang w:val="en-GB"/>
              </w:rPr>
              <m:t>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b</m:t>
            </m:r>
          </m:e>
          <m:sub>
            <m:r>
              <w:rPr>
                <w:rFonts w:ascii="Cambria Math" w:hAnsi="Cambria Math"/>
                <w:lang w:val="en-GB"/>
              </w:rPr>
              <m:t>2</m:t>
            </m:r>
          </m:sub>
        </m:sSub>
        <m:r>
          <w:rPr>
            <w:rFonts w:ascii="Cambria Math" w:hAnsi="Cambria Math"/>
            <w:lang w:val="en-GB"/>
          </w:rPr>
          <m:t>)</m:t>
        </m:r>
      </m:oMath>
      <w:r w:rsidRPr="00114C5B">
        <w:rPr>
          <w:lang w:val="en-GB"/>
        </w:rPr>
        <w:t xml:space="preserve"> and its corresponding </w:t>
      </w:r>
      <w:r>
        <w:rPr>
          <w:lang w:val="en-GB"/>
        </w:rPr>
        <w:t>two</w:t>
      </w:r>
      <w:r w:rsidRPr="00114C5B">
        <w:rPr>
          <w:lang w:val="en-GB"/>
        </w:rPr>
        <w:t xml:space="preserve"> univariate credible sets. The red star is a point in parameter space which is of theoretical interest. Similarly, the two black stars represent the joint hypothesis (red star) projected onto the margins.</w:t>
      </w:r>
      <w:r>
        <w:rPr>
          <w:lang w:val="en-GB"/>
        </w:rPr>
        <w:t xml:space="preserve"> Such situations arise both in familiar Euclidian vector spaces, as well as in the probability simplex </w:t>
      </w:r>
      <m:oMath>
        <m:sSup>
          <m:sSupPr>
            <m:ctrlPr>
              <w:rPr>
                <w:rFonts w:ascii="Cambria Math" w:hAnsi="Cambria Math"/>
                <w:lang w:val="en-GB"/>
              </w:rPr>
            </m:ctrlPr>
          </m:sSupPr>
          <m:e>
            <m:r>
              <w:rPr>
                <w:rFonts w:ascii="Cambria Math" w:hAnsi="Cambria Math"/>
                <w:lang w:val="en-GB"/>
              </w:rPr>
              <m:t>Δ</m:t>
            </m:r>
          </m:e>
          <m:sup>
            <m:r>
              <w:rPr>
                <w:rFonts w:ascii="Cambria Math" w:hAnsi="Cambria Math"/>
                <w:lang w:val="en-GB"/>
              </w:rPr>
              <m:t>T</m:t>
            </m:r>
          </m:sup>
        </m:sSup>
      </m:oMath>
      <w:r>
        <w:rPr>
          <w:lang w:val="en-GB"/>
        </w:rPr>
        <w:t>.</w:t>
      </w:r>
    </w:p>
    <w:p w14:paraId="4224D4F2" w14:textId="77777777" w:rsidR="00BD7C90" w:rsidRPr="00114C5B" w:rsidRDefault="00BD7C90" w:rsidP="00BD7C90">
      <w:pPr>
        <w:pStyle w:val="CommentSubject"/>
      </w:pPr>
      <w:r w:rsidRPr="00114C5B">
        <w:t>Second, the use of the density of distances from hypothetical points in parameter space</w:t>
      </w:r>
      <w:r>
        <w:t xml:space="preserve"> </w:t>
      </w:r>
      <w:r w:rsidRPr="00114C5B">
        <w:t>requires a choice of a point hypothesis (which</w:t>
      </w:r>
      <w:r>
        <w:t>,</w:t>
      </w:r>
      <w:r w:rsidRPr="00114C5B">
        <w:t xml:space="preserve"> ideally</w:t>
      </w:r>
      <w:r>
        <w:t>, should be</w:t>
      </w:r>
      <w:r w:rsidRPr="00114C5B">
        <w:t xml:space="preserve"> avoid</w:t>
      </w:r>
      <w:r>
        <w:t>ed</w:t>
      </w:r>
      <w:r w:rsidRPr="00114C5B">
        <w:t>) and a choice of metric on parameter space (e.g., the Euclidean metric as opposed to the Hilbert projecti</w:t>
      </w:r>
      <w:r>
        <w:t>ve</w:t>
      </w:r>
      <w:r w:rsidRPr="00114C5B">
        <w:t xml:space="preserve"> metric or the Aitchison metric on the simplex). Our sensitive model decomposition is based on order relations and does not require any metric.</w:t>
      </w:r>
    </w:p>
    <w:p w14:paraId="1A0A23EE" w14:textId="77777777" w:rsidR="00BD7C90" w:rsidRPr="00114C5B" w:rsidRDefault="00BD7C90" w:rsidP="00BD7C90">
      <w:pPr>
        <w:pStyle w:val="Heading3"/>
        <w:rPr>
          <w:lang w:val="en-GB"/>
        </w:rPr>
      </w:pPr>
      <w:bookmarkStart w:id="24" w:name="defining-alternative-priors"/>
      <w:bookmarkEnd w:id="24"/>
      <w:r w:rsidRPr="00114C5B">
        <w:rPr>
          <w:lang w:val="en-GB"/>
        </w:rPr>
        <w:t>Defining alternative priors</w:t>
      </w:r>
    </w:p>
    <w:p w14:paraId="1211170A" w14:textId="77777777" w:rsidR="00BD7C90" w:rsidRPr="00114C5B" w:rsidRDefault="00BD7C90" w:rsidP="00BD7C90">
      <w:pPr>
        <w:rPr>
          <w:lang w:val="en-GB"/>
        </w:rPr>
      </w:pPr>
      <w:r w:rsidRPr="00114C5B">
        <w:rPr>
          <w:lang w:val="en-GB"/>
        </w:rPr>
        <w:t xml:space="preserve">Our first methodological proposal offers a new way </w:t>
      </w:r>
      <w:r>
        <w:rPr>
          <w:lang w:val="en-GB"/>
        </w:rPr>
        <w:t>of</w:t>
      </w:r>
      <w:r w:rsidRPr="00114C5B">
        <w:rPr>
          <w:lang w:val="en-GB"/>
        </w:rPr>
        <w:t xml:space="preserve"> choos</w:t>
      </w:r>
      <w:r>
        <w:rPr>
          <w:lang w:val="en-GB"/>
        </w:rPr>
        <w:t>ing</w:t>
      </w:r>
      <w:r w:rsidRPr="00114C5B">
        <w:rPr>
          <w:lang w:val="en-GB"/>
        </w:rPr>
        <w:t xml:space="preserve"> between accumulation, critical</w:t>
      </w:r>
      <w:r>
        <w:rPr>
          <w:lang w:val="en-GB"/>
        </w:rPr>
        <w:t>,</w:t>
      </w:r>
      <w:r w:rsidRPr="00114C5B">
        <w:rPr>
          <w:lang w:val="en-GB"/>
        </w:rPr>
        <w:t xml:space="preserve"> and sensitive models. In contrast to our proposed strategy and that of </w:t>
      </w:r>
      <w:r w:rsidRPr="002D78FD">
        <w:rPr>
          <w:lang w:val="en-GB"/>
        </w:rPr>
        <w:t>Madathil</w:t>
      </w:r>
      <w:r w:rsidRPr="008873AA">
        <w:rPr>
          <w:lang w:val="en-GB"/>
        </w:rPr>
        <w:t xml:space="preserve"> </w:t>
      </w:r>
      <w:r>
        <w:rPr>
          <w:lang w:val="en-GB"/>
        </w:rPr>
        <w:t xml:space="preserve">et al. </w:t>
      </w:r>
      <w:r w:rsidRPr="00114C5B">
        <w:rPr>
          <w:lang w:val="en-GB"/>
        </w:rPr>
        <w:t>(1), a more conventional approach to model selection using Bayes factors would require explicitly specifying point mass priors on the critical and accumulation points,</w:t>
      </w:r>
      <w:r>
        <w:rPr>
          <w:lang w:val="en-GB"/>
        </w:rPr>
        <w:t xml:space="preserve"> as well as</w:t>
      </w:r>
      <w:r w:rsidRPr="00114C5B">
        <w:rPr>
          <w:lang w:val="en-GB"/>
        </w:rPr>
        <w:t xml:space="preserve"> a continuous prior over the sensitive hypothesis. As explained below, this conventional approach mandates a dramatic increase in the prior plausibility of the accumulation and critical cases</w:t>
      </w:r>
      <w:r>
        <w:rPr>
          <w:lang w:val="en-GB"/>
        </w:rPr>
        <w:t>,</w:t>
      </w:r>
      <w:r w:rsidRPr="00114C5B">
        <w:rPr>
          <w:lang w:val="en-GB"/>
        </w:rPr>
        <w:t xml:space="preserve"> which are otherwise implausible on mathematical grounds alone. It is partly to avoid artificially distinguishing the two point hypotheses in this way and necessarily boosting their prior plausibility that we follow</w:t>
      </w:r>
      <w:r>
        <w:rPr>
          <w:lang w:val="en-GB"/>
        </w:rPr>
        <w:t xml:space="preserve"> </w:t>
      </w:r>
      <w:r w:rsidRPr="002D78FD">
        <w:rPr>
          <w:lang w:val="en-GB"/>
        </w:rPr>
        <w:t xml:space="preserve">Madathil </w:t>
      </w:r>
      <w:r>
        <w:rPr>
          <w:lang w:val="en-GB"/>
        </w:rPr>
        <w:t>et al.</w:t>
      </w:r>
      <w:r w:rsidRPr="00114C5B">
        <w:rPr>
          <w:lang w:val="en-GB"/>
        </w:rPr>
        <w:t xml:space="preserve"> (1). Like those authors</w:t>
      </w:r>
      <w:r>
        <w:rPr>
          <w:lang w:val="en-GB"/>
        </w:rPr>
        <w:t>,</w:t>
      </w:r>
      <w:r w:rsidRPr="00114C5B">
        <w:rPr>
          <w:lang w:val="en-GB"/>
        </w:rPr>
        <w:t xml:space="preserve"> we choose a uniform prior over all </w:t>
      </w:r>
      <m:oMath>
        <m:sSup>
          <m:sSupPr>
            <m:ctrlPr>
              <w:rPr>
                <w:rFonts w:ascii="Cambria Math" w:hAnsi="Cambria Math"/>
                <w:lang w:val="en-GB"/>
              </w:rPr>
            </m:ctrlPr>
          </m:sSupPr>
          <m:e>
            <m:r>
              <w:rPr>
                <w:rFonts w:ascii="Cambria Math" w:hAnsi="Cambria Math"/>
                <w:lang w:val="en-GB"/>
              </w:rPr>
              <m:t>Δ</m:t>
            </m:r>
          </m:e>
          <m:sup>
            <m:r>
              <w:rPr>
                <w:rFonts w:ascii="Cambria Math" w:hAnsi="Cambria Math"/>
                <w:lang w:val="en-GB"/>
              </w:rPr>
              <m:t>T</m:t>
            </m:r>
          </m:sup>
        </m:sSup>
      </m:oMath>
      <w:r w:rsidRPr="00114C5B">
        <w:rPr>
          <w:lang w:val="en-GB"/>
        </w:rPr>
        <w:t xml:space="preserve">, but we proceed by defining “near accumulation” or “near critical” models (not points) via two thresholds on the domain of our derived parameter </w:t>
      </w:r>
      <m:oMath>
        <m:r>
          <w:rPr>
            <w:rFonts w:ascii="Cambria Math" w:hAnsi="Cambria Math"/>
            <w:lang w:val="en-GB"/>
          </w:rPr>
          <m:t>ϕ</m:t>
        </m:r>
      </m:oMath>
      <w:r w:rsidRPr="00114C5B">
        <w:rPr>
          <w:lang w:val="en-GB"/>
        </w:rPr>
        <w:t xml:space="preserve">, the </w:t>
      </w:r>
      <w:r w:rsidRPr="00114C5B">
        <w:rPr>
          <w:i/>
          <w:lang w:val="en-GB"/>
        </w:rPr>
        <w:t>range</w:t>
      </w:r>
      <w:r w:rsidRPr="00114C5B">
        <w:rPr>
          <w:lang w:val="en-GB"/>
        </w:rPr>
        <w:t xml:space="preserve"> of weights. In either case, clearly prior uniformity over </w:t>
      </w:r>
      <m:oMath>
        <m:r>
          <m:rPr>
            <m:sty m:val="b"/>
          </m:rPr>
          <w:rPr>
            <w:rFonts w:ascii="Cambria Math" w:hAnsi="Cambria Math"/>
            <w:lang w:val="en-GB"/>
          </w:rPr>
          <m:t>w</m:t>
        </m:r>
      </m:oMath>
      <w:r w:rsidRPr="00114C5B">
        <w:rPr>
          <w:lang w:val="en-GB"/>
        </w:rPr>
        <w:t>, implemented by</w:t>
      </w:r>
      <w:r>
        <w:rPr>
          <w:lang w:val="en-GB"/>
        </w:rPr>
        <w:t>, for example,</w:t>
      </w:r>
      <w:r w:rsidRPr="00114C5B">
        <w:rPr>
          <w:lang w:val="en-GB"/>
        </w:rPr>
        <w:t xml:space="preserve"> setting the Dirichlet hyperparameter to </w:t>
      </w:r>
      <m:oMath>
        <m:r>
          <w:rPr>
            <w:rFonts w:ascii="Cambria Math" w:hAnsi="Cambria Math"/>
            <w:lang w:val="en-GB"/>
          </w:rPr>
          <m:t>α=1</m:t>
        </m:r>
      </m:oMath>
      <w:r w:rsidRPr="00114C5B">
        <w:rPr>
          <w:lang w:val="en-GB"/>
        </w:rPr>
        <w:t xml:space="preserve">, actually </w:t>
      </w:r>
      <w:r w:rsidRPr="00114C5B">
        <w:rPr>
          <w:lang w:val="en-GB"/>
        </w:rPr>
        <w:lastRenderedPageBreak/>
        <w:t>favo</w:t>
      </w:r>
      <w:r>
        <w:rPr>
          <w:lang w:val="en-GB"/>
        </w:rPr>
        <w:t>u</w:t>
      </w:r>
      <w:r w:rsidRPr="00114C5B">
        <w:rPr>
          <w:lang w:val="en-GB"/>
        </w:rPr>
        <w:t xml:space="preserve">rs the sensitive model: it does </w:t>
      </w:r>
      <w:r w:rsidRPr="00114C5B">
        <w:rPr>
          <w:i/>
          <w:lang w:val="en-GB"/>
        </w:rPr>
        <w:t>not</w:t>
      </w:r>
      <w:r w:rsidRPr="00114C5B">
        <w:rPr>
          <w:lang w:val="en-GB"/>
        </w:rPr>
        <w:t xml:space="preserve"> imply prior uniformity over the critical, accumulation</w:t>
      </w:r>
      <w:r>
        <w:rPr>
          <w:lang w:val="en-GB"/>
        </w:rPr>
        <w:t>,</w:t>
      </w:r>
      <w:r w:rsidRPr="00114C5B">
        <w:rPr>
          <w:lang w:val="en-GB"/>
        </w:rPr>
        <w:t xml:space="preserve"> and sensitive hypotheses. This simply reflects the mathematical fact that the accumulation and critical points occupy less of </w:t>
      </w:r>
      <m:oMath>
        <m:sSup>
          <m:sSupPr>
            <m:ctrlPr>
              <w:rPr>
                <w:rFonts w:ascii="Cambria Math" w:hAnsi="Cambria Math"/>
                <w:lang w:val="en-GB"/>
              </w:rPr>
            </m:ctrlPr>
          </m:sSupPr>
          <m:e>
            <m:r>
              <w:rPr>
                <w:rFonts w:ascii="Cambria Math" w:hAnsi="Cambria Math"/>
                <w:lang w:val="en-GB"/>
              </w:rPr>
              <m:t>Δ</m:t>
            </m:r>
          </m:e>
          <m:sup>
            <m:r>
              <w:rPr>
                <w:rFonts w:ascii="Cambria Math" w:hAnsi="Cambria Math"/>
                <w:lang w:val="en-GB"/>
              </w:rPr>
              <m:t>T</m:t>
            </m:r>
          </m:sup>
        </m:sSup>
      </m:oMath>
      <w:r w:rsidRPr="00114C5B">
        <w:rPr>
          <w:lang w:val="en-GB"/>
        </w:rPr>
        <w:t xml:space="preserve"> and</w:t>
      </w:r>
      <w:r>
        <w:rPr>
          <w:lang w:val="en-GB"/>
        </w:rPr>
        <w:t xml:space="preserve"> are,</w:t>
      </w:r>
      <w:r w:rsidRPr="00114C5B">
        <w:rPr>
          <w:lang w:val="en-GB"/>
        </w:rPr>
        <w:t xml:space="preserve"> therefore</w:t>
      </w:r>
      <w:r>
        <w:rPr>
          <w:lang w:val="en-GB"/>
        </w:rPr>
        <w:t>,</w:t>
      </w:r>
      <w:r w:rsidRPr="00114C5B">
        <w:rPr>
          <w:lang w:val="en-GB"/>
        </w:rPr>
        <w:t xml:space="preserve"> assigned proportionally less prior probability. In fact, interpreting the critical or accumulation hypotheses as points would imply they have zero prior and posterior probability under any continuous distribution: technically speaking, only volumes</w:t>
      </w:r>
      <w:r>
        <w:rPr>
          <w:lang w:val="en-GB"/>
        </w:rPr>
        <w:t>,</w:t>
      </w:r>
      <w:r w:rsidRPr="00114C5B">
        <w:rPr>
          <w:lang w:val="en-GB"/>
        </w:rPr>
        <w:t xml:space="preserve"> and not individual points</w:t>
      </w:r>
      <w:r>
        <w:rPr>
          <w:lang w:val="en-GB"/>
        </w:rPr>
        <w:t>,</w:t>
      </w:r>
      <w:r w:rsidRPr="00114C5B">
        <w:rPr>
          <w:lang w:val="en-GB"/>
        </w:rPr>
        <w:t xml:space="preserve"> have non-zero probability in this setting. Conversely, the sensitive hypothesis naturally comprises the entire volume of parameter space </w:t>
      </w:r>
      <m:oMath>
        <m:sSup>
          <m:sSupPr>
            <m:ctrlPr>
              <w:rPr>
                <w:rFonts w:ascii="Cambria Math" w:hAnsi="Cambria Math"/>
                <w:lang w:val="en-GB"/>
              </w:rPr>
            </m:ctrlPr>
          </m:sSupPr>
          <m:e>
            <m:r>
              <w:rPr>
                <w:rFonts w:ascii="Cambria Math" w:hAnsi="Cambria Math"/>
                <w:lang w:val="en-GB"/>
              </w:rPr>
              <m:t>Δ</m:t>
            </m:r>
          </m:e>
          <m:sup>
            <m:r>
              <w:rPr>
                <w:rFonts w:ascii="Cambria Math" w:hAnsi="Cambria Math"/>
                <w:lang w:val="en-GB"/>
              </w:rPr>
              <m:t>T</m:t>
            </m:r>
          </m:sup>
        </m:sSup>
      </m:oMath>
      <w:r w:rsidRPr="00114C5B">
        <w:rPr>
          <w:lang w:val="en-GB"/>
        </w:rPr>
        <w:t xml:space="preserve"> and</w:t>
      </w:r>
      <w:r>
        <w:rPr>
          <w:lang w:val="en-GB"/>
        </w:rPr>
        <w:t>,</w:t>
      </w:r>
      <w:r w:rsidRPr="00114C5B">
        <w:rPr>
          <w:lang w:val="en-GB"/>
        </w:rPr>
        <w:t xml:space="preserve"> hence</w:t>
      </w:r>
      <w:r>
        <w:rPr>
          <w:lang w:val="en-GB"/>
        </w:rPr>
        <w:t>,</w:t>
      </w:r>
      <w:r w:rsidRPr="00114C5B">
        <w:rPr>
          <w:lang w:val="en-GB"/>
        </w:rPr>
        <w:t xml:space="preserve"> has 100% prior and posterior probability. Of course, a uniform prior on the weights </w:t>
      </w:r>
      <m:oMath>
        <m:r>
          <m:rPr>
            <m:sty m:val="b"/>
          </m:rPr>
          <w:rPr>
            <w:rFonts w:ascii="Cambria Math" w:hAnsi="Cambria Math"/>
            <w:lang w:val="en-GB"/>
          </w:rPr>
          <m:t>w</m:t>
        </m:r>
      </m:oMath>
      <w:r w:rsidRPr="00114C5B">
        <w:rPr>
          <w:lang w:val="en-GB"/>
        </w:rPr>
        <w:t xml:space="preserve"> might be inappropriate in applications with substantial prior scientific knowledge. Our approach can accommodate such applications where previous data or theory indeed support a critical or accumulation model </w:t>
      </w:r>
      <w:r w:rsidRPr="00114C5B">
        <w:rPr>
          <w:i/>
          <w:lang w:val="en-GB"/>
        </w:rPr>
        <w:t>a priori</w:t>
      </w:r>
      <w:r w:rsidRPr="00114C5B">
        <w:rPr>
          <w:lang w:val="en-GB"/>
        </w:rPr>
        <w:t>: by calibrating the Dirichlet hyperparameter</w:t>
      </w:r>
      <w:r>
        <w:rPr>
          <w:lang w:val="en-GB"/>
        </w:rPr>
        <w:t>,</w:t>
      </w:r>
      <w:r w:rsidRPr="00114C5B">
        <w:rPr>
          <w:lang w:val="en-GB"/>
        </w:rPr>
        <w:t xml:space="preserve"> the scientist </w:t>
      </w:r>
      <w:r>
        <w:rPr>
          <w:lang w:val="en-GB"/>
        </w:rPr>
        <w:t xml:space="preserve">could </w:t>
      </w:r>
      <w:r w:rsidRPr="00114C5B">
        <w:rPr>
          <w:lang w:val="en-GB"/>
        </w:rPr>
        <w:t>introduce prior bias of the desired strength towards either the accumulation model (</w:t>
      </w:r>
      <m:oMath>
        <m:r>
          <w:rPr>
            <w:rFonts w:ascii="Cambria Math" w:hAnsi="Cambria Math"/>
            <w:lang w:val="en-GB"/>
          </w:rPr>
          <m:t>α&gt;1</m:t>
        </m:r>
      </m:oMath>
      <w:r w:rsidRPr="00114C5B">
        <w:rPr>
          <w:lang w:val="en-GB"/>
        </w:rPr>
        <w:t>) or the critical model (</w:t>
      </w:r>
      <m:oMath>
        <m:r>
          <w:rPr>
            <w:rFonts w:ascii="Cambria Math" w:hAnsi="Cambria Math"/>
            <w:lang w:val="en-GB"/>
          </w:rPr>
          <m:t>α&lt;1</m:t>
        </m:r>
      </m:oMath>
      <w:r w:rsidRPr="00114C5B">
        <w:rPr>
          <w:lang w:val="en-GB"/>
        </w:rPr>
        <w:t>).</w:t>
      </w:r>
    </w:p>
    <w:p w14:paraId="34AD893D" w14:textId="77777777" w:rsidR="00BD7C90" w:rsidRDefault="00BD7C90" w:rsidP="00BD7C90">
      <w:pPr>
        <w:pStyle w:val="CommentSubject"/>
      </w:pPr>
      <w:r w:rsidRPr="00114C5B">
        <w:t xml:space="preserve">Our second method decomposes the sensitive model, yielding an inference about which measurement occasions are more important for the outcome. </w:t>
      </w:r>
      <w:r>
        <w:t>It should be n</w:t>
      </w:r>
      <w:r w:rsidRPr="00114C5B">
        <w:t>ote</w:t>
      </w:r>
      <w:r>
        <w:t>d</w:t>
      </w:r>
      <w:r w:rsidRPr="00114C5B">
        <w:t xml:space="preserve"> that, unlike the case of model adjudication discussed in the previous paragraph, each constituent full ranking of the sensitive hypothesis, say </w:t>
      </w:r>
      <m:oMath>
        <m:r>
          <m:rPr>
            <m:sty m:val="bi"/>
          </m:rPr>
          <w:rPr>
            <w:rFonts w:ascii="Cambria Math" w:hAnsi="Cambria Math"/>
          </w:rPr>
          <m:t>3|1|2</m:t>
        </m:r>
      </m:oMath>
      <w:r w:rsidRPr="00114C5B">
        <w:t xml:space="preserve"> or </w:t>
      </w:r>
      <m:oMath>
        <m:r>
          <m:rPr>
            <m:sty m:val="bi"/>
          </m:rPr>
          <w:rPr>
            <w:rFonts w:ascii="Cambria Math" w:hAnsi="Cambria Math"/>
          </w:rPr>
          <m:t>3|2|1</m:t>
        </m:r>
      </m:oMath>
      <w:r w:rsidRPr="00114C5B">
        <w:t xml:space="preserve">, </w:t>
      </w:r>
      <w:r w:rsidRPr="00114C5B">
        <w:rPr>
          <w:i/>
        </w:rPr>
        <w:t>occupies equal volume of</w:t>
      </w:r>
      <w:r w:rsidRPr="00114C5B">
        <w:t xml:space="preserve"> </w:t>
      </w:r>
      <m:oMath>
        <m:sSup>
          <m:sSupPr>
            <m:ctrlPr>
              <w:rPr>
                <w:rFonts w:ascii="Cambria Math" w:hAnsi="Cambria Math"/>
              </w:rPr>
            </m:ctrlPr>
          </m:sSupPr>
          <m:e>
            <m:r>
              <m:rPr>
                <m:sty m:val="bi"/>
              </m:rPr>
              <w:rPr>
                <w:rFonts w:ascii="Cambria Math" w:hAnsi="Cambria Math"/>
              </w:rPr>
              <m:t>Δ</m:t>
            </m:r>
          </m:e>
          <m:sup>
            <m:r>
              <m:rPr>
                <m:sty m:val="bi"/>
              </m:rPr>
              <w:rPr>
                <w:rFonts w:ascii="Cambria Math" w:hAnsi="Cambria Math"/>
              </w:rPr>
              <m:t>T</m:t>
            </m:r>
          </m:sup>
        </m:sSup>
      </m:oMath>
      <w:r w:rsidRPr="00114C5B">
        <w:t xml:space="preserve">. </w:t>
      </w:r>
      <w:r>
        <w:t>In contrast to</w:t>
      </w:r>
      <w:r w:rsidRPr="00114C5B">
        <w:t xml:space="preserve"> model adjudication via </w:t>
      </w:r>
      <m:oMath>
        <m:r>
          <m:rPr>
            <m:sty m:val="bi"/>
          </m:rPr>
          <w:rPr>
            <w:rFonts w:ascii="Cambria Math" w:hAnsi="Cambria Math"/>
          </w:rPr>
          <m:t>ϕ</m:t>
        </m:r>
      </m:oMath>
      <w:r w:rsidRPr="00114C5B">
        <w:t xml:space="preserve">, </w:t>
      </w:r>
      <w:r>
        <w:t xml:space="preserve">the </w:t>
      </w:r>
      <w:r w:rsidRPr="00114C5B">
        <w:t xml:space="preserve">uniformity of </w:t>
      </w:r>
      <m:oMath>
        <m:r>
          <m:rPr>
            <m:sty m:val="bi"/>
          </m:rPr>
          <w:rPr>
            <w:rFonts w:ascii="Cambria Math" w:hAnsi="Cambria Math"/>
          </w:rPr>
          <m:t>p(</m:t>
        </m:r>
        <m:r>
          <m:rPr>
            <m:sty m:val="b"/>
          </m:rPr>
          <w:rPr>
            <w:rFonts w:ascii="Cambria Math" w:hAnsi="Cambria Math"/>
          </w:rPr>
          <m:t>w</m:t>
        </m:r>
        <m:r>
          <m:rPr>
            <m:sty m:val="bi"/>
          </m:rPr>
          <w:rPr>
            <w:rFonts w:ascii="Cambria Math" w:hAnsi="Cambria Math"/>
          </w:rPr>
          <m:t>)</m:t>
        </m:r>
      </m:oMath>
      <w:r w:rsidRPr="00114C5B">
        <w:t xml:space="preserve"> is</w:t>
      </w:r>
      <w:r>
        <w:t>,</w:t>
      </w:r>
      <w:r w:rsidRPr="00114C5B">
        <w:t xml:space="preserve"> therefore</w:t>
      </w:r>
      <w:r>
        <w:t>,</w:t>
      </w:r>
      <w:r w:rsidRPr="00114C5B">
        <w:t xml:space="preserve"> indeed preserved. In particular, each full ranking is </w:t>
      </w:r>
      <w:r>
        <w:t xml:space="preserve">uniformly </w:t>
      </w:r>
      <w:r w:rsidRPr="00114C5B">
        <w:t xml:space="preserve">assigned </w:t>
      </w:r>
      <m:oMath>
        <m:r>
          <m:rPr>
            <m:sty m:val="bi"/>
          </m:rPr>
          <w:rPr>
            <w:rFonts w:ascii="Cambria Math" w:hAnsi="Cambria Math"/>
          </w:rPr>
          <m:t>1/T!</m:t>
        </m:r>
      </m:oMath>
      <w:r w:rsidRPr="00114C5B">
        <w:t xml:space="preserve"> prior probability. A general partial ranking is assigned prior probability </w:t>
      </w:r>
      <m:oMath>
        <m:r>
          <m:rPr>
            <m:sty m:val="bi"/>
          </m:rPr>
          <w:rPr>
            <w:rFonts w:ascii="Cambria Math" w:hAnsi="Cambria Math"/>
          </w:rPr>
          <m:t>k/T!</m:t>
        </m:r>
      </m:oMath>
      <w:r w:rsidRPr="00114C5B">
        <w:t xml:space="preserve">, where </w:t>
      </w:r>
      <m:oMath>
        <m:r>
          <m:rPr>
            <m:sty m:val="bi"/>
          </m:rPr>
          <w:rPr>
            <w:rFonts w:ascii="Cambria Math" w:hAnsi="Cambria Math"/>
          </w:rPr>
          <m:t>k</m:t>
        </m:r>
      </m:oMath>
      <w:r w:rsidRPr="00114C5B">
        <w:t xml:space="preserve"> is the number of underlying full rankings that comprise the partial ranking. For example, partial ranking </w:t>
      </w:r>
      <m:oMath>
        <m:r>
          <m:rPr>
            <m:sty m:val="bi"/>
          </m:rPr>
          <w:rPr>
            <w:rFonts w:ascii="Cambria Math" w:hAnsi="Cambria Math"/>
          </w:rPr>
          <m:t>2|1,3</m:t>
        </m:r>
      </m:oMath>
      <w:r w:rsidRPr="00114C5B">
        <w:t xml:space="preserve"> has </w:t>
      </w:r>
      <m:oMath>
        <m:r>
          <m:rPr>
            <m:sty m:val="bi"/>
          </m:rPr>
          <w:rPr>
            <w:rFonts w:ascii="Cambria Math" w:hAnsi="Cambria Math"/>
          </w:rPr>
          <m:t>k=2</m:t>
        </m:r>
      </m:oMath>
      <w:r w:rsidRPr="00114C5B">
        <w:t xml:space="preserve"> and prior equal</w:t>
      </w:r>
      <w:r>
        <w:t>ling</w:t>
      </w:r>
      <w:r w:rsidRPr="00114C5B">
        <w:t xml:space="preserve"> </w:t>
      </w:r>
      <m:oMath>
        <m:r>
          <m:rPr>
            <m:sty m:val="bi"/>
          </m:rPr>
          <w:rPr>
            <w:rFonts w:ascii="Cambria Math" w:hAnsi="Cambria Math"/>
          </w:rPr>
          <m:t>2/3!</m:t>
        </m:r>
      </m:oMath>
      <w:r w:rsidRPr="00114C5B">
        <w:t xml:space="preserve"> because </w:t>
      </w:r>
      <m:oMath>
        <m:r>
          <m:rPr>
            <m:sty m:val="bi"/>
          </m:rPr>
          <w:rPr>
            <w:rFonts w:ascii="Cambria Math" w:hAnsi="Cambria Math"/>
          </w:rPr>
          <m:t>2|1,3:=2|1|3 or 2|3|1</m:t>
        </m:r>
      </m:oMath>
      <w:r w:rsidRPr="00114C5B">
        <w:t xml:space="preserve">. In applications where there are clear competing scientific theories about the precise sensitivity profile </w:t>
      </w:r>
      <w:r w:rsidRPr="00114C5B">
        <w:rPr>
          <w:i/>
        </w:rPr>
        <w:t>a priori</w:t>
      </w:r>
      <w:r w:rsidRPr="00114C5B">
        <w:t>, it may be possible to use confirmatory methods suggested in the literature on so-called informative hypotheses (2–5).</w:t>
      </w:r>
    </w:p>
    <w:p w14:paraId="0076C241" w14:textId="77777777" w:rsidR="00BD7C90" w:rsidRDefault="00BD7C90" w:rsidP="00BD7C90">
      <w:pPr>
        <w:pStyle w:val="CommentSubject"/>
      </w:pPr>
    </w:p>
    <w:p w14:paraId="6706E9F7" w14:textId="77777777" w:rsidR="00BD7C90" w:rsidRDefault="00BD7C90" w:rsidP="00BD7C90">
      <w:pPr>
        <w:pStyle w:val="Heading3"/>
        <w:rPr>
          <w:lang w:val="en-GB"/>
        </w:rPr>
      </w:pPr>
      <w:r>
        <w:rPr>
          <w:lang w:val="en-GB"/>
        </w:rPr>
        <w:t>Alternative ROPEs</w:t>
      </w:r>
    </w:p>
    <w:p w14:paraId="0F4A84F9" w14:textId="77777777" w:rsidR="00BD7C90" w:rsidRDefault="00BD7C90" w:rsidP="00BD7C90">
      <w:pPr>
        <w:pStyle w:val="CommentSubject"/>
      </w:pPr>
    </w:p>
    <w:p w14:paraId="38DBF40A" w14:textId="77777777" w:rsidR="00BD7C90" w:rsidRPr="00D31EC3" w:rsidRDefault="00BD7C90" w:rsidP="00BD7C90">
      <w:pPr>
        <w:pStyle w:val="CommentSubject"/>
      </w:pPr>
      <w:r w:rsidRPr="00D31EC3">
        <w:rPr>
          <w:noProof/>
        </w:rPr>
        <w:lastRenderedPageBreak/>
        <w:drawing>
          <wp:inline distT="0" distB="0" distL="0" distR="0" wp14:anchorId="2A91263D" wp14:editId="1D74C6FB">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7700"/>
                    </a:xfrm>
                    <a:prstGeom prst="rect">
                      <a:avLst/>
                    </a:prstGeom>
                  </pic:spPr>
                </pic:pic>
              </a:graphicData>
            </a:graphic>
          </wp:inline>
        </w:drawing>
      </w:r>
    </w:p>
    <w:p w14:paraId="692DE438" w14:textId="77777777" w:rsidR="00BD7C90" w:rsidRPr="008A4BF2" w:rsidRDefault="00BD7C90" w:rsidP="00BD7C90">
      <w:pPr>
        <w:pStyle w:val="CommentSubject"/>
        <w:rPr>
          <w:color w:val="000000" w:themeColor="text1"/>
        </w:rPr>
      </w:pPr>
      <w:r w:rsidRPr="008A4BF2">
        <w:rPr>
          <w:color w:val="000000" w:themeColor="text1"/>
        </w:rPr>
        <w:t xml:space="preserve">Supplementary Figure 2: The preimages of [0, </w:t>
      </w:r>
      <w:r w:rsidRPr="008A4BF2">
        <w:rPr>
          <w:i/>
          <w:color w:val="000000" w:themeColor="text1"/>
        </w:rPr>
        <w:t>a</w:t>
      </w:r>
      <w:r w:rsidRPr="008A4BF2">
        <w:rPr>
          <w:color w:val="000000" w:themeColor="text1"/>
        </w:rPr>
        <w:t>], (</w:t>
      </w:r>
      <w:r w:rsidRPr="008A4BF2">
        <w:rPr>
          <w:i/>
          <w:color w:val="000000" w:themeColor="text1"/>
        </w:rPr>
        <w:t>a, b</w:t>
      </w:r>
      <w:r w:rsidRPr="008A4BF2">
        <w:rPr>
          <w:color w:val="000000" w:themeColor="text1"/>
        </w:rPr>
        <w:t>)</w:t>
      </w:r>
      <w:r w:rsidRPr="008A4BF2">
        <w:rPr>
          <w:i/>
          <w:color w:val="000000" w:themeColor="text1"/>
        </w:rPr>
        <w:t xml:space="preserve"> </w:t>
      </w:r>
      <w:r w:rsidRPr="008A4BF2">
        <w:rPr>
          <w:color w:val="000000" w:themeColor="text1"/>
        </w:rPr>
        <w:t>and [</w:t>
      </w:r>
      <w:r w:rsidRPr="008A4BF2">
        <w:rPr>
          <w:rFonts w:ascii="Cambria Math" w:hAnsi="Cambria Math" w:cs="Cambria Math"/>
          <w:color w:val="000000" w:themeColor="text1"/>
        </w:rPr>
        <w:t>𝑏</w:t>
      </w:r>
      <w:r w:rsidRPr="008A4BF2">
        <w:rPr>
          <w:color w:val="000000" w:themeColor="text1"/>
        </w:rPr>
        <w:t xml:space="preserve">, 1] as polygons in the case of three time points. As the figure shows, our ROPES are not entirely free from criticism. For example, consider the thresholds of </w:t>
      </w:r>
      <w:r w:rsidRPr="008A4BF2">
        <w:rPr>
          <w:i/>
          <w:color w:val="000000" w:themeColor="text1"/>
        </w:rPr>
        <w:t xml:space="preserve">a = </w:t>
      </w:r>
      <w:r w:rsidRPr="008A4BF2">
        <w:rPr>
          <w:color w:val="000000" w:themeColor="text1"/>
        </w:rPr>
        <w:t xml:space="preserve">0.2 and </w:t>
      </w:r>
      <w:r w:rsidRPr="008A4BF2">
        <w:rPr>
          <w:i/>
          <w:color w:val="000000" w:themeColor="text1"/>
        </w:rPr>
        <w:t xml:space="preserve">b = </w:t>
      </w:r>
      <w:r w:rsidRPr="008A4BF2">
        <w:rPr>
          <w:color w:val="000000" w:themeColor="text1"/>
        </w:rPr>
        <w:t xml:space="preserve">0.8, the interval of </w:t>
      </w:r>
      <w:r w:rsidRPr="008A4BF2">
        <w:rPr>
          <w:rFonts w:ascii="Cambria Math" w:hAnsi="Cambria Math" w:cs="Cambria Math"/>
          <w:color w:val="000000" w:themeColor="text1"/>
        </w:rPr>
        <w:t>𝜙</w:t>
      </w:r>
      <w:r w:rsidRPr="008A4BF2">
        <w:rPr>
          <w:color w:val="000000" w:themeColor="text1"/>
        </w:rPr>
        <w:t xml:space="preserve"> that should be considered for the critical period hypothesis is [0.8, 1]. The ROPE here is a polygon with vertices at </w:t>
      </w:r>
      <w:r w:rsidRPr="008A4BF2">
        <w:rPr>
          <w:rFonts w:ascii="Cambria Math" w:hAnsi="Cambria Math" w:cs="Cambria Math"/>
          <w:color w:val="000000" w:themeColor="text1"/>
        </w:rPr>
        <w:t>𝑤</w:t>
      </w:r>
      <w:r w:rsidRPr="008A4BF2">
        <w:rPr>
          <w:color w:val="000000" w:themeColor="text1"/>
        </w:rPr>
        <w:t xml:space="preserve"> = {(1.0, 0.0, 0.0), (0.8, 0.0, 0.2), (0.8,0.2,0.0), (0.8667,0.0667,0.0667)}. Interestingly, the point </w:t>
      </w:r>
      <w:r w:rsidRPr="008A4BF2">
        <w:rPr>
          <w:rFonts w:ascii="Cambria Math" w:hAnsi="Cambria Math" w:cs="Cambria Math"/>
          <w:color w:val="000000" w:themeColor="text1"/>
        </w:rPr>
        <w:t>𝑤</w:t>
      </w:r>
      <w:r w:rsidRPr="008A4BF2">
        <w:rPr>
          <w:color w:val="000000" w:themeColor="text1"/>
        </w:rPr>
        <w:t xml:space="preserve"> = (0.85, 0.075, 0.075) is not in the ROPE (</w:t>
      </w:r>
      <w:r w:rsidRPr="008A4BF2">
        <w:rPr>
          <w:rFonts w:ascii="Cambria Math" w:hAnsi="Cambria Math" w:cs="Cambria Math"/>
          <w:color w:val="000000" w:themeColor="text1"/>
        </w:rPr>
        <w:t>𝜙</w:t>
      </w:r>
      <w:r w:rsidRPr="008A4BF2">
        <w:rPr>
          <w:color w:val="000000" w:themeColor="text1"/>
        </w:rPr>
        <w:t xml:space="preserve"> = 0.77); while the point </w:t>
      </w:r>
      <w:r w:rsidRPr="008A4BF2">
        <w:rPr>
          <w:rFonts w:ascii="Cambria Math" w:hAnsi="Cambria Math" w:cs="Cambria Math"/>
          <w:color w:val="000000" w:themeColor="text1"/>
        </w:rPr>
        <w:t>𝑤</w:t>
      </w:r>
      <w:r w:rsidRPr="008A4BF2">
        <w:rPr>
          <w:color w:val="000000" w:themeColor="text1"/>
        </w:rPr>
        <w:t xml:space="preserve"> = (0.8, 0.2, 0.0) is in the ROPE. However, the former sample apparently supports a critical period hypothesis. As with any ROPE, readers must decide for themselves whether the geometry of these particular ROPES </w:t>
      </w:r>
      <w:r>
        <w:rPr>
          <w:color w:val="000000" w:themeColor="text1"/>
        </w:rPr>
        <w:t>is acceptable</w:t>
      </w:r>
      <w:r w:rsidRPr="008A4BF2">
        <w:rPr>
          <w:color w:val="000000" w:themeColor="text1"/>
        </w:rPr>
        <w:t xml:space="preserve">. In simulations </w:t>
      </w:r>
      <w:r>
        <w:rPr>
          <w:color w:val="000000" w:themeColor="text1"/>
        </w:rPr>
        <w:t>our</w:t>
      </w:r>
      <w:r w:rsidRPr="008A4BF2">
        <w:rPr>
          <w:color w:val="000000" w:themeColor="text1"/>
        </w:rPr>
        <w:t xml:space="preserve"> ROPEs</w:t>
      </w:r>
      <w:r>
        <w:rPr>
          <w:color w:val="000000" w:themeColor="text1"/>
        </w:rPr>
        <w:t xml:space="preserve">, which have a pleasing connection to the range or variability </w:t>
      </w:r>
      <m:oMath>
        <m:r>
          <m:rPr>
            <m:sty m:val="bi"/>
          </m:rPr>
          <w:rPr>
            <w:rFonts w:ascii="Cambria Math" w:hAnsi="Cambria Math"/>
            <w:color w:val="000000" w:themeColor="text1"/>
          </w:rPr>
          <m:t>ϕ</m:t>
        </m:r>
      </m:oMath>
      <w:r>
        <w:rPr>
          <w:rFonts w:eastAsiaTheme="minorEastAsia"/>
          <w:color w:val="000000" w:themeColor="text1"/>
        </w:rPr>
        <w:t xml:space="preserve"> of weights, </w:t>
      </w:r>
      <w:r>
        <w:rPr>
          <w:color w:val="000000" w:themeColor="text1"/>
        </w:rPr>
        <w:t>had</w:t>
      </w:r>
      <w:r w:rsidRPr="008A4BF2">
        <w:rPr>
          <w:color w:val="000000" w:themeColor="text1"/>
        </w:rPr>
        <w:t xml:space="preserve"> satisfactory statistical performanc</w:t>
      </w:r>
      <w:r>
        <w:rPr>
          <w:color w:val="000000" w:themeColor="text1"/>
        </w:rPr>
        <w:t>e.</w:t>
      </w:r>
    </w:p>
    <w:p w14:paraId="20992837" w14:textId="77777777" w:rsidR="00BD7C90" w:rsidRPr="008A4BF2" w:rsidRDefault="00BD7C90" w:rsidP="00BD7C90">
      <w:pPr>
        <w:rPr>
          <w:rFonts w:ascii="Cambria" w:hAnsi="Cambria"/>
          <w:color w:val="000000" w:themeColor="text1"/>
        </w:rPr>
      </w:pPr>
      <w:r w:rsidRPr="008A4BF2">
        <w:rPr>
          <w:rFonts w:ascii="Cambria" w:hAnsi="Cambria"/>
          <w:color w:val="000000" w:themeColor="text1"/>
        </w:rPr>
        <w:t xml:space="preserve">While we have used </w:t>
      </w:r>
      <w:r w:rsidRPr="008A4BF2">
        <w:rPr>
          <w:rFonts w:ascii="Cambria Math" w:hAnsi="Cambria Math" w:cs="Cambria Math"/>
          <w:color w:val="000000" w:themeColor="text1"/>
        </w:rPr>
        <w:t>𝜙</w:t>
      </w:r>
      <w:r w:rsidRPr="008A4BF2">
        <w:rPr>
          <w:rFonts w:ascii="Cambria" w:hAnsi="Cambria" w:cs="Cambria Math"/>
          <w:color w:val="000000" w:themeColor="text1"/>
        </w:rPr>
        <w:t xml:space="preserve"> to create ROPEs for omnibus models,</w:t>
      </w:r>
      <w:r w:rsidRPr="008A4BF2">
        <w:rPr>
          <w:rFonts w:ascii="Cambria" w:hAnsi="Cambria"/>
          <w:color w:val="000000" w:themeColor="text1"/>
        </w:rPr>
        <w:t xml:space="preserve"> there are many other reasonable and intuitive ways to create ROPEs. Such alternative constructions </w:t>
      </w:r>
      <w:r>
        <w:rPr>
          <w:rFonts w:ascii="Cambria" w:hAnsi="Cambria"/>
          <w:color w:val="000000" w:themeColor="text1"/>
        </w:rPr>
        <w:t>should</w:t>
      </w:r>
      <w:r w:rsidRPr="008A4BF2">
        <w:rPr>
          <w:rFonts w:ascii="Cambria" w:hAnsi="Cambria"/>
          <w:color w:val="000000" w:themeColor="text1"/>
        </w:rPr>
        <w:t xml:space="preserve"> be conceptually analogous to ours, differing only in their precise geometry. They may nonetheless give some intuition for our choice of </w:t>
      </w:r>
      <w:r w:rsidRPr="008A4BF2">
        <w:rPr>
          <w:rFonts w:ascii="Cambria Math" w:hAnsi="Cambria Math" w:cs="Cambria Math"/>
          <w:color w:val="000000" w:themeColor="text1"/>
        </w:rPr>
        <w:t>𝜙</w:t>
      </w:r>
      <w:r w:rsidRPr="008A4BF2">
        <w:rPr>
          <w:rFonts w:ascii="Cambria" w:hAnsi="Cambria"/>
          <w:color w:val="000000" w:themeColor="text1"/>
        </w:rPr>
        <w:t xml:space="preserve">. For example, rather than </w:t>
      </w:r>
      <m:oMath>
        <m:r>
          <w:rPr>
            <w:rFonts w:ascii="Cambria Math" w:hAnsi="Cambria Math"/>
            <w:color w:val="000000" w:themeColor="text1"/>
          </w:rPr>
          <m:t>ϕ&lt;a</m:t>
        </m:r>
      </m:oMath>
      <w:r w:rsidRPr="008A4BF2">
        <w:rPr>
          <w:rFonts w:ascii="Cambria" w:hAnsi="Cambria"/>
          <w:color w:val="000000" w:themeColor="text1"/>
        </w:rPr>
        <w:t xml:space="preserve">, the accumulation ROPE could be taken as the set of </w:t>
      </w:r>
      <m:oMath>
        <m:r>
          <m:rPr>
            <m:sty m:val="b"/>
          </m:rPr>
          <w:rPr>
            <w:rFonts w:ascii="Cambria Math" w:hAnsi="Cambria Math"/>
            <w:color w:val="000000" w:themeColor="text1"/>
          </w:rPr>
          <m:t>w</m:t>
        </m:r>
      </m:oMath>
      <w:r w:rsidRPr="008A4BF2">
        <w:rPr>
          <w:rFonts w:ascii="Cambria" w:hAnsi="Cambria"/>
          <w:color w:val="000000" w:themeColor="text1"/>
        </w:rPr>
        <w:t xml:space="preserve"> whose components are all within some small distance </w:t>
      </w:r>
      <m:oMath>
        <m:r>
          <w:rPr>
            <w:rFonts w:ascii="Cambria Math" w:hAnsi="Cambria Math"/>
            <w:color w:val="000000" w:themeColor="text1"/>
          </w:rPr>
          <m:t>a'</m:t>
        </m:r>
      </m:oMath>
      <w:r w:rsidRPr="008A4BF2">
        <w:rPr>
          <w:rFonts w:ascii="Cambria" w:hAnsi="Cambria"/>
          <w:color w:val="000000" w:themeColor="text1"/>
        </w:rPr>
        <w:t xml:space="preserve"> of </w:t>
      </w:r>
      <m:oMath>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m:t>
        </m:r>
      </m:oMath>
      <w:r w:rsidRPr="008A4BF2">
        <w:rPr>
          <w:rFonts w:ascii="Cambria" w:hAnsi="Cambria"/>
          <w:color w:val="000000" w:themeColor="text1"/>
        </w:rPr>
        <w:t xml:space="preserve">. Similarly, rather than using </w:t>
      </w:r>
      <m:oMath>
        <m:r>
          <w:rPr>
            <w:rFonts w:ascii="Cambria Math" w:hAnsi="Cambria Math"/>
            <w:color w:val="000000" w:themeColor="text1"/>
          </w:rPr>
          <m:t>ϕ&gt;b</m:t>
        </m:r>
      </m:oMath>
      <w:r w:rsidRPr="008A4BF2">
        <w:rPr>
          <w:rFonts w:ascii="Cambria" w:hAnsi="Cambria"/>
          <w:color w:val="000000" w:themeColor="text1"/>
        </w:rPr>
        <w:t xml:space="preserve">, the omnibus critical ROPE </w:t>
      </w:r>
      <w:r w:rsidRPr="008A4BF2">
        <w:rPr>
          <w:rFonts w:ascii="Cambria" w:hAnsi="Cambria"/>
          <w:color w:val="000000" w:themeColor="text1"/>
        </w:rPr>
        <w:lastRenderedPageBreak/>
        <w:t>could be taken as the set of</w:t>
      </w:r>
      <m:oMath>
        <m:r>
          <m:rPr>
            <m:sty m:val="b"/>
          </m:rPr>
          <w:rPr>
            <w:rFonts w:ascii="Cambria Math" w:hAnsi="Cambria Math"/>
            <w:color w:val="000000" w:themeColor="text1"/>
          </w:rPr>
          <m:t xml:space="preserve"> w</m:t>
        </m:r>
      </m:oMath>
      <w:r w:rsidRPr="008A4BF2">
        <w:rPr>
          <w:rFonts w:ascii="Cambria" w:hAnsi="Cambria"/>
          <w:color w:val="000000" w:themeColor="text1"/>
        </w:rPr>
        <w:t xml:space="preserve"> for which any component</w:t>
      </w:r>
      <w:r w:rsidRPr="008A4BF2">
        <w:rPr>
          <w:rFonts w:ascii="Cambria" w:hAnsi="Cambria"/>
          <w:color w:val="000000" w:themeColor="text1"/>
        </w:rPr>
        <w:footnoteReference w:id="3"/>
      </w:r>
      <w:r w:rsidRPr="008A4BF2">
        <w:rPr>
          <w:rFonts w:ascii="Cambria" w:hAnsi="Cambria"/>
          <w:color w:val="000000" w:themeColor="text1"/>
        </w:rPr>
        <w:t xml:space="preserve"> exceeds threshold </w:t>
      </w:r>
      <m:oMath>
        <m:r>
          <w:rPr>
            <w:rFonts w:ascii="Cambria Math" w:hAnsi="Cambria Math"/>
            <w:color w:val="000000" w:themeColor="text1"/>
          </w:rPr>
          <m:t>b'</m:t>
        </m:r>
      </m:oMath>
      <w:r w:rsidRPr="008A4BF2">
        <w:rPr>
          <w:rFonts w:ascii="Cambria" w:hAnsi="Cambria"/>
          <w:color w:val="000000" w:themeColor="text1"/>
        </w:rPr>
        <w:t xml:space="preserve">. The sensitive omnibus ROPE is then just the complement of these two ROPEs, i.e. the rest of </w:t>
      </w:r>
      <m:oMath>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T</m:t>
            </m:r>
          </m:sup>
        </m:sSup>
      </m:oMath>
      <w:r w:rsidRPr="008A4BF2">
        <w:rPr>
          <w:rFonts w:ascii="Cambria" w:hAnsi="Cambria"/>
          <w:color w:val="000000" w:themeColor="text1"/>
        </w:rPr>
        <w:t xml:space="preserve">. Like those based on </w:t>
      </w:r>
      <m:oMath>
        <m:r>
          <w:rPr>
            <w:rFonts w:ascii="Cambria Math" w:hAnsi="Cambria Math"/>
            <w:color w:val="000000" w:themeColor="text1"/>
          </w:rPr>
          <m:t>ϕ</m:t>
        </m:r>
      </m:oMath>
      <w:r w:rsidRPr="008A4BF2">
        <w:rPr>
          <w:rFonts w:ascii="Cambria" w:hAnsi="Cambria"/>
          <w:color w:val="000000" w:themeColor="text1"/>
        </w:rPr>
        <w:t xml:space="preserve">, these </w:t>
      </w:r>
      <w:r>
        <w:rPr>
          <w:rFonts w:ascii="Cambria" w:hAnsi="Cambria"/>
          <w:color w:val="000000" w:themeColor="text1"/>
        </w:rPr>
        <w:t xml:space="preserve">alternative </w:t>
      </w:r>
      <w:r w:rsidRPr="008A4BF2">
        <w:rPr>
          <w:rFonts w:ascii="Cambria" w:hAnsi="Cambria"/>
          <w:color w:val="000000" w:themeColor="text1"/>
        </w:rPr>
        <w:t>ROPEs can also be used when we</w:t>
      </w:r>
      <w:r>
        <w:rPr>
          <w:rFonts w:ascii="Cambria" w:hAnsi="Cambria"/>
          <w:color w:val="000000" w:themeColor="text1"/>
        </w:rPr>
        <w:t xml:space="preserve"> are uncertain</w:t>
      </w:r>
      <w:r w:rsidRPr="008A4BF2">
        <w:rPr>
          <w:rFonts w:ascii="Cambria" w:hAnsi="Cambria"/>
          <w:color w:val="000000" w:themeColor="text1"/>
        </w:rPr>
        <w:t xml:space="preserve"> </w:t>
      </w:r>
      <w:r w:rsidRPr="008A4BF2">
        <w:rPr>
          <w:rFonts w:ascii="Cambria" w:hAnsi="Cambria"/>
          <w:i/>
          <w:iCs/>
          <w:color w:val="000000" w:themeColor="text1"/>
        </w:rPr>
        <w:t>a priori</w:t>
      </w:r>
      <w:r w:rsidRPr="008A4BF2">
        <w:rPr>
          <w:rFonts w:ascii="Cambria" w:hAnsi="Cambria"/>
          <w:color w:val="000000" w:themeColor="text1"/>
        </w:rPr>
        <w:t xml:space="preserve"> </w:t>
      </w:r>
      <w:r>
        <w:rPr>
          <w:rFonts w:ascii="Cambria" w:hAnsi="Cambria"/>
          <w:color w:val="000000" w:themeColor="text1"/>
        </w:rPr>
        <w:t>about which</w:t>
      </w:r>
      <w:r w:rsidRPr="008A4BF2">
        <w:rPr>
          <w:rFonts w:ascii="Cambria" w:hAnsi="Cambria"/>
          <w:color w:val="000000" w:themeColor="text1"/>
        </w:rPr>
        <w:t xml:space="preserve"> specific critical model</w:t>
      </w:r>
      <w:r>
        <w:rPr>
          <w:rFonts w:ascii="Cambria" w:hAnsi="Cambria"/>
          <w:color w:val="000000" w:themeColor="text1"/>
        </w:rPr>
        <w:t xml:space="preserve"> may be true</w:t>
      </w:r>
      <w:r w:rsidRPr="008A4BF2">
        <w:rPr>
          <w:rFonts w:ascii="Cambria" w:hAnsi="Cambria"/>
          <w:color w:val="000000" w:themeColor="text1"/>
        </w:rPr>
        <w:t>. (</w:t>
      </w:r>
      <w:r>
        <w:rPr>
          <w:rFonts w:ascii="Cambria" w:hAnsi="Cambria"/>
          <w:color w:val="000000" w:themeColor="text1"/>
        </w:rPr>
        <w:t xml:space="preserve">They also offer a </w:t>
      </w:r>
      <w:r w:rsidRPr="003154F3">
        <w:rPr>
          <w:rFonts w:ascii="Cambria" w:hAnsi="Cambria"/>
          <w:color w:val="000000" w:themeColor="text1"/>
        </w:rPr>
        <w:t>multiple</w:t>
      </w:r>
      <w:r w:rsidRPr="008A4BF2">
        <w:rPr>
          <w:rFonts w:ascii="Cambria" w:hAnsi="Cambria"/>
          <w:color w:val="000000" w:themeColor="text1"/>
        </w:rPr>
        <w:t xml:space="preserve"> comparisons</w:t>
      </w:r>
      <w:r>
        <w:rPr>
          <w:rFonts w:ascii="Cambria" w:hAnsi="Cambria"/>
          <w:color w:val="000000" w:themeColor="text1"/>
        </w:rPr>
        <w:t xml:space="preserve"> adjustment</w:t>
      </w:r>
      <w:r w:rsidRPr="008A4BF2">
        <w:rPr>
          <w:rFonts w:ascii="Cambria" w:hAnsi="Cambria"/>
          <w:color w:val="000000" w:themeColor="text1"/>
        </w:rPr>
        <w:t xml:space="preserve">.) These alternative ROPEs can fairly be compared with ours when </w:t>
      </w:r>
      <m:oMath>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oMath>
      <w:r w:rsidRPr="008A4BF2">
        <w:rPr>
          <w:rFonts w:ascii="Cambria" w:hAnsi="Cambria"/>
          <w:color w:val="000000" w:themeColor="text1"/>
        </w:rPr>
        <w:t xml:space="preserve"> is chosen to satisfy</w:t>
      </w:r>
    </w:p>
    <w:p w14:paraId="2EA880BA" w14:textId="77777777" w:rsidR="00BD7C90" w:rsidRPr="008A4BF2" w:rsidRDefault="00BD7C90" w:rsidP="00BD7C90">
      <w:pPr>
        <w:ind w:left="216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ϕ&lt;a</m:t>
              </m:r>
            </m:e>
          </m:d>
          <m:r>
            <w:rPr>
              <w:rFonts w:ascii="Cambria Math" w:hAnsi="Cambria Math"/>
              <w:color w:val="000000" w:themeColor="text1"/>
            </w:rPr>
            <m:t>=p(</m:t>
          </m:r>
          <m:r>
            <m:rPr>
              <m:sty m:val="b"/>
            </m:rPr>
            <w:rPr>
              <w:rFonts w:ascii="Cambria Math" w:hAnsi="Cambria Math"/>
              <w:color w:val="000000" w:themeColor="text1"/>
            </w:rPr>
            <m:t>w</m:t>
          </m:r>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T</m:t>
              </m:r>
            </m:sup>
          </m:sSup>
          <m:r>
            <w:rPr>
              <w:rFonts w:ascii="Cambria Math" w:hAnsi="Cambria Math"/>
              <w:color w:val="000000" w:themeColor="text1"/>
            </w:rPr>
            <m:t>:∀i |</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r>
            <w:rPr>
              <w:rFonts w:ascii="Cambria Math" w:hAnsi="Cambria Math"/>
              <w:color w:val="000000" w:themeColor="text1"/>
            </w:rPr>
            <m:t>-1/T|&lt;a')</m:t>
          </m:r>
        </m:oMath>
      </m:oMathPara>
    </w:p>
    <w:p w14:paraId="115F22A2" w14:textId="77777777" w:rsidR="00BD7C90" w:rsidRPr="008A4BF2" w:rsidRDefault="00BD7C90" w:rsidP="00BD7C90">
      <w:pPr>
        <w:ind w:left="1440" w:firstLine="720"/>
        <w:rPr>
          <w:color w:val="000000" w:themeColor="text1"/>
        </w:rPr>
      </w:pPr>
      <m:oMath>
        <m:r>
          <w:rPr>
            <w:rFonts w:ascii="Cambria Math" w:hAnsi="Cambria Math" w:cs="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ϕ&gt;b</m:t>
            </m:r>
          </m:e>
        </m:d>
        <m:r>
          <m:rPr>
            <m:sty m:val="p"/>
          </m:rPr>
          <w:rPr>
            <w:rFonts w:ascii="Cambria Math" w:hAnsi="Cambria Math" w:cs="Cambria Math"/>
            <w:color w:val="000000" w:themeColor="text1"/>
          </w:rPr>
          <m:t>=</m:t>
        </m:r>
        <m:r>
          <w:rPr>
            <w:rFonts w:ascii="Cambria Math" w:hAnsi="Cambria Math"/>
            <w:color w:val="000000" w:themeColor="text1"/>
          </w:rPr>
          <m:t>P</m:t>
        </m:r>
        <m:d>
          <m:dPr>
            <m:ctrlPr>
              <w:rPr>
                <w:rFonts w:ascii="Cambria Math" w:hAnsi="Cambria Math"/>
                <w:i/>
                <w:color w:val="000000" w:themeColor="text1"/>
              </w:rPr>
            </m:ctrlPr>
          </m:dPr>
          <m:e>
            <m:r>
              <m:rPr>
                <m:sty m:val="b"/>
              </m:rPr>
              <w:rPr>
                <w:rFonts w:ascii="Cambria Math" w:hAnsi="Cambria Math"/>
                <w:color w:val="000000" w:themeColor="text1"/>
              </w:rPr>
              <m:t>w</m:t>
            </m:r>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T</m:t>
                </m:r>
              </m:sup>
            </m:sSup>
            <m:r>
              <w:rPr>
                <w:rFonts w:ascii="Cambria Math" w:hAnsi="Cambria Math"/>
                <w:color w:val="000000" w:themeColor="text1"/>
              </w:rPr>
              <m:t>:∃i  </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r>
              <w:rPr>
                <w:rFonts w:ascii="Cambria Math" w:hAnsi="Cambria Math"/>
                <w:color w:val="000000" w:themeColor="text1"/>
              </w:rPr>
              <m:t>&gt;b'</m:t>
            </m:r>
          </m:e>
        </m:d>
      </m:oMath>
      <w:r w:rsidRPr="008A4BF2">
        <w:rPr>
          <w:rFonts w:ascii="Cambria Math" w:hAnsi="Cambria Math" w:cs="Cambria Math"/>
          <w:color w:val="000000" w:themeColor="text1"/>
        </w:rPr>
        <w:t>.</w:t>
      </w:r>
    </w:p>
    <w:p w14:paraId="09C06A23" w14:textId="77777777" w:rsidR="00BD7C90" w:rsidRPr="008A4BF2" w:rsidRDefault="00BD7C90" w:rsidP="00BD7C90">
      <w:pPr>
        <w:pStyle w:val="CommentSubject"/>
        <w:rPr>
          <w:color w:val="000000" w:themeColor="text1"/>
        </w:rPr>
      </w:pPr>
      <w:r w:rsidRPr="008A4BF2">
        <w:rPr>
          <w:color w:val="000000" w:themeColor="text1"/>
        </w:rPr>
        <w:t xml:space="preserve">Note that the latter has strictly greater probability than any one critical model </w:t>
      </w:r>
      <w:r w:rsidRPr="008A4BF2">
        <w:rPr>
          <w:i/>
          <w:color w:val="000000" w:themeColor="text1"/>
        </w:rPr>
        <w:t>i</w:t>
      </w:r>
      <w:r w:rsidRPr="008A4BF2">
        <w:rPr>
          <w:color w:val="000000" w:themeColor="text1"/>
        </w:rPr>
        <w:t xml:space="preserve">. This is because the monotonicity of probability gives </w:t>
      </w:r>
      <m:oMath>
        <m:r>
          <m:rPr>
            <m:sty m:val="bi"/>
          </m:rPr>
          <w:rPr>
            <w:rFonts w:ascii="Cambria Math" w:hAnsi="Cambria Math"/>
            <w:color w:val="000000" w:themeColor="text1"/>
          </w:rPr>
          <m:t>P</m:t>
        </m:r>
        <m:d>
          <m:dPr>
            <m:ctrlPr>
              <w:rPr>
                <w:rFonts w:ascii="Cambria Math" w:hAnsi="Cambria Math"/>
                <w:i/>
                <w:color w:val="000000" w:themeColor="text1"/>
              </w:rPr>
            </m:ctrlPr>
          </m:dPr>
          <m:e>
            <m:r>
              <m:rPr>
                <m:sty m:val="b"/>
              </m:rPr>
              <w:rPr>
                <w:rFonts w:ascii="Cambria Math" w:hAnsi="Cambria Math"/>
                <w:color w:val="000000" w:themeColor="text1"/>
              </w:rPr>
              <m:t>w</m:t>
            </m:r>
            <m:r>
              <m:rPr>
                <m:sty m:val="bi"/>
              </m:rPr>
              <w:rPr>
                <w:rFonts w:ascii="Cambria Math" w:hAnsi="Cambria Math"/>
                <w:color w:val="000000" w:themeColor="text1"/>
              </w:rPr>
              <m:t>∈</m:t>
            </m:r>
            <m:sSup>
              <m:sSupPr>
                <m:ctrlPr>
                  <w:rPr>
                    <w:rFonts w:ascii="Cambria Math" w:hAnsi="Cambria Math"/>
                    <w:color w:val="000000" w:themeColor="text1"/>
                  </w:rPr>
                </m:ctrlPr>
              </m:sSupPr>
              <m:e>
                <m:r>
                  <m:rPr>
                    <m:sty m:val="bi"/>
                  </m:rPr>
                  <w:rPr>
                    <w:rFonts w:ascii="Cambria Math" w:hAnsi="Cambria Math"/>
                    <w:color w:val="000000" w:themeColor="text1"/>
                  </w:rPr>
                  <m:t>Δ</m:t>
                </m:r>
              </m:e>
              <m:sup>
                <m:r>
                  <m:rPr>
                    <m:sty m:val="bi"/>
                  </m:rPr>
                  <w:rPr>
                    <w:rFonts w:ascii="Cambria Math" w:hAnsi="Cambria Math"/>
                    <w:color w:val="000000" w:themeColor="text1"/>
                  </w:rPr>
                  <m:t>T</m:t>
                </m:r>
              </m:sup>
            </m:sSup>
            <m:r>
              <m:rPr>
                <m:sty m:val="bi"/>
              </m:rPr>
              <w:rPr>
                <w:rFonts w:ascii="Cambria Math" w:hAnsi="Cambria Math"/>
                <w:color w:val="000000" w:themeColor="text1"/>
              </w:rPr>
              <m:t>:∃i  </m:t>
            </m:r>
            <m:sSub>
              <m:sSubPr>
                <m:ctrlPr>
                  <w:rPr>
                    <w:rFonts w:ascii="Cambria Math" w:hAnsi="Cambria Math"/>
                    <w:color w:val="000000" w:themeColor="text1"/>
                  </w:rPr>
                </m:ctrlPr>
              </m:sSubPr>
              <m:e>
                <m:r>
                  <m:rPr>
                    <m:sty m:val="bi"/>
                  </m:rPr>
                  <w:rPr>
                    <w:rFonts w:ascii="Cambria Math" w:hAnsi="Cambria Math"/>
                    <w:color w:val="000000" w:themeColor="text1"/>
                  </w:rPr>
                  <m:t>w</m:t>
                </m:r>
              </m:e>
              <m:sub>
                <m:r>
                  <m:rPr>
                    <m:sty m:val="bi"/>
                  </m:rPr>
                  <w:rPr>
                    <w:rFonts w:ascii="Cambria Math" w:hAnsi="Cambria Math"/>
                    <w:color w:val="000000" w:themeColor="text1"/>
                  </w:rPr>
                  <m:t>i</m:t>
                </m:r>
              </m:sub>
            </m:sSub>
            <m:r>
              <m:rPr>
                <m:sty m:val="bi"/>
              </m:rPr>
              <w:rPr>
                <w:rFonts w:ascii="Cambria Math" w:hAnsi="Cambria Math"/>
                <w:color w:val="000000" w:themeColor="text1"/>
              </w:rPr>
              <m:t>&gt;</m:t>
            </m:r>
            <m:sSup>
              <m:sSupPr>
                <m:ctrlPr>
                  <w:rPr>
                    <w:rFonts w:ascii="Cambria Math" w:hAnsi="Cambria Math"/>
                    <w:i/>
                    <w:color w:val="000000" w:themeColor="text1"/>
                  </w:rPr>
                </m:ctrlPr>
              </m:sSupPr>
              <m:e>
                <m:r>
                  <m:rPr>
                    <m:sty m:val="bi"/>
                  </m:rPr>
                  <w:rPr>
                    <w:rFonts w:ascii="Cambria Math" w:hAnsi="Cambria Math"/>
                    <w:color w:val="000000" w:themeColor="text1"/>
                  </w:rPr>
                  <m:t>b</m:t>
                </m:r>
              </m:e>
              <m:sup>
                <m:r>
                  <m:rPr>
                    <m:sty m:val="bi"/>
                  </m:rPr>
                  <w:rPr>
                    <w:rFonts w:ascii="Cambria Math" w:hAnsi="Cambria Math"/>
                    <w:color w:val="000000" w:themeColor="text1"/>
                  </w:rPr>
                  <m:t>'</m:t>
                </m:r>
              </m:sup>
            </m:sSup>
          </m:e>
        </m:d>
        <m:r>
          <m:rPr>
            <m:sty m:val="b"/>
          </m:rPr>
          <w:rPr>
            <w:rFonts w:ascii="Cambria Math" w:hAnsi="Cambria Math" w:cs="Cambria Math"/>
            <w:color w:val="000000" w:themeColor="text1"/>
          </w:rPr>
          <m:t>≥</m:t>
        </m:r>
        <m:r>
          <m:rPr>
            <m:sty m:val="bi"/>
          </m:rPr>
          <w:rPr>
            <w:rFonts w:ascii="Cambria Math" w:hAnsi="Cambria Math"/>
            <w:color w:val="000000" w:themeColor="text1"/>
          </w:rPr>
          <m:t>p</m:t>
        </m:r>
        <m:d>
          <m:dPr>
            <m:ctrlPr>
              <w:rPr>
                <w:rFonts w:ascii="Cambria Math" w:hAnsi="Cambria Math"/>
                <w:i/>
                <w:color w:val="000000" w:themeColor="text1"/>
              </w:rPr>
            </m:ctrlPr>
          </m:dPr>
          <m:e>
            <m:r>
              <m:rPr>
                <m:sty m:val="b"/>
              </m:rPr>
              <w:rPr>
                <w:rFonts w:ascii="Cambria Math" w:hAnsi="Cambria Math"/>
                <w:color w:val="000000" w:themeColor="text1"/>
              </w:rPr>
              <m:t>w</m:t>
            </m:r>
            <m:r>
              <m:rPr>
                <m:sty m:val="bi"/>
              </m:rPr>
              <w:rPr>
                <w:rFonts w:ascii="Cambria Math" w:hAnsi="Cambria Math"/>
                <w:color w:val="000000" w:themeColor="text1"/>
              </w:rPr>
              <m:t>∈</m:t>
            </m:r>
            <m:sSup>
              <m:sSupPr>
                <m:ctrlPr>
                  <w:rPr>
                    <w:rFonts w:ascii="Cambria Math" w:hAnsi="Cambria Math"/>
                    <w:color w:val="000000" w:themeColor="text1"/>
                  </w:rPr>
                </m:ctrlPr>
              </m:sSupPr>
              <m:e>
                <m:r>
                  <m:rPr>
                    <m:sty m:val="bi"/>
                  </m:rPr>
                  <w:rPr>
                    <w:rFonts w:ascii="Cambria Math" w:hAnsi="Cambria Math"/>
                    <w:color w:val="000000" w:themeColor="text1"/>
                  </w:rPr>
                  <m:t>Δ</m:t>
                </m:r>
              </m:e>
              <m:sup>
                <m:r>
                  <m:rPr>
                    <m:sty m:val="bi"/>
                  </m:rPr>
                  <w:rPr>
                    <w:rFonts w:ascii="Cambria Math" w:hAnsi="Cambria Math"/>
                    <w:color w:val="000000" w:themeColor="text1"/>
                  </w:rPr>
                  <m:t>T</m:t>
                </m:r>
              </m:sup>
            </m:sSup>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w</m:t>
                </m:r>
              </m:e>
              <m:sub>
                <m:r>
                  <m:rPr>
                    <m:sty m:val="bi"/>
                  </m:rPr>
                  <w:rPr>
                    <w:rFonts w:ascii="Cambria Math" w:hAnsi="Cambria Math"/>
                    <w:color w:val="000000" w:themeColor="text1"/>
                  </w:rPr>
                  <m:t>i</m:t>
                </m:r>
              </m:sub>
            </m:sSub>
            <m:r>
              <m:rPr>
                <m:sty m:val="bi"/>
              </m:rPr>
              <w:rPr>
                <w:rFonts w:ascii="Cambria Math" w:hAnsi="Cambria Math"/>
                <w:color w:val="000000" w:themeColor="text1"/>
              </w:rPr>
              <m:t>&gt;</m:t>
            </m:r>
            <m:sSup>
              <m:sSupPr>
                <m:ctrlPr>
                  <w:rPr>
                    <w:rFonts w:ascii="Cambria Math" w:hAnsi="Cambria Math"/>
                    <w:i/>
                    <w:color w:val="000000" w:themeColor="text1"/>
                  </w:rPr>
                </m:ctrlPr>
              </m:sSupPr>
              <m:e>
                <m:r>
                  <m:rPr>
                    <m:sty m:val="bi"/>
                  </m:rPr>
                  <w:rPr>
                    <w:rFonts w:ascii="Cambria Math" w:hAnsi="Cambria Math"/>
                    <w:color w:val="000000" w:themeColor="text1"/>
                  </w:rPr>
                  <m:t>b</m:t>
                </m:r>
              </m:e>
              <m:sup>
                <m:r>
                  <m:rPr>
                    <m:sty m:val="bi"/>
                  </m:rPr>
                  <w:rPr>
                    <w:rFonts w:ascii="Cambria Math" w:hAnsi="Cambria Math"/>
                    <w:color w:val="000000" w:themeColor="text1"/>
                  </w:rPr>
                  <m:t>'</m:t>
                </m:r>
              </m:sup>
            </m:sSup>
          </m:e>
        </m:d>
      </m:oMath>
      <w:r w:rsidRPr="008A4BF2">
        <w:rPr>
          <w:color w:val="000000" w:themeColor="text1"/>
        </w:rPr>
        <w:t xml:space="preserve"> where </w:t>
      </w:r>
      <w:r w:rsidRPr="008A4BF2">
        <w:rPr>
          <w:i/>
          <w:color w:val="000000" w:themeColor="text1"/>
        </w:rPr>
        <w:t>i</w:t>
      </w:r>
      <w:r w:rsidRPr="008A4BF2">
        <w:rPr>
          <w:color w:val="000000" w:themeColor="text1"/>
        </w:rPr>
        <w:t xml:space="preserve"> is free in the former and fixed in the latter. It is obviously also smaller than </w:t>
      </w:r>
      <m:oMath>
        <m:r>
          <m:rPr>
            <m:sty m:val="bi"/>
          </m:rPr>
          <w:rPr>
            <w:rFonts w:ascii="Cambria Math" w:hAnsi="Cambria Math"/>
            <w:color w:val="000000" w:themeColor="text1"/>
          </w:rPr>
          <m:t>T ×p</m:t>
        </m:r>
        <m:d>
          <m:dPr>
            <m:ctrlPr>
              <w:rPr>
                <w:rFonts w:ascii="Cambria Math" w:hAnsi="Cambria Math"/>
                <w:i/>
                <w:color w:val="000000" w:themeColor="text1"/>
              </w:rPr>
            </m:ctrlPr>
          </m:dPr>
          <m:e>
            <m:r>
              <m:rPr>
                <m:sty m:val="b"/>
              </m:rPr>
              <w:rPr>
                <w:rFonts w:ascii="Cambria Math" w:hAnsi="Cambria Math"/>
                <w:color w:val="000000" w:themeColor="text1"/>
              </w:rPr>
              <m:t>w</m:t>
            </m:r>
            <m:r>
              <m:rPr>
                <m:sty m:val="bi"/>
              </m:rPr>
              <w:rPr>
                <w:rFonts w:ascii="Cambria Math" w:hAnsi="Cambria Math"/>
                <w:color w:val="000000" w:themeColor="text1"/>
              </w:rPr>
              <m:t>∈</m:t>
            </m:r>
            <m:sSup>
              <m:sSupPr>
                <m:ctrlPr>
                  <w:rPr>
                    <w:rFonts w:ascii="Cambria Math" w:hAnsi="Cambria Math"/>
                    <w:color w:val="000000" w:themeColor="text1"/>
                  </w:rPr>
                </m:ctrlPr>
              </m:sSupPr>
              <m:e>
                <m:r>
                  <m:rPr>
                    <m:sty m:val="bi"/>
                  </m:rPr>
                  <w:rPr>
                    <w:rFonts w:ascii="Cambria Math" w:hAnsi="Cambria Math"/>
                    <w:color w:val="000000" w:themeColor="text1"/>
                  </w:rPr>
                  <m:t>Δ</m:t>
                </m:r>
              </m:e>
              <m:sup>
                <m:r>
                  <m:rPr>
                    <m:sty m:val="bi"/>
                  </m:rPr>
                  <w:rPr>
                    <w:rFonts w:ascii="Cambria Math" w:hAnsi="Cambria Math"/>
                    <w:color w:val="000000" w:themeColor="text1"/>
                  </w:rPr>
                  <m:t>T</m:t>
                </m:r>
              </m:sup>
            </m:sSup>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w</m:t>
                </m:r>
              </m:e>
              <m:sub>
                <m:r>
                  <m:rPr>
                    <m:sty m:val="bi"/>
                  </m:rPr>
                  <w:rPr>
                    <w:rFonts w:ascii="Cambria Math" w:hAnsi="Cambria Math"/>
                    <w:color w:val="000000" w:themeColor="text1"/>
                  </w:rPr>
                  <m:t>i</m:t>
                </m:r>
              </m:sub>
            </m:sSub>
            <m:r>
              <m:rPr>
                <m:sty m:val="bi"/>
              </m:rPr>
              <w:rPr>
                <w:rFonts w:ascii="Cambria Math" w:hAnsi="Cambria Math"/>
                <w:color w:val="000000" w:themeColor="text1"/>
              </w:rPr>
              <m:t>&gt;</m:t>
            </m:r>
            <m:sSup>
              <m:sSupPr>
                <m:ctrlPr>
                  <w:rPr>
                    <w:rFonts w:ascii="Cambria Math" w:hAnsi="Cambria Math"/>
                    <w:i/>
                    <w:color w:val="000000" w:themeColor="text1"/>
                  </w:rPr>
                </m:ctrlPr>
              </m:sSupPr>
              <m:e>
                <m:r>
                  <m:rPr>
                    <m:sty m:val="bi"/>
                  </m:rPr>
                  <w:rPr>
                    <w:rFonts w:ascii="Cambria Math" w:hAnsi="Cambria Math"/>
                    <w:color w:val="000000" w:themeColor="text1"/>
                  </w:rPr>
                  <m:t>b</m:t>
                </m:r>
              </m:e>
              <m:sup>
                <m:r>
                  <m:rPr>
                    <m:sty m:val="bi"/>
                  </m:rPr>
                  <w:rPr>
                    <w:rFonts w:ascii="Cambria Math" w:hAnsi="Cambria Math"/>
                    <w:color w:val="000000" w:themeColor="text1"/>
                  </w:rPr>
                  <m:t>'</m:t>
                </m:r>
              </m:sup>
            </m:sSup>
          </m:e>
        </m:d>
      </m:oMath>
      <w:r w:rsidRPr="008A4BF2">
        <w:rPr>
          <w:color w:val="000000" w:themeColor="text1"/>
        </w:rPr>
        <w:t>. We numerically solved the two equations above in order to examine the behavior of these alternative ROPEs in our simulations. The ensuing posterior inferences were qualitatively alike, demonstrating some robustness to the exact geometry of the ROPEs.</w:t>
      </w:r>
    </w:p>
    <w:p w14:paraId="35B4668E" w14:textId="77777777" w:rsidR="00BD7C90" w:rsidRDefault="00BD7C90" w:rsidP="00BD7C90">
      <w:pPr>
        <w:pStyle w:val="Heading3"/>
        <w:rPr>
          <w:lang w:val="en-GB"/>
        </w:rPr>
      </w:pPr>
      <w:r>
        <w:rPr>
          <w:lang w:val="en-GB"/>
        </w:rPr>
        <w:t>mRNA preprocessing</w:t>
      </w:r>
    </w:p>
    <w:p w14:paraId="64CF2502" w14:textId="77777777" w:rsidR="00BD7C90" w:rsidRDefault="00BD7C90" w:rsidP="00BD7C90">
      <w:pPr>
        <w:pStyle w:val="CommentSubject"/>
      </w:pPr>
      <w:r>
        <w:t xml:space="preserve">FASTQ sequencing data was transformed into counts using the STAR aligner. ENSG gene identifiers were then mapped to a Gene Symbol and counts for the same gene symbol were summed (i.e., summing over alternative transcripts/versions of the same gene). Note that in many cases multiple distinct ENSG identifiers may be ascribed to a single gene symbol, and in other cases, there may be no gene symbol to map to. In the latter case, the ENSG identifier is retained. </w:t>
      </w:r>
    </w:p>
    <w:p w14:paraId="79CBAC3E" w14:textId="77777777" w:rsidR="00BD7C90" w:rsidRDefault="00BD7C90" w:rsidP="00BD7C90">
      <w:pPr>
        <w:pStyle w:val="CommentSubject"/>
      </w:pPr>
      <w:r>
        <w:t xml:space="preserve">Starting from 59068 gene ids, we removed haemoglobin genes and genes with no HUGO ID, leaving 55772. We then removed genes with insufficiently large counts to be retained in a statistical analysis, resulting in 8484. The latter was performed in edgeR, using filterByExp, using a filtering strategy described by Chen &amp; Smyth (2016). Roughly speaking, this strategy keeps genes that have at least 10 reads in a worthwhile number of samples. </w:t>
      </w:r>
    </w:p>
    <w:p w14:paraId="159BC3A8" w14:textId="77777777" w:rsidR="00BD7C90" w:rsidRPr="000E0EB8" w:rsidRDefault="00BD7C90" w:rsidP="00BD7C90">
      <w:pPr>
        <w:pStyle w:val="CommentSubject"/>
      </w:pPr>
      <w:r>
        <w:t>We reference-gene normalized the count data, yielding log Transcripts Per Million (TPM). This involves dividing by the mean count over the 11 housekeeping genes identified by Eisenberg and Levanon (2013) (2013, Table 1): C1orf43, CHMP2A, EMC7, GPI, PSMB2, PSMB4, RAB7A, REEP5, SNRPD3, VCP, VPS29.  See (6) for more details.</w:t>
      </w:r>
    </w:p>
    <w:p w14:paraId="13ADC4B3" w14:textId="77777777" w:rsidR="00BD7C90" w:rsidRPr="00114C5B" w:rsidRDefault="00BD7C90" w:rsidP="00BD7C90">
      <w:pPr>
        <w:pStyle w:val="Heading1"/>
        <w:rPr>
          <w:lang w:val="en-GB"/>
        </w:rPr>
      </w:pPr>
      <w:r w:rsidRPr="00114C5B">
        <w:rPr>
          <w:lang w:val="en-GB"/>
        </w:rPr>
        <w:t>REFERENCES</w:t>
      </w:r>
    </w:p>
    <w:p w14:paraId="0C5FB124" w14:textId="77777777" w:rsidR="00BD7C90" w:rsidRPr="00114C5B" w:rsidRDefault="00BD7C90" w:rsidP="00BD7C90">
      <w:pPr>
        <w:rPr>
          <w:lang w:val="en-GB"/>
        </w:rPr>
      </w:pPr>
      <w:r w:rsidRPr="00114C5B">
        <w:rPr>
          <w:lang w:val="en-GB"/>
        </w:rPr>
        <w:t xml:space="preserve">1. Madathil S, Joseph L, Hardy R, Rousseau M-C, Nicolau B. A </w:t>
      </w:r>
      <w:r w:rsidRPr="008873AA">
        <w:rPr>
          <w:lang w:val="en-GB"/>
        </w:rPr>
        <w:t xml:space="preserve">Bayesian </w:t>
      </w:r>
      <w:r w:rsidRPr="00114C5B">
        <w:rPr>
          <w:lang w:val="en-GB"/>
        </w:rPr>
        <w:t xml:space="preserve">approach to investigate life course hypotheses involving continuous exposures. International </w:t>
      </w:r>
      <w:r w:rsidRPr="008873AA">
        <w:rPr>
          <w:lang w:val="en-GB"/>
        </w:rPr>
        <w:t xml:space="preserve">Journal </w:t>
      </w:r>
      <w:r w:rsidRPr="00114C5B">
        <w:rPr>
          <w:lang w:val="en-GB"/>
        </w:rPr>
        <w:t xml:space="preserve">of </w:t>
      </w:r>
      <w:r w:rsidRPr="008873AA">
        <w:rPr>
          <w:lang w:val="en-GB"/>
        </w:rPr>
        <w:t>Epidemiology</w:t>
      </w:r>
      <w:r w:rsidRPr="00114C5B">
        <w:rPr>
          <w:lang w:val="en-GB"/>
        </w:rPr>
        <w:t>. 2018;47(5):1623–35.</w:t>
      </w:r>
    </w:p>
    <w:p w14:paraId="4E1B68B3" w14:textId="77777777" w:rsidR="00BD7C90" w:rsidRPr="00114C5B" w:rsidRDefault="00BD7C90" w:rsidP="00BD7C90">
      <w:pPr>
        <w:rPr>
          <w:lang w:val="en-GB"/>
        </w:rPr>
      </w:pPr>
      <w:r w:rsidRPr="00114C5B">
        <w:rPr>
          <w:lang w:val="en-GB"/>
        </w:rPr>
        <w:t xml:space="preserve">2. Gu X, Mulder J, Deković M, Hoijtink H. Bayesian evaluation of inequality constrained hypotheses. Psychological Methods. 2014;19(4):511. </w:t>
      </w:r>
    </w:p>
    <w:p w14:paraId="0C8C84D4" w14:textId="77777777" w:rsidR="00BD7C90" w:rsidRPr="00114C5B" w:rsidRDefault="00BD7C90" w:rsidP="00BD7C90">
      <w:pPr>
        <w:rPr>
          <w:lang w:val="en-GB"/>
        </w:rPr>
      </w:pPr>
      <w:r w:rsidRPr="00114C5B">
        <w:rPr>
          <w:lang w:val="en-GB"/>
        </w:rPr>
        <w:lastRenderedPageBreak/>
        <w:t>3. Klugkist I, Kato B, Hoijtink H. Bayesian model selection using encompassing priors. Statistica Neerlandica. 2005;59(1):57–69.</w:t>
      </w:r>
    </w:p>
    <w:p w14:paraId="05D07EC7" w14:textId="77777777" w:rsidR="00BD7C90" w:rsidRPr="00114C5B" w:rsidRDefault="00BD7C90" w:rsidP="00BD7C90">
      <w:pPr>
        <w:rPr>
          <w:lang w:val="en-GB"/>
        </w:rPr>
      </w:pPr>
      <w:r w:rsidRPr="00114C5B">
        <w:rPr>
          <w:lang w:val="en-GB"/>
        </w:rPr>
        <w:t>4. Mulder J, Hoijtink H, Klugkist I. Equality and inequality constrained multivariate linear models: Objective model selection using constrained posterior priors. Journal of Statistical Planning and Inference. 2010;140(4):887–906.</w:t>
      </w:r>
    </w:p>
    <w:p w14:paraId="2A9C4FE4" w14:textId="77777777" w:rsidR="00BD7C90" w:rsidRDefault="00BD7C90" w:rsidP="00BD7C90">
      <w:pPr>
        <w:rPr>
          <w:lang w:val="en-GB"/>
        </w:rPr>
      </w:pPr>
      <w:r w:rsidRPr="00114C5B">
        <w:rPr>
          <w:lang w:val="en-GB"/>
        </w:rPr>
        <w:t xml:space="preserve">5. Mulder J, Olsson-Collentine A. Simple </w:t>
      </w:r>
      <w:r w:rsidRPr="008873AA">
        <w:rPr>
          <w:lang w:val="en-GB"/>
        </w:rPr>
        <w:t xml:space="preserve">Bayesian </w:t>
      </w:r>
      <w:r w:rsidRPr="00114C5B">
        <w:rPr>
          <w:lang w:val="en-GB"/>
        </w:rPr>
        <w:t xml:space="preserve">testing of scientific expectations in linear regression models. Behavior </w:t>
      </w:r>
      <w:r w:rsidRPr="008873AA">
        <w:rPr>
          <w:lang w:val="en-GB"/>
        </w:rPr>
        <w:t>Research Methods</w:t>
      </w:r>
      <w:r w:rsidRPr="00114C5B">
        <w:rPr>
          <w:lang w:val="en-GB"/>
        </w:rPr>
        <w:t>. 2019;1–14.</w:t>
      </w:r>
    </w:p>
    <w:p w14:paraId="49B1AF20" w14:textId="77777777" w:rsidR="00BD7C90" w:rsidRPr="000E0EB8" w:rsidRDefault="00BD7C90" w:rsidP="00BD7C90">
      <w:pPr/>
      <w:r>
        <w:rPr>
          <w:lang w:val="en-GB"/>
        </w:rPr>
        <w:t xml:space="preserve">6. </w:t>
      </w:r>
      <w:r w:rsidRPr="000E0EB8">
        <w:t xml:space="preserve">Cole, SW, Shanahan, MJ, Gaydosh, L., &amp; Harris, KM. In press. Inflammatory and antiviral gene expression in Add Health: Molecular pathways to social disparities in disease emerge by young adulthood. </w:t>
      </w:r>
      <w:r w:rsidRPr="000E0EB8">
        <w:rPr>
          <w:i/>
          <w:iCs/>
        </w:rPr>
        <w:t>PNAS</w:t>
      </w:r>
    </w:p>
    <w:p w14:paraId="40983B89" w14:textId="77777777" w:rsidR="00BD7C90" w:rsidRPr="00114C5B" w:rsidRDefault="00BD7C90" w:rsidP="00BD7C90">
      <w:pPr>
        <w:rPr>
          <w:lang w:val="en-GB"/>
        </w:rPr>
      </w:pPr>
    </w:p>
    <w:p w14:paraId="3D0B9DC6" w14:textId="77777777" w:rsidR="004A111E" w:rsidRPr="00F555F1" w:rsidRDefault="004A111E">
      <w:pPr>
        <w:pStyle w:val="Bibliography"/>
        <w:rPr>
          <w:color w:val="000000" w:themeColor="text1"/>
          <w:lang w:val="en-GB"/>
        </w:rPr>
      </w:pPr>
    </w:p>
    <w:sectPr w:rsidR="004A111E" w:rsidRPr="00F555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7D26B" w14:textId="77777777" w:rsidR="009148D5" w:rsidRDefault="009148D5">
      <w:pPr>
        <w:spacing w:after="0"/>
      </w:pPr>
      <w:r>
        <w:separator/>
      </w:r>
    </w:p>
  </w:endnote>
  <w:endnote w:type="continuationSeparator" w:id="0">
    <w:p w14:paraId="370D7EC9" w14:textId="77777777" w:rsidR="009148D5" w:rsidRDefault="009148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F4ABB" w14:textId="77777777" w:rsidR="009148D5" w:rsidRDefault="009148D5">
      <w:r>
        <w:separator/>
      </w:r>
    </w:p>
  </w:footnote>
  <w:footnote w:type="continuationSeparator" w:id="0">
    <w:p w14:paraId="2CA0C61D" w14:textId="77777777" w:rsidR="009148D5" w:rsidRDefault="009148D5">
      <w:r>
        <w:continuationSeparator/>
      </w:r>
    </w:p>
  </w:footnote>
  <w:footnote w:id="1">
    <w:p w14:paraId="53AE44B2" w14:textId="2F8F4E5F" w:rsidR="004E2C0D" w:rsidRPr="00231659" w:rsidRDefault="004E2C0D" w:rsidP="00724633">
      <w:pPr>
        <w:pStyle w:val="FootnoteText"/>
        <w:rPr>
          <w:color w:val="000000" w:themeColor="text1"/>
          <w:sz w:val="20"/>
          <w:szCs w:val="20"/>
        </w:rPr>
      </w:pPr>
      <w:r w:rsidRPr="00231659">
        <w:rPr>
          <w:rStyle w:val="FootnoteReference"/>
          <w:color w:val="000000" w:themeColor="text1"/>
          <w:sz w:val="20"/>
          <w:szCs w:val="20"/>
        </w:rPr>
        <w:footnoteRef/>
      </w:r>
      <w:r w:rsidRPr="00231659">
        <w:rPr>
          <w:color w:val="000000" w:themeColor="text1"/>
          <w:sz w:val="20"/>
          <w:szCs w:val="20"/>
        </w:rPr>
        <w:t xml:space="preserve"> Given our uniform distribution on weights </w:t>
      </w:r>
      <m:oMath>
        <m:r>
          <w:rPr>
            <w:rFonts w:ascii="Cambria Math" w:hAnsi="Cambria Math"/>
            <w:color w:val="000000" w:themeColor="text1"/>
            <w:sz w:val="20"/>
            <w:szCs w:val="20"/>
          </w:rPr>
          <m:t>p(</m:t>
        </m:r>
        <m:r>
          <m:rPr>
            <m:sty m:val="b"/>
          </m:rPr>
          <w:rPr>
            <w:rFonts w:ascii="Cambria Math" w:hAnsi="Cambria Math"/>
            <w:color w:val="000000" w:themeColor="text1"/>
            <w:sz w:val="20"/>
            <w:szCs w:val="20"/>
          </w:rPr>
          <m:t>w</m:t>
        </m:r>
      </m:oMath>
      <w:r w:rsidRPr="00231659">
        <w:rPr>
          <w:color w:val="000000" w:themeColor="text1"/>
          <w:sz w:val="20"/>
          <w:szCs w:val="20"/>
        </w:rPr>
        <w:t xml:space="preserve">), it can easily be shown that this definition undermines the interpretation of ROPEs as “critical”, and “accumulation” (the ROPEs are too large). For example, this specification fails to guarantee that the critical ROPE contains only points for which a </w:t>
      </w:r>
      <w:r w:rsidRPr="00231659">
        <w:rPr>
          <w:i/>
          <w:color w:val="000000" w:themeColor="text1"/>
          <w:sz w:val="20"/>
          <w:szCs w:val="20"/>
        </w:rPr>
        <w:t>unique</w:t>
      </w:r>
      <w:r w:rsidRPr="00231659">
        <w:rPr>
          <w:color w:val="000000" w:themeColor="text1"/>
          <w:sz w:val="20"/>
          <w:szCs w:val="20"/>
        </w:rPr>
        <w:t xml:space="preserve"> component </w:t>
      </w:r>
      <w:r w:rsidRPr="00231659">
        <w:rPr>
          <w:i/>
          <w:color w:val="000000" w:themeColor="text1"/>
          <w:sz w:val="20"/>
          <w:szCs w:val="20"/>
        </w:rPr>
        <w:t>i</w:t>
      </w:r>
      <w:r w:rsidRPr="00231659">
        <w:rPr>
          <w:color w:val="000000" w:themeColor="text1"/>
          <w:sz w:val="20"/>
          <w:szCs w:val="20"/>
        </w:rPr>
        <w:t xml:space="preserve"> is high. Similarly, the accumulation ROPE may contain points far from the canonical accumulation vector </w:t>
      </w:r>
      <m:oMath>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T</m:t>
            </m:r>
          </m:den>
        </m:f>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T</m:t>
            </m:r>
          </m:den>
        </m:f>
        <m:r>
          <w:rPr>
            <w:rFonts w:ascii="Cambria Math" w:hAnsi="Cambria Math"/>
            <w:color w:val="000000" w:themeColor="text1"/>
            <w:sz w:val="20"/>
            <w:szCs w:val="20"/>
          </w:rPr>
          <m:t xml:space="preserve"> )</m:t>
        </m:r>
      </m:oMath>
      <w:r w:rsidRPr="00231659">
        <w:rPr>
          <w:color w:val="000000" w:themeColor="text1"/>
          <w:sz w:val="20"/>
          <w:szCs w:val="20"/>
        </w:rPr>
        <w:t xml:space="preserve">. To upweight the accumulation and critical models without increasing the volume of their ROPEs, we would need the prior </w:t>
      </w:r>
      <m:oMath>
        <m:r>
          <w:rPr>
            <w:rFonts w:ascii="Cambria Math" w:hAnsi="Cambria Math"/>
            <w:color w:val="000000" w:themeColor="text1"/>
            <w:sz w:val="20"/>
            <w:szCs w:val="20"/>
          </w:rPr>
          <m:t>p</m:t>
        </m:r>
        <m:d>
          <m:dPr>
            <m:ctrlPr>
              <w:rPr>
                <w:rFonts w:ascii="Cambria Math" w:hAnsi="Cambria Math"/>
                <w:i/>
                <w:color w:val="000000" w:themeColor="text1"/>
                <w:sz w:val="20"/>
                <w:szCs w:val="20"/>
              </w:rPr>
            </m:ctrlPr>
          </m:dPr>
          <m:e>
            <m:r>
              <m:rPr>
                <m:sty m:val="b"/>
              </m:rPr>
              <w:rPr>
                <w:rFonts w:ascii="Cambria Math" w:hAnsi="Cambria Math"/>
                <w:color w:val="000000" w:themeColor="text1"/>
                <w:sz w:val="20"/>
                <w:szCs w:val="20"/>
              </w:rPr>
              <m:t>w</m:t>
            </m:r>
          </m:e>
        </m:d>
      </m:oMath>
      <w:r w:rsidRPr="00231659">
        <w:rPr>
          <w:color w:val="000000" w:themeColor="text1"/>
          <w:sz w:val="20"/>
          <w:szCs w:val="20"/>
        </w:rPr>
        <w:t xml:space="preserve"> itself to be non-uniform (recall that we can always set the concentration parameter of the Dirichlet to favor the critical or accumulation models, if this is desirable).</w:t>
      </w:r>
    </w:p>
  </w:footnote>
  <w:footnote w:id="2">
    <w:p w14:paraId="1B49A045" w14:textId="77777777" w:rsidR="004E2C0D" w:rsidRPr="00E96582" w:rsidRDefault="004E2C0D" w:rsidP="00862F5A">
      <w:pPr>
        <w:pStyle w:val="NormalWeb"/>
        <w:rPr>
          <w:rFonts w:ascii="Cambria" w:hAnsi="Cambria" w:cs="Calibri"/>
          <w:color w:val="000000" w:themeColor="text1"/>
          <w:sz w:val="20"/>
          <w:szCs w:val="20"/>
        </w:rPr>
      </w:pPr>
      <w:r w:rsidRPr="00E96582">
        <w:rPr>
          <w:rStyle w:val="FootnoteReference"/>
          <w:rFonts w:ascii="Cambria" w:hAnsi="Cambria" w:cs="Calibri"/>
          <w:color w:val="000000" w:themeColor="text1"/>
          <w:sz w:val="20"/>
          <w:szCs w:val="20"/>
        </w:rPr>
        <w:footnoteRef/>
      </w:r>
      <w:r w:rsidRPr="00E96582">
        <w:rPr>
          <w:rFonts w:ascii="Cambria" w:hAnsi="Cambria" w:cs="Calibri"/>
          <w:color w:val="000000" w:themeColor="text1"/>
          <w:sz w:val="20"/>
          <w:szCs w:val="20"/>
        </w:rPr>
        <w:t xml:space="preserve"> </w:t>
      </w:r>
      <w:r w:rsidRPr="00E96582">
        <w:rPr>
          <w:rFonts w:ascii="Cambria" w:hAnsi="Cambria" w:cs="Calibri"/>
          <w:color w:val="000000" w:themeColor="text1"/>
          <w:sz w:val="20"/>
          <w:szCs w:val="20"/>
          <w:lang w:val="en-GB"/>
        </w:rPr>
        <w:t>This is because overwhelmingly comprises vectors whose components can be fully ranked, and collectively these “sensitive” vectors have prior probability</w:t>
      </w:r>
      <w:r>
        <w:rPr>
          <w:rFonts w:ascii="Cambria" w:hAnsi="Cambria" w:cs="Calibri"/>
          <w:color w:val="000000" w:themeColor="text1"/>
          <w:sz w:val="20"/>
          <w:szCs w:val="20"/>
          <w:lang w:val="en-GB"/>
        </w:rPr>
        <w:t xml:space="preserve"> 1</w:t>
      </w:r>
      <w:r w:rsidRPr="00E96582">
        <w:rPr>
          <w:rFonts w:ascii="Cambria" w:hAnsi="Cambria" w:cs="Calibri"/>
          <w:color w:val="000000" w:themeColor="text1"/>
          <w:sz w:val="20"/>
          <w:szCs w:val="20"/>
          <w:lang w:val="en-GB"/>
        </w:rPr>
        <w:t xml:space="preserve">. </w:t>
      </w:r>
      <w:r w:rsidRPr="00E96582">
        <w:rPr>
          <w:rFonts w:ascii="Cambria" w:hAnsi="Cambria" w:cs="Calibri"/>
          <w:color w:val="000000" w:themeColor="text1"/>
          <w:sz w:val="20"/>
          <w:szCs w:val="20"/>
        </w:rPr>
        <w:t>The posterior sensitive ROPE in this setting is itself meaningless: it vacuously has posterior probability 1 because it was given prior probability 1. Any interesting inference then hangs on whether the FCR is or is not itself the vacuous rank</w:t>
      </w:r>
      <m:oMath>
        <m:r>
          <w:rPr>
            <w:rFonts w:ascii="Cambria Math" w:hAnsi="Cambria Math" w:cs="Calibri"/>
            <w:color w:val="000000" w:themeColor="text1"/>
            <w:sz w:val="20"/>
            <w:szCs w:val="20"/>
          </w:rPr>
          <m:t xml:space="preserve"> 1,2,..,T</m:t>
        </m:r>
      </m:oMath>
      <w:r w:rsidRPr="00E96582">
        <w:rPr>
          <w:rFonts w:ascii="Cambria" w:hAnsi="Cambria" w:cs="Calibri"/>
          <w:color w:val="000000" w:themeColor="text1"/>
          <w:sz w:val="20"/>
          <w:szCs w:val="20"/>
        </w:rPr>
        <w:t>.</w:t>
      </w:r>
    </w:p>
    <w:p w14:paraId="7296393A" w14:textId="77777777" w:rsidR="004E2C0D" w:rsidRPr="00231659" w:rsidRDefault="004E2C0D" w:rsidP="00862F5A">
      <w:pPr>
        <w:pStyle w:val="FootnoteText"/>
        <w:rPr>
          <w:color w:val="000000" w:themeColor="text1"/>
        </w:rPr>
      </w:pPr>
    </w:p>
  </w:footnote>
  <w:footnote w:id="3">
    <w:p w14:paraId="24025657" w14:textId="77777777" w:rsidR="00BD7C90" w:rsidRPr="00E94C3C" w:rsidRDefault="00BD7C90" w:rsidP="00BD7C90">
      <w:pPr>
        <w:rPr>
          <w:color w:val="0070C0"/>
          <w:sz w:val="20"/>
          <w:szCs w:val="20"/>
        </w:rPr>
      </w:pPr>
      <w:r w:rsidRPr="00E94C3C">
        <w:rPr>
          <w:sz w:val="20"/>
          <w:szCs w:val="20"/>
        </w:rPr>
        <w:footnoteRef/>
      </w:r>
      <w:r w:rsidRPr="00E94C3C">
        <w:rPr>
          <w:sz w:val="20"/>
          <w:szCs w:val="20"/>
        </w:rPr>
        <w:t xml:space="preserve"> </w:t>
      </w:r>
      <w:r w:rsidRPr="00E94C3C">
        <w:rPr>
          <w:color w:val="0070C0"/>
          <w:sz w:val="20"/>
          <w:szCs w:val="20"/>
        </w:rPr>
        <w:t xml:space="preserve">Strictly speaking a </w:t>
      </w:r>
      <w:r w:rsidRPr="00E94C3C">
        <w:rPr>
          <w:i/>
          <w:color w:val="0070C0"/>
          <w:sz w:val="20"/>
          <w:szCs w:val="20"/>
        </w:rPr>
        <w:t>unique</w:t>
      </w:r>
      <w:r w:rsidRPr="00E94C3C">
        <w:rPr>
          <w:color w:val="0070C0"/>
          <w:sz w:val="20"/>
          <w:szCs w:val="20"/>
        </w:rPr>
        <w:t xml:space="preserve"> component </w:t>
      </w:r>
      <m:oMath>
        <m:r>
          <w:rPr>
            <w:rFonts w:ascii="Cambria Math" w:hAnsi="Cambria Math"/>
            <w:color w:val="0070C0"/>
            <w:sz w:val="20"/>
            <w:szCs w:val="20"/>
          </w:rPr>
          <m:t>∃!i  </m:t>
        </m:r>
        <m:sSub>
          <m:sSubPr>
            <m:ctrlPr>
              <w:rPr>
                <w:rFonts w:ascii="Cambria Math" w:hAnsi="Cambria Math"/>
                <w:color w:val="0070C0"/>
                <w:sz w:val="20"/>
                <w:szCs w:val="20"/>
              </w:rPr>
            </m:ctrlPr>
          </m:sSubPr>
          <m:e>
            <m:r>
              <w:rPr>
                <w:rFonts w:ascii="Cambria Math" w:hAnsi="Cambria Math"/>
                <w:color w:val="0070C0"/>
                <w:sz w:val="20"/>
                <w:szCs w:val="20"/>
              </w:rPr>
              <m:t>w</m:t>
            </m:r>
          </m:e>
          <m:sub>
            <m:r>
              <w:rPr>
                <w:rFonts w:ascii="Cambria Math" w:hAnsi="Cambria Math"/>
                <w:color w:val="0070C0"/>
                <w:sz w:val="20"/>
                <w:szCs w:val="20"/>
              </w:rPr>
              <m:t>i</m:t>
            </m:r>
          </m:sub>
        </m:sSub>
        <m:r>
          <w:rPr>
            <w:rFonts w:ascii="Cambria Math" w:hAnsi="Cambria Math"/>
            <w:color w:val="0070C0"/>
            <w:sz w:val="20"/>
            <w:szCs w:val="20"/>
          </w:rPr>
          <m:t>&gt;b'</m:t>
        </m:r>
      </m:oMath>
      <w:r w:rsidRPr="00E94C3C">
        <w:rPr>
          <w:color w:val="0070C0"/>
          <w:sz w:val="20"/>
          <w:szCs w:val="20"/>
        </w:rPr>
        <w:t xml:space="preserve">. Uniqueness preserves the interpretation as a critical hypothesis, and is ensured whenever </w:t>
      </w:r>
      <m:oMath>
        <m:sSup>
          <m:sSupPr>
            <m:ctrlPr>
              <w:rPr>
                <w:rFonts w:ascii="Cambria Math" w:hAnsi="Cambria Math"/>
                <w:i/>
                <w:color w:val="0070C0"/>
                <w:sz w:val="20"/>
                <w:szCs w:val="20"/>
              </w:rPr>
            </m:ctrlPr>
          </m:sSupPr>
          <m:e>
            <m:r>
              <w:rPr>
                <w:rFonts w:ascii="Cambria Math" w:hAnsi="Cambria Math"/>
                <w:color w:val="0070C0"/>
                <w:sz w:val="20"/>
                <w:szCs w:val="20"/>
              </w:rPr>
              <m:t>b</m:t>
            </m:r>
          </m:e>
          <m:sup>
            <m:r>
              <w:rPr>
                <w:rFonts w:ascii="Cambria Math" w:hAnsi="Cambria Math"/>
                <w:color w:val="0070C0"/>
                <w:sz w:val="20"/>
                <w:szCs w:val="20"/>
              </w:rPr>
              <m:t>'</m:t>
            </m:r>
          </m:sup>
        </m:sSup>
        <m:r>
          <w:rPr>
            <w:rFonts w:ascii="Cambria Math" w:hAnsi="Cambria Math"/>
            <w:color w:val="0070C0"/>
            <w:sz w:val="20"/>
            <w:szCs w:val="20"/>
          </w:rPr>
          <m:t>&gt;0.5</m:t>
        </m:r>
      </m:oMath>
      <w:r w:rsidRPr="00E94C3C">
        <w:rPr>
          <w:color w:val="0070C0"/>
          <w:sz w:val="20"/>
          <w:szCs w:val="20"/>
        </w:rPr>
        <w:t xml:space="preserve">, i.e. high enough that multiple components of the same point </w:t>
      </w:r>
      <m:oMath>
        <m:r>
          <m:rPr>
            <m:sty m:val="b"/>
          </m:rPr>
          <w:rPr>
            <w:rFonts w:ascii="Cambria Math" w:hAnsi="Cambria Math"/>
            <w:color w:val="0070C0"/>
            <w:sz w:val="20"/>
            <w:szCs w:val="20"/>
          </w:rPr>
          <m:t>w</m:t>
        </m:r>
      </m:oMath>
      <w:r w:rsidRPr="00E94C3C">
        <w:rPr>
          <w:color w:val="0070C0"/>
          <w:sz w:val="20"/>
          <w:szCs w:val="20"/>
        </w:rPr>
        <w:t xml:space="preserve"> do not simultaneously exceed </w:t>
      </w:r>
      <m:oMath>
        <m:r>
          <w:rPr>
            <w:rFonts w:ascii="Cambria Math" w:hAnsi="Cambria Math"/>
            <w:color w:val="0070C0"/>
            <w:sz w:val="20"/>
            <w:szCs w:val="20"/>
          </w:rPr>
          <m:t>b'</m:t>
        </m:r>
      </m:oMath>
      <w:r w:rsidRPr="00E94C3C">
        <w:rPr>
          <w:color w:val="0070C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4FCC9A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0766FFB"/>
    <w:multiLevelType w:val="multilevel"/>
    <w:tmpl w:val="70CA77F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9C52F49"/>
    <w:multiLevelType w:val="multilevel"/>
    <w:tmpl w:val="2A3E04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B6728E2"/>
    <w:multiLevelType w:val="multilevel"/>
    <w:tmpl w:val="6F86D9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ang" w:val="en"/>
  </w:docVars>
  <w:rsids>
    <w:rsidRoot w:val="00590D07"/>
    <w:rsid w:val="000014B6"/>
    <w:rsid w:val="000063FD"/>
    <w:rsid w:val="00007D7D"/>
    <w:rsid w:val="00011C8B"/>
    <w:rsid w:val="00011CA2"/>
    <w:rsid w:val="000125CA"/>
    <w:rsid w:val="00014960"/>
    <w:rsid w:val="000150FD"/>
    <w:rsid w:val="00015610"/>
    <w:rsid w:val="000164C5"/>
    <w:rsid w:val="00022EEC"/>
    <w:rsid w:val="00023875"/>
    <w:rsid w:val="00026014"/>
    <w:rsid w:val="00026D0E"/>
    <w:rsid w:val="0003043B"/>
    <w:rsid w:val="00030511"/>
    <w:rsid w:val="0003172C"/>
    <w:rsid w:val="00033941"/>
    <w:rsid w:val="00036BCC"/>
    <w:rsid w:val="000371BD"/>
    <w:rsid w:val="000377BF"/>
    <w:rsid w:val="00040FF7"/>
    <w:rsid w:val="0004323C"/>
    <w:rsid w:val="00044F19"/>
    <w:rsid w:val="000455A2"/>
    <w:rsid w:val="00051406"/>
    <w:rsid w:val="0005187E"/>
    <w:rsid w:val="000532B6"/>
    <w:rsid w:val="0005458A"/>
    <w:rsid w:val="000557B0"/>
    <w:rsid w:val="000605EA"/>
    <w:rsid w:val="00066A56"/>
    <w:rsid w:val="00071E71"/>
    <w:rsid w:val="00080048"/>
    <w:rsid w:val="00080A6C"/>
    <w:rsid w:val="000815ED"/>
    <w:rsid w:val="00081FDF"/>
    <w:rsid w:val="00082615"/>
    <w:rsid w:val="00084AC2"/>
    <w:rsid w:val="00092D5F"/>
    <w:rsid w:val="0009326D"/>
    <w:rsid w:val="0009342B"/>
    <w:rsid w:val="00093746"/>
    <w:rsid w:val="00093926"/>
    <w:rsid w:val="00093939"/>
    <w:rsid w:val="0009570C"/>
    <w:rsid w:val="0009680A"/>
    <w:rsid w:val="00096B9F"/>
    <w:rsid w:val="000A083B"/>
    <w:rsid w:val="000A08B0"/>
    <w:rsid w:val="000A1783"/>
    <w:rsid w:val="000A25F2"/>
    <w:rsid w:val="000A2CAB"/>
    <w:rsid w:val="000A3D89"/>
    <w:rsid w:val="000A50B8"/>
    <w:rsid w:val="000A555A"/>
    <w:rsid w:val="000A5583"/>
    <w:rsid w:val="000A5FB9"/>
    <w:rsid w:val="000A6197"/>
    <w:rsid w:val="000A7F2F"/>
    <w:rsid w:val="000B18B0"/>
    <w:rsid w:val="000B33C0"/>
    <w:rsid w:val="000B53B8"/>
    <w:rsid w:val="000B593E"/>
    <w:rsid w:val="000B7945"/>
    <w:rsid w:val="000B7D81"/>
    <w:rsid w:val="000C118C"/>
    <w:rsid w:val="000C1EF5"/>
    <w:rsid w:val="000C4E13"/>
    <w:rsid w:val="000C74AC"/>
    <w:rsid w:val="000D0184"/>
    <w:rsid w:val="000D0EDA"/>
    <w:rsid w:val="000D17CB"/>
    <w:rsid w:val="000D4186"/>
    <w:rsid w:val="000D4FC0"/>
    <w:rsid w:val="000D5E6D"/>
    <w:rsid w:val="000D74B3"/>
    <w:rsid w:val="000D7B05"/>
    <w:rsid w:val="000E1483"/>
    <w:rsid w:val="000E1B81"/>
    <w:rsid w:val="000E4ACB"/>
    <w:rsid w:val="000E4AE9"/>
    <w:rsid w:val="000E602E"/>
    <w:rsid w:val="000E7939"/>
    <w:rsid w:val="000E7A37"/>
    <w:rsid w:val="000F0F9A"/>
    <w:rsid w:val="000F13FF"/>
    <w:rsid w:val="000F1E2E"/>
    <w:rsid w:val="000F1E49"/>
    <w:rsid w:val="000F2506"/>
    <w:rsid w:val="000F2CDE"/>
    <w:rsid w:val="000F47B9"/>
    <w:rsid w:val="000F58CF"/>
    <w:rsid w:val="000F620B"/>
    <w:rsid w:val="000F6295"/>
    <w:rsid w:val="000F6FCE"/>
    <w:rsid w:val="000F71A8"/>
    <w:rsid w:val="00100234"/>
    <w:rsid w:val="00100762"/>
    <w:rsid w:val="00101C59"/>
    <w:rsid w:val="00103C54"/>
    <w:rsid w:val="00103DC5"/>
    <w:rsid w:val="0010739D"/>
    <w:rsid w:val="00111807"/>
    <w:rsid w:val="00113B96"/>
    <w:rsid w:val="001146D2"/>
    <w:rsid w:val="00115181"/>
    <w:rsid w:val="0011594B"/>
    <w:rsid w:val="001160D8"/>
    <w:rsid w:val="00117D02"/>
    <w:rsid w:val="0012328D"/>
    <w:rsid w:val="0012496A"/>
    <w:rsid w:val="00134FA0"/>
    <w:rsid w:val="00135E8D"/>
    <w:rsid w:val="001368A4"/>
    <w:rsid w:val="00140092"/>
    <w:rsid w:val="00140424"/>
    <w:rsid w:val="00140604"/>
    <w:rsid w:val="00141871"/>
    <w:rsid w:val="00143ED3"/>
    <w:rsid w:val="00145D99"/>
    <w:rsid w:val="00146DE3"/>
    <w:rsid w:val="00150EDC"/>
    <w:rsid w:val="00153DCE"/>
    <w:rsid w:val="00155429"/>
    <w:rsid w:val="00156370"/>
    <w:rsid w:val="00156D73"/>
    <w:rsid w:val="00157532"/>
    <w:rsid w:val="001605A9"/>
    <w:rsid w:val="00160FC4"/>
    <w:rsid w:val="00162C82"/>
    <w:rsid w:val="0016324E"/>
    <w:rsid w:val="001656D8"/>
    <w:rsid w:val="00165987"/>
    <w:rsid w:val="00167A64"/>
    <w:rsid w:val="00167CF7"/>
    <w:rsid w:val="00170353"/>
    <w:rsid w:val="00170C2F"/>
    <w:rsid w:val="00173338"/>
    <w:rsid w:val="0017362E"/>
    <w:rsid w:val="001750D0"/>
    <w:rsid w:val="00175EEF"/>
    <w:rsid w:val="00180C84"/>
    <w:rsid w:val="00183EFA"/>
    <w:rsid w:val="0018464A"/>
    <w:rsid w:val="001854F3"/>
    <w:rsid w:val="00185926"/>
    <w:rsid w:val="001865C7"/>
    <w:rsid w:val="001913ED"/>
    <w:rsid w:val="001927C3"/>
    <w:rsid w:val="00194204"/>
    <w:rsid w:val="00195E7E"/>
    <w:rsid w:val="001A27A9"/>
    <w:rsid w:val="001A6171"/>
    <w:rsid w:val="001A6638"/>
    <w:rsid w:val="001A7FC2"/>
    <w:rsid w:val="001B0E4C"/>
    <w:rsid w:val="001B292C"/>
    <w:rsid w:val="001B5695"/>
    <w:rsid w:val="001B7CDC"/>
    <w:rsid w:val="001B7E58"/>
    <w:rsid w:val="001C7820"/>
    <w:rsid w:val="001D133B"/>
    <w:rsid w:val="001D17C7"/>
    <w:rsid w:val="001D2AA0"/>
    <w:rsid w:val="001D3A2F"/>
    <w:rsid w:val="001D3AA5"/>
    <w:rsid w:val="001D444C"/>
    <w:rsid w:val="001E2EDD"/>
    <w:rsid w:val="001F07BC"/>
    <w:rsid w:val="001F1151"/>
    <w:rsid w:val="001F377D"/>
    <w:rsid w:val="001F6666"/>
    <w:rsid w:val="001F6DA1"/>
    <w:rsid w:val="001F775A"/>
    <w:rsid w:val="00201EB7"/>
    <w:rsid w:val="00201EE1"/>
    <w:rsid w:val="00202A66"/>
    <w:rsid w:val="00203085"/>
    <w:rsid w:val="00203805"/>
    <w:rsid w:val="00204F82"/>
    <w:rsid w:val="002050ED"/>
    <w:rsid w:val="00205356"/>
    <w:rsid w:val="00205523"/>
    <w:rsid w:val="00205EF6"/>
    <w:rsid w:val="00210366"/>
    <w:rsid w:val="002103D5"/>
    <w:rsid w:val="00212E25"/>
    <w:rsid w:val="00213DA3"/>
    <w:rsid w:val="00215007"/>
    <w:rsid w:val="00216DEC"/>
    <w:rsid w:val="002230F2"/>
    <w:rsid w:val="00225A2E"/>
    <w:rsid w:val="0022608A"/>
    <w:rsid w:val="0022731A"/>
    <w:rsid w:val="00227994"/>
    <w:rsid w:val="0023089F"/>
    <w:rsid w:val="00232230"/>
    <w:rsid w:val="0023439D"/>
    <w:rsid w:val="00237CB2"/>
    <w:rsid w:val="00241E03"/>
    <w:rsid w:val="00243147"/>
    <w:rsid w:val="00247538"/>
    <w:rsid w:val="002501D1"/>
    <w:rsid w:val="00252D8E"/>
    <w:rsid w:val="0025565A"/>
    <w:rsid w:val="00256368"/>
    <w:rsid w:val="0025740F"/>
    <w:rsid w:val="00261706"/>
    <w:rsid w:val="00261CB2"/>
    <w:rsid w:val="00262277"/>
    <w:rsid w:val="0026505E"/>
    <w:rsid w:val="002672A2"/>
    <w:rsid w:val="002752D9"/>
    <w:rsid w:val="00275A33"/>
    <w:rsid w:val="00275DC6"/>
    <w:rsid w:val="0027651A"/>
    <w:rsid w:val="00276D82"/>
    <w:rsid w:val="002773C9"/>
    <w:rsid w:val="0028170A"/>
    <w:rsid w:val="00281E4C"/>
    <w:rsid w:val="00281F8C"/>
    <w:rsid w:val="002830EA"/>
    <w:rsid w:val="00283924"/>
    <w:rsid w:val="002845E8"/>
    <w:rsid w:val="00287E7D"/>
    <w:rsid w:val="00291BE4"/>
    <w:rsid w:val="00292BA3"/>
    <w:rsid w:val="00293CB5"/>
    <w:rsid w:val="002961D8"/>
    <w:rsid w:val="00296743"/>
    <w:rsid w:val="00296A0C"/>
    <w:rsid w:val="002A2D79"/>
    <w:rsid w:val="002A5305"/>
    <w:rsid w:val="002A5682"/>
    <w:rsid w:val="002B3159"/>
    <w:rsid w:val="002B325D"/>
    <w:rsid w:val="002B647D"/>
    <w:rsid w:val="002C1336"/>
    <w:rsid w:val="002C3BF1"/>
    <w:rsid w:val="002C60B5"/>
    <w:rsid w:val="002C6544"/>
    <w:rsid w:val="002D2A55"/>
    <w:rsid w:val="002D4657"/>
    <w:rsid w:val="002D4F9D"/>
    <w:rsid w:val="002D6066"/>
    <w:rsid w:val="002E156E"/>
    <w:rsid w:val="002E28DD"/>
    <w:rsid w:val="002E34CB"/>
    <w:rsid w:val="002E3CA0"/>
    <w:rsid w:val="002E6401"/>
    <w:rsid w:val="002E6743"/>
    <w:rsid w:val="002E7B78"/>
    <w:rsid w:val="002F1387"/>
    <w:rsid w:val="002F29A3"/>
    <w:rsid w:val="002F3173"/>
    <w:rsid w:val="002F58C2"/>
    <w:rsid w:val="002F714A"/>
    <w:rsid w:val="002F7539"/>
    <w:rsid w:val="00300120"/>
    <w:rsid w:val="00301F42"/>
    <w:rsid w:val="00306E56"/>
    <w:rsid w:val="003103F0"/>
    <w:rsid w:val="00312893"/>
    <w:rsid w:val="0031414B"/>
    <w:rsid w:val="00317050"/>
    <w:rsid w:val="00322B02"/>
    <w:rsid w:val="00322E30"/>
    <w:rsid w:val="0032384D"/>
    <w:rsid w:val="00323DF4"/>
    <w:rsid w:val="003255EB"/>
    <w:rsid w:val="00326782"/>
    <w:rsid w:val="003320AB"/>
    <w:rsid w:val="0033438B"/>
    <w:rsid w:val="003349F8"/>
    <w:rsid w:val="0033640D"/>
    <w:rsid w:val="00336EAE"/>
    <w:rsid w:val="00337191"/>
    <w:rsid w:val="00337920"/>
    <w:rsid w:val="00341B36"/>
    <w:rsid w:val="00345E88"/>
    <w:rsid w:val="00345EF3"/>
    <w:rsid w:val="00347E46"/>
    <w:rsid w:val="0035095D"/>
    <w:rsid w:val="0035322B"/>
    <w:rsid w:val="00355D32"/>
    <w:rsid w:val="0035623A"/>
    <w:rsid w:val="00356B0D"/>
    <w:rsid w:val="003602E7"/>
    <w:rsid w:val="00360E71"/>
    <w:rsid w:val="003635BA"/>
    <w:rsid w:val="00367C34"/>
    <w:rsid w:val="00372415"/>
    <w:rsid w:val="003733D8"/>
    <w:rsid w:val="00374339"/>
    <w:rsid w:val="00374EB9"/>
    <w:rsid w:val="003757B6"/>
    <w:rsid w:val="00376347"/>
    <w:rsid w:val="00377C42"/>
    <w:rsid w:val="0038100C"/>
    <w:rsid w:val="003815D5"/>
    <w:rsid w:val="003815DB"/>
    <w:rsid w:val="0038378F"/>
    <w:rsid w:val="00383922"/>
    <w:rsid w:val="00385D64"/>
    <w:rsid w:val="00386214"/>
    <w:rsid w:val="003869BC"/>
    <w:rsid w:val="00392041"/>
    <w:rsid w:val="003942BF"/>
    <w:rsid w:val="00394ED6"/>
    <w:rsid w:val="00395369"/>
    <w:rsid w:val="003956A5"/>
    <w:rsid w:val="003979AB"/>
    <w:rsid w:val="003A076F"/>
    <w:rsid w:val="003A094C"/>
    <w:rsid w:val="003A20F5"/>
    <w:rsid w:val="003A594B"/>
    <w:rsid w:val="003A61BB"/>
    <w:rsid w:val="003A68AF"/>
    <w:rsid w:val="003A6929"/>
    <w:rsid w:val="003A7645"/>
    <w:rsid w:val="003B0E40"/>
    <w:rsid w:val="003B7790"/>
    <w:rsid w:val="003B7F57"/>
    <w:rsid w:val="003C045F"/>
    <w:rsid w:val="003C3271"/>
    <w:rsid w:val="003C6270"/>
    <w:rsid w:val="003C65F7"/>
    <w:rsid w:val="003C7AA0"/>
    <w:rsid w:val="003D0046"/>
    <w:rsid w:val="003D14A5"/>
    <w:rsid w:val="003D1754"/>
    <w:rsid w:val="003D1A0D"/>
    <w:rsid w:val="003D28EE"/>
    <w:rsid w:val="003D2D9F"/>
    <w:rsid w:val="003D2F08"/>
    <w:rsid w:val="003D59DE"/>
    <w:rsid w:val="003D6F9E"/>
    <w:rsid w:val="003E018D"/>
    <w:rsid w:val="003E176C"/>
    <w:rsid w:val="003E373C"/>
    <w:rsid w:val="003E4501"/>
    <w:rsid w:val="003E4FBA"/>
    <w:rsid w:val="003E53DC"/>
    <w:rsid w:val="003E6387"/>
    <w:rsid w:val="003E6C9E"/>
    <w:rsid w:val="003E6F65"/>
    <w:rsid w:val="003F0651"/>
    <w:rsid w:val="003F4103"/>
    <w:rsid w:val="003F5050"/>
    <w:rsid w:val="003F6264"/>
    <w:rsid w:val="003F781B"/>
    <w:rsid w:val="00400A0E"/>
    <w:rsid w:val="00400C9C"/>
    <w:rsid w:val="00402EFC"/>
    <w:rsid w:val="00403400"/>
    <w:rsid w:val="00404466"/>
    <w:rsid w:val="0040634B"/>
    <w:rsid w:val="00406855"/>
    <w:rsid w:val="00407BCE"/>
    <w:rsid w:val="00412DFA"/>
    <w:rsid w:val="00416069"/>
    <w:rsid w:val="00421B2F"/>
    <w:rsid w:val="00422A6B"/>
    <w:rsid w:val="004233FD"/>
    <w:rsid w:val="00424AB5"/>
    <w:rsid w:val="00425050"/>
    <w:rsid w:val="004256E7"/>
    <w:rsid w:val="00430833"/>
    <w:rsid w:val="004321CA"/>
    <w:rsid w:val="00432632"/>
    <w:rsid w:val="0043367C"/>
    <w:rsid w:val="0043695F"/>
    <w:rsid w:val="00437EFB"/>
    <w:rsid w:val="00440F3C"/>
    <w:rsid w:val="0044102C"/>
    <w:rsid w:val="0044189F"/>
    <w:rsid w:val="00441A24"/>
    <w:rsid w:val="00445297"/>
    <w:rsid w:val="00445A4E"/>
    <w:rsid w:val="00445AFE"/>
    <w:rsid w:val="0044668C"/>
    <w:rsid w:val="0044705C"/>
    <w:rsid w:val="0045692C"/>
    <w:rsid w:val="00456D49"/>
    <w:rsid w:val="004629C0"/>
    <w:rsid w:val="00465889"/>
    <w:rsid w:val="00465ED5"/>
    <w:rsid w:val="00467482"/>
    <w:rsid w:val="00470B4D"/>
    <w:rsid w:val="00471E38"/>
    <w:rsid w:val="0047471E"/>
    <w:rsid w:val="00476CBF"/>
    <w:rsid w:val="00477A97"/>
    <w:rsid w:val="00480234"/>
    <w:rsid w:val="004813AC"/>
    <w:rsid w:val="00486F70"/>
    <w:rsid w:val="0049574E"/>
    <w:rsid w:val="00496777"/>
    <w:rsid w:val="00496CED"/>
    <w:rsid w:val="004A111E"/>
    <w:rsid w:val="004A3638"/>
    <w:rsid w:val="004A48E9"/>
    <w:rsid w:val="004A4C3E"/>
    <w:rsid w:val="004A599D"/>
    <w:rsid w:val="004A6B31"/>
    <w:rsid w:val="004A7432"/>
    <w:rsid w:val="004B1596"/>
    <w:rsid w:val="004B2CEE"/>
    <w:rsid w:val="004B30D7"/>
    <w:rsid w:val="004B4C9C"/>
    <w:rsid w:val="004B52E8"/>
    <w:rsid w:val="004B7309"/>
    <w:rsid w:val="004C0863"/>
    <w:rsid w:val="004C1680"/>
    <w:rsid w:val="004C232F"/>
    <w:rsid w:val="004C2459"/>
    <w:rsid w:val="004C4604"/>
    <w:rsid w:val="004D15D4"/>
    <w:rsid w:val="004D2FEE"/>
    <w:rsid w:val="004D3836"/>
    <w:rsid w:val="004D3D7D"/>
    <w:rsid w:val="004D5523"/>
    <w:rsid w:val="004E0A72"/>
    <w:rsid w:val="004E29B3"/>
    <w:rsid w:val="004E2C0D"/>
    <w:rsid w:val="004E331A"/>
    <w:rsid w:val="004E3CA0"/>
    <w:rsid w:val="004E5F06"/>
    <w:rsid w:val="004E7F3C"/>
    <w:rsid w:val="004F1F43"/>
    <w:rsid w:val="004F2AF6"/>
    <w:rsid w:val="004F2DFA"/>
    <w:rsid w:val="004F326F"/>
    <w:rsid w:val="004F62A1"/>
    <w:rsid w:val="004F6FC5"/>
    <w:rsid w:val="00503B03"/>
    <w:rsid w:val="00504D52"/>
    <w:rsid w:val="00504F92"/>
    <w:rsid w:val="0050638F"/>
    <w:rsid w:val="00507306"/>
    <w:rsid w:val="00510234"/>
    <w:rsid w:val="0051278E"/>
    <w:rsid w:val="00515251"/>
    <w:rsid w:val="00515376"/>
    <w:rsid w:val="005161E3"/>
    <w:rsid w:val="00523D60"/>
    <w:rsid w:val="00527124"/>
    <w:rsid w:val="005303C8"/>
    <w:rsid w:val="00532886"/>
    <w:rsid w:val="00533F4B"/>
    <w:rsid w:val="0053561F"/>
    <w:rsid w:val="00536202"/>
    <w:rsid w:val="005363E2"/>
    <w:rsid w:val="00540191"/>
    <w:rsid w:val="005423CC"/>
    <w:rsid w:val="00542D9C"/>
    <w:rsid w:val="00544E84"/>
    <w:rsid w:val="005450F4"/>
    <w:rsid w:val="00545474"/>
    <w:rsid w:val="00545B02"/>
    <w:rsid w:val="00546D15"/>
    <w:rsid w:val="00547782"/>
    <w:rsid w:val="00551A99"/>
    <w:rsid w:val="0055353B"/>
    <w:rsid w:val="00554AC7"/>
    <w:rsid w:val="0055692B"/>
    <w:rsid w:val="005573EE"/>
    <w:rsid w:val="00560512"/>
    <w:rsid w:val="00562157"/>
    <w:rsid w:val="00565371"/>
    <w:rsid w:val="005656D2"/>
    <w:rsid w:val="00567F15"/>
    <w:rsid w:val="005711A1"/>
    <w:rsid w:val="00571D36"/>
    <w:rsid w:val="00572633"/>
    <w:rsid w:val="00585626"/>
    <w:rsid w:val="00585800"/>
    <w:rsid w:val="00590B71"/>
    <w:rsid w:val="00590D07"/>
    <w:rsid w:val="0059199D"/>
    <w:rsid w:val="00591E9B"/>
    <w:rsid w:val="0059535E"/>
    <w:rsid w:val="00596365"/>
    <w:rsid w:val="005A0AD0"/>
    <w:rsid w:val="005A0B81"/>
    <w:rsid w:val="005A11FC"/>
    <w:rsid w:val="005A1C23"/>
    <w:rsid w:val="005A26E6"/>
    <w:rsid w:val="005A3884"/>
    <w:rsid w:val="005A4CB4"/>
    <w:rsid w:val="005A7414"/>
    <w:rsid w:val="005A79E9"/>
    <w:rsid w:val="005A7BE4"/>
    <w:rsid w:val="005A7F44"/>
    <w:rsid w:val="005B282E"/>
    <w:rsid w:val="005B3DB9"/>
    <w:rsid w:val="005B4223"/>
    <w:rsid w:val="005B6660"/>
    <w:rsid w:val="005C02F5"/>
    <w:rsid w:val="005C2C6B"/>
    <w:rsid w:val="005C3E33"/>
    <w:rsid w:val="005C5A6F"/>
    <w:rsid w:val="005D48BE"/>
    <w:rsid w:val="005D7982"/>
    <w:rsid w:val="005E1630"/>
    <w:rsid w:val="005E2827"/>
    <w:rsid w:val="005E3631"/>
    <w:rsid w:val="005E3923"/>
    <w:rsid w:val="005E41D6"/>
    <w:rsid w:val="005E5B8A"/>
    <w:rsid w:val="005F0838"/>
    <w:rsid w:val="005F13AC"/>
    <w:rsid w:val="005F3B38"/>
    <w:rsid w:val="005F4622"/>
    <w:rsid w:val="005F4C01"/>
    <w:rsid w:val="005F7A2B"/>
    <w:rsid w:val="005F7F7A"/>
    <w:rsid w:val="00600591"/>
    <w:rsid w:val="00600983"/>
    <w:rsid w:val="006022B0"/>
    <w:rsid w:val="00604B3A"/>
    <w:rsid w:val="00606CB0"/>
    <w:rsid w:val="00607880"/>
    <w:rsid w:val="00611C55"/>
    <w:rsid w:val="00612A8A"/>
    <w:rsid w:val="0061680D"/>
    <w:rsid w:val="0062064A"/>
    <w:rsid w:val="0062667F"/>
    <w:rsid w:val="00626F4D"/>
    <w:rsid w:val="00627241"/>
    <w:rsid w:val="006313DB"/>
    <w:rsid w:val="00632043"/>
    <w:rsid w:val="006325B3"/>
    <w:rsid w:val="0063388C"/>
    <w:rsid w:val="00633D50"/>
    <w:rsid w:val="00633EB5"/>
    <w:rsid w:val="006349E9"/>
    <w:rsid w:val="0063531B"/>
    <w:rsid w:val="00635FA0"/>
    <w:rsid w:val="00636F16"/>
    <w:rsid w:val="00637578"/>
    <w:rsid w:val="00637EBF"/>
    <w:rsid w:val="0064034E"/>
    <w:rsid w:val="00643C50"/>
    <w:rsid w:val="006446F2"/>
    <w:rsid w:val="006460DD"/>
    <w:rsid w:val="00646252"/>
    <w:rsid w:val="00646343"/>
    <w:rsid w:val="006464A6"/>
    <w:rsid w:val="00646D80"/>
    <w:rsid w:val="006474F5"/>
    <w:rsid w:val="00647A8A"/>
    <w:rsid w:val="00650E6F"/>
    <w:rsid w:val="00651713"/>
    <w:rsid w:val="00652485"/>
    <w:rsid w:val="006543E2"/>
    <w:rsid w:val="006608C4"/>
    <w:rsid w:val="006618B0"/>
    <w:rsid w:val="00662A55"/>
    <w:rsid w:val="0066441D"/>
    <w:rsid w:val="00664FE2"/>
    <w:rsid w:val="00667CEC"/>
    <w:rsid w:val="0067269C"/>
    <w:rsid w:val="00673FB4"/>
    <w:rsid w:val="006746D0"/>
    <w:rsid w:val="00674FCB"/>
    <w:rsid w:val="006810D8"/>
    <w:rsid w:val="006825D1"/>
    <w:rsid w:val="00682D2D"/>
    <w:rsid w:val="00684557"/>
    <w:rsid w:val="00684712"/>
    <w:rsid w:val="006856FB"/>
    <w:rsid w:val="0068725D"/>
    <w:rsid w:val="00691D8C"/>
    <w:rsid w:val="0069340F"/>
    <w:rsid w:val="00693CEC"/>
    <w:rsid w:val="00693D9C"/>
    <w:rsid w:val="006956F1"/>
    <w:rsid w:val="006969A0"/>
    <w:rsid w:val="006A2515"/>
    <w:rsid w:val="006A2AAF"/>
    <w:rsid w:val="006A31C8"/>
    <w:rsid w:val="006A4425"/>
    <w:rsid w:val="006A6C28"/>
    <w:rsid w:val="006A785C"/>
    <w:rsid w:val="006B1177"/>
    <w:rsid w:val="006B3808"/>
    <w:rsid w:val="006B48FD"/>
    <w:rsid w:val="006B7903"/>
    <w:rsid w:val="006C0F82"/>
    <w:rsid w:val="006C3150"/>
    <w:rsid w:val="006C42D9"/>
    <w:rsid w:val="006C4B3E"/>
    <w:rsid w:val="006C5011"/>
    <w:rsid w:val="006C59CF"/>
    <w:rsid w:val="006D1120"/>
    <w:rsid w:val="006D1388"/>
    <w:rsid w:val="006D537F"/>
    <w:rsid w:val="006D5993"/>
    <w:rsid w:val="006D77B5"/>
    <w:rsid w:val="006E0150"/>
    <w:rsid w:val="006E03C5"/>
    <w:rsid w:val="006E04F3"/>
    <w:rsid w:val="006E444E"/>
    <w:rsid w:val="006E7075"/>
    <w:rsid w:val="006F3101"/>
    <w:rsid w:val="006F3AF2"/>
    <w:rsid w:val="006F3D5D"/>
    <w:rsid w:val="006F4DDE"/>
    <w:rsid w:val="006F6B12"/>
    <w:rsid w:val="006F7B5A"/>
    <w:rsid w:val="007104A5"/>
    <w:rsid w:val="00710A0C"/>
    <w:rsid w:val="00713A4D"/>
    <w:rsid w:val="007143D3"/>
    <w:rsid w:val="0071459C"/>
    <w:rsid w:val="00714EF9"/>
    <w:rsid w:val="00720800"/>
    <w:rsid w:val="0072192B"/>
    <w:rsid w:val="00722528"/>
    <w:rsid w:val="0072415F"/>
    <w:rsid w:val="00724633"/>
    <w:rsid w:val="007270C6"/>
    <w:rsid w:val="00733499"/>
    <w:rsid w:val="00734DA0"/>
    <w:rsid w:val="00734EBE"/>
    <w:rsid w:val="0073785D"/>
    <w:rsid w:val="007408FB"/>
    <w:rsid w:val="00741858"/>
    <w:rsid w:val="00742079"/>
    <w:rsid w:val="0074237A"/>
    <w:rsid w:val="00744B93"/>
    <w:rsid w:val="007462C0"/>
    <w:rsid w:val="007478C1"/>
    <w:rsid w:val="00752F52"/>
    <w:rsid w:val="00753102"/>
    <w:rsid w:val="00754B36"/>
    <w:rsid w:val="00755258"/>
    <w:rsid w:val="007557E6"/>
    <w:rsid w:val="007564BA"/>
    <w:rsid w:val="00757F16"/>
    <w:rsid w:val="00760326"/>
    <w:rsid w:val="00761DE2"/>
    <w:rsid w:val="007623E4"/>
    <w:rsid w:val="00762662"/>
    <w:rsid w:val="00762B36"/>
    <w:rsid w:val="00771EA0"/>
    <w:rsid w:val="00780D34"/>
    <w:rsid w:val="0078169F"/>
    <w:rsid w:val="00783D3D"/>
    <w:rsid w:val="007849DE"/>
    <w:rsid w:val="00784D58"/>
    <w:rsid w:val="00784F25"/>
    <w:rsid w:val="007860D6"/>
    <w:rsid w:val="007861B0"/>
    <w:rsid w:val="007902C4"/>
    <w:rsid w:val="00790A4E"/>
    <w:rsid w:val="00792FF8"/>
    <w:rsid w:val="0079762F"/>
    <w:rsid w:val="007A4F78"/>
    <w:rsid w:val="007A5E00"/>
    <w:rsid w:val="007A75D4"/>
    <w:rsid w:val="007A7EFD"/>
    <w:rsid w:val="007B033B"/>
    <w:rsid w:val="007B0BD8"/>
    <w:rsid w:val="007B4002"/>
    <w:rsid w:val="007B6388"/>
    <w:rsid w:val="007B65CF"/>
    <w:rsid w:val="007B773D"/>
    <w:rsid w:val="007C0073"/>
    <w:rsid w:val="007C0D95"/>
    <w:rsid w:val="007C3220"/>
    <w:rsid w:val="007C43F3"/>
    <w:rsid w:val="007D1E6E"/>
    <w:rsid w:val="007D1F70"/>
    <w:rsid w:val="007D757D"/>
    <w:rsid w:val="007E0A3A"/>
    <w:rsid w:val="007E0E9C"/>
    <w:rsid w:val="007E244D"/>
    <w:rsid w:val="007E4BEE"/>
    <w:rsid w:val="007E552C"/>
    <w:rsid w:val="007E5653"/>
    <w:rsid w:val="007E69AD"/>
    <w:rsid w:val="007F27D0"/>
    <w:rsid w:val="007F2CED"/>
    <w:rsid w:val="007F2EF4"/>
    <w:rsid w:val="007F3B64"/>
    <w:rsid w:val="007F4373"/>
    <w:rsid w:val="00800461"/>
    <w:rsid w:val="008011E7"/>
    <w:rsid w:val="0080323E"/>
    <w:rsid w:val="00804905"/>
    <w:rsid w:val="0080524F"/>
    <w:rsid w:val="00806C94"/>
    <w:rsid w:val="00806D2B"/>
    <w:rsid w:val="00810183"/>
    <w:rsid w:val="0081044E"/>
    <w:rsid w:val="00810D69"/>
    <w:rsid w:val="00812FCC"/>
    <w:rsid w:val="008134E8"/>
    <w:rsid w:val="00815087"/>
    <w:rsid w:val="00815F09"/>
    <w:rsid w:val="00817AE3"/>
    <w:rsid w:val="00817D25"/>
    <w:rsid w:val="008217BC"/>
    <w:rsid w:val="0082525B"/>
    <w:rsid w:val="00825F1A"/>
    <w:rsid w:val="00827809"/>
    <w:rsid w:val="00827947"/>
    <w:rsid w:val="00830061"/>
    <w:rsid w:val="00830692"/>
    <w:rsid w:val="0083576D"/>
    <w:rsid w:val="00836BCC"/>
    <w:rsid w:val="00844688"/>
    <w:rsid w:val="0084677D"/>
    <w:rsid w:val="00855FD7"/>
    <w:rsid w:val="008605B7"/>
    <w:rsid w:val="00860C87"/>
    <w:rsid w:val="00862F5A"/>
    <w:rsid w:val="00863EDB"/>
    <w:rsid w:val="00864197"/>
    <w:rsid w:val="00864E78"/>
    <w:rsid w:val="00867A59"/>
    <w:rsid w:val="00870C61"/>
    <w:rsid w:val="00872A5B"/>
    <w:rsid w:val="00872F8F"/>
    <w:rsid w:val="008734FC"/>
    <w:rsid w:val="00875839"/>
    <w:rsid w:val="00880C44"/>
    <w:rsid w:val="008830C5"/>
    <w:rsid w:val="008867BC"/>
    <w:rsid w:val="008920CB"/>
    <w:rsid w:val="00892B0C"/>
    <w:rsid w:val="00893B6E"/>
    <w:rsid w:val="00893BCD"/>
    <w:rsid w:val="00894627"/>
    <w:rsid w:val="0089501E"/>
    <w:rsid w:val="00897AD3"/>
    <w:rsid w:val="00897B80"/>
    <w:rsid w:val="008A03A5"/>
    <w:rsid w:val="008A20DD"/>
    <w:rsid w:val="008A2356"/>
    <w:rsid w:val="008A280D"/>
    <w:rsid w:val="008A41F5"/>
    <w:rsid w:val="008A4696"/>
    <w:rsid w:val="008B1F91"/>
    <w:rsid w:val="008B234E"/>
    <w:rsid w:val="008B285E"/>
    <w:rsid w:val="008B3042"/>
    <w:rsid w:val="008B3DD3"/>
    <w:rsid w:val="008B5494"/>
    <w:rsid w:val="008B59B5"/>
    <w:rsid w:val="008B6320"/>
    <w:rsid w:val="008B6383"/>
    <w:rsid w:val="008B7E5D"/>
    <w:rsid w:val="008C44BF"/>
    <w:rsid w:val="008D4A04"/>
    <w:rsid w:val="008D604A"/>
    <w:rsid w:val="008D6863"/>
    <w:rsid w:val="008D7536"/>
    <w:rsid w:val="008D777D"/>
    <w:rsid w:val="008E06AA"/>
    <w:rsid w:val="008E0E8D"/>
    <w:rsid w:val="008E127A"/>
    <w:rsid w:val="008E2A2D"/>
    <w:rsid w:val="008E2B4A"/>
    <w:rsid w:val="008E71C0"/>
    <w:rsid w:val="008E7E01"/>
    <w:rsid w:val="008F0DE0"/>
    <w:rsid w:val="008F6DD0"/>
    <w:rsid w:val="008F7465"/>
    <w:rsid w:val="00902FBD"/>
    <w:rsid w:val="0091235B"/>
    <w:rsid w:val="009148D5"/>
    <w:rsid w:val="00914E18"/>
    <w:rsid w:val="009161FE"/>
    <w:rsid w:val="00916C39"/>
    <w:rsid w:val="00920931"/>
    <w:rsid w:val="009209D7"/>
    <w:rsid w:val="00924DDA"/>
    <w:rsid w:val="00925026"/>
    <w:rsid w:val="00926BDD"/>
    <w:rsid w:val="00927392"/>
    <w:rsid w:val="00927C9D"/>
    <w:rsid w:val="00927E76"/>
    <w:rsid w:val="00931A9B"/>
    <w:rsid w:val="00932604"/>
    <w:rsid w:val="00932CB4"/>
    <w:rsid w:val="00933FA2"/>
    <w:rsid w:val="00936F47"/>
    <w:rsid w:val="009370D5"/>
    <w:rsid w:val="00937481"/>
    <w:rsid w:val="00940275"/>
    <w:rsid w:val="0094047F"/>
    <w:rsid w:val="0094247F"/>
    <w:rsid w:val="00943B4A"/>
    <w:rsid w:val="00944396"/>
    <w:rsid w:val="00946AC5"/>
    <w:rsid w:val="0095030E"/>
    <w:rsid w:val="00951D7F"/>
    <w:rsid w:val="00953E46"/>
    <w:rsid w:val="0095461F"/>
    <w:rsid w:val="00954E97"/>
    <w:rsid w:val="00957DEA"/>
    <w:rsid w:val="00960DDA"/>
    <w:rsid w:val="00967886"/>
    <w:rsid w:val="00971BB0"/>
    <w:rsid w:val="00971FE9"/>
    <w:rsid w:val="009765BA"/>
    <w:rsid w:val="00983132"/>
    <w:rsid w:val="0098370B"/>
    <w:rsid w:val="00983898"/>
    <w:rsid w:val="00984855"/>
    <w:rsid w:val="0099300C"/>
    <w:rsid w:val="009949D2"/>
    <w:rsid w:val="009A0FC1"/>
    <w:rsid w:val="009A1738"/>
    <w:rsid w:val="009A1B72"/>
    <w:rsid w:val="009A217F"/>
    <w:rsid w:val="009A5590"/>
    <w:rsid w:val="009A5D33"/>
    <w:rsid w:val="009B056A"/>
    <w:rsid w:val="009B33F7"/>
    <w:rsid w:val="009B3A23"/>
    <w:rsid w:val="009B580F"/>
    <w:rsid w:val="009C2035"/>
    <w:rsid w:val="009C305B"/>
    <w:rsid w:val="009C4534"/>
    <w:rsid w:val="009D088C"/>
    <w:rsid w:val="009D1498"/>
    <w:rsid w:val="009D1855"/>
    <w:rsid w:val="009D1A41"/>
    <w:rsid w:val="009D45FF"/>
    <w:rsid w:val="009D4CBE"/>
    <w:rsid w:val="009D7717"/>
    <w:rsid w:val="009E0A84"/>
    <w:rsid w:val="009E337F"/>
    <w:rsid w:val="009E62FB"/>
    <w:rsid w:val="009E635E"/>
    <w:rsid w:val="009E6CE1"/>
    <w:rsid w:val="009E6D49"/>
    <w:rsid w:val="009E7C85"/>
    <w:rsid w:val="009E7E20"/>
    <w:rsid w:val="009F24A9"/>
    <w:rsid w:val="009F2CAA"/>
    <w:rsid w:val="009F3C15"/>
    <w:rsid w:val="009F3D2F"/>
    <w:rsid w:val="009F7215"/>
    <w:rsid w:val="009F723F"/>
    <w:rsid w:val="009F75FB"/>
    <w:rsid w:val="009F7D1D"/>
    <w:rsid w:val="00A006D3"/>
    <w:rsid w:val="00A0167E"/>
    <w:rsid w:val="00A02151"/>
    <w:rsid w:val="00A0724B"/>
    <w:rsid w:val="00A10BD8"/>
    <w:rsid w:val="00A14862"/>
    <w:rsid w:val="00A17003"/>
    <w:rsid w:val="00A203AD"/>
    <w:rsid w:val="00A23A0C"/>
    <w:rsid w:val="00A24DF1"/>
    <w:rsid w:val="00A25FB4"/>
    <w:rsid w:val="00A30E3E"/>
    <w:rsid w:val="00A30F92"/>
    <w:rsid w:val="00A3172E"/>
    <w:rsid w:val="00A31CAB"/>
    <w:rsid w:val="00A3284E"/>
    <w:rsid w:val="00A33A05"/>
    <w:rsid w:val="00A34175"/>
    <w:rsid w:val="00A37353"/>
    <w:rsid w:val="00A4017D"/>
    <w:rsid w:val="00A422FD"/>
    <w:rsid w:val="00A43C43"/>
    <w:rsid w:val="00A4506E"/>
    <w:rsid w:val="00A51782"/>
    <w:rsid w:val="00A52FF3"/>
    <w:rsid w:val="00A55088"/>
    <w:rsid w:val="00A5737C"/>
    <w:rsid w:val="00A648FD"/>
    <w:rsid w:val="00A72CA9"/>
    <w:rsid w:val="00A74CE8"/>
    <w:rsid w:val="00A76312"/>
    <w:rsid w:val="00A813EF"/>
    <w:rsid w:val="00A83018"/>
    <w:rsid w:val="00A87710"/>
    <w:rsid w:val="00A92C75"/>
    <w:rsid w:val="00A931BA"/>
    <w:rsid w:val="00A957CA"/>
    <w:rsid w:val="00A96763"/>
    <w:rsid w:val="00A97616"/>
    <w:rsid w:val="00A976BE"/>
    <w:rsid w:val="00A9792C"/>
    <w:rsid w:val="00AA0E49"/>
    <w:rsid w:val="00AA3470"/>
    <w:rsid w:val="00AA3CF9"/>
    <w:rsid w:val="00AA418D"/>
    <w:rsid w:val="00AA59E4"/>
    <w:rsid w:val="00AA6E7B"/>
    <w:rsid w:val="00AB0A24"/>
    <w:rsid w:val="00AB2981"/>
    <w:rsid w:val="00AB2A9E"/>
    <w:rsid w:val="00AB3667"/>
    <w:rsid w:val="00AB48F8"/>
    <w:rsid w:val="00AC27EB"/>
    <w:rsid w:val="00AC3833"/>
    <w:rsid w:val="00AC390A"/>
    <w:rsid w:val="00AC3E01"/>
    <w:rsid w:val="00AC51F7"/>
    <w:rsid w:val="00AC57DF"/>
    <w:rsid w:val="00AC72B5"/>
    <w:rsid w:val="00AC762D"/>
    <w:rsid w:val="00AD1C9A"/>
    <w:rsid w:val="00AD4312"/>
    <w:rsid w:val="00AD54E4"/>
    <w:rsid w:val="00AE15ED"/>
    <w:rsid w:val="00AE25EB"/>
    <w:rsid w:val="00AE5032"/>
    <w:rsid w:val="00AF260C"/>
    <w:rsid w:val="00AF306B"/>
    <w:rsid w:val="00B0063A"/>
    <w:rsid w:val="00B0281C"/>
    <w:rsid w:val="00B05967"/>
    <w:rsid w:val="00B12C6C"/>
    <w:rsid w:val="00B14FA6"/>
    <w:rsid w:val="00B1550C"/>
    <w:rsid w:val="00B2026F"/>
    <w:rsid w:val="00B21518"/>
    <w:rsid w:val="00B216E4"/>
    <w:rsid w:val="00B2422E"/>
    <w:rsid w:val="00B2672A"/>
    <w:rsid w:val="00B30262"/>
    <w:rsid w:val="00B30B26"/>
    <w:rsid w:val="00B30D7D"/>
    <w:rsid w:val="00B30EBC"/>
    <w:rsid w:val="00B3567D"/>
    <w:rsid w:val="00B36D76"/>
    <w:rsid w:val="00B40A65"/>
    <w:rsid w:val="00B41A10"/>
    <w:rsid w:val="00B42207"/>
    <w:rsid w:val="00B46E4C"/>
    <w:rsid w:val="00B47E0C"/>
    <w:rsid w:val="00B50BE4"/>
    <w:rsid w:val="00B51EA0"/>
    <w:rsid w:val="00B5581F"/>
    <w:rsid w:val="00B558CC"/>
    <w:rsid w:val="00B559B3"/>
    <w:rsid w:val="00B61869"/>
    <w:rsid w:val="00B6330D"/>
    <w:rsid w:val="00B641F7"/>
    <w:rsid w:val="00B6682E"/>
    <w:rsid w:val="00B668CD"/>
    <w:rsid w:val="00B704EF"/>
    <w:rsid w:val="00B71C8F"/>
    <w:rsid w:val="00B72697"/>
    <w:rsid w:val="00B72763"/>
    <w:rsid w:val="00B72F39"/>
    <w:rsid w:val="00B732B7"/>
    <w:rsid w:val="00B75AE3"/>
    <w:rsid w:val="00B76B17"/>
    <w:rsid w:val="00B8036B"/>
    <w:rsid w:val="00B81395"/>
    <w:rsid w:val="00B8299F"/>
    <w:rsid w:val="00B852C1"/>
    <w:rsid w:val="00B86B75"/>
    <w:rsid w:val="00B86EB2"/>
    <w:rsid w:val="00B87C34"/>
    <w:rsid w:val="00B901FC"/>
    <w:rsid w:val="00B92CBC"/>
    <w:rsid w:val="00B9436B"/>
    <w:rsid w:val="00B9666B"/>
    <w:rsid w:val="00BA425F"/>
    <w:rsid w:val="00BA4609"/>
    <w:rsid w:val="00BA52B9"/>
    <w:rsid w:val="00BA7648"/>
    <w:rsid w:val="00BA7676"/>
    <w:rsid w:val="00BA7A92"/>
    <w:rsid w:val="00BB0E11"/>
    <w:rsid w:val="00BB1E16"/>
    <w:rsid w:val="00BB3B5B"/>
    <w:rsid w:val="00BB4C9F"/>
    <w:rsid w:val="00BB66D3"/>
    <w:rsid w:val="00BC3F71"/>
    <w:rsid w:val="00BC48D5"/>
    <w:rsid w:val="00BD5B16"/>
    <w:rsid w:val="00BD7C90"/>
    <w:rsid w:val="00BD7F3C"/>
    <w:rsid w:val="00BE5E40"/>
    <w:rsid w:val="00BE6D7F"/>
    <w:rsid w:val="00BE7CDC"/>
    <w:rsid w:val="00BF07FA"/>
    <w:rsid w:val="00BF3699"/>
    <w:rsid w:val="00BF4E54"/>
    <w:rsid w:val="00BF5CBE"/>
    <w:rsid w:val="00BF5D78"/>
    <w:rsid w:val="00C002A8"/>
    <w:rsid w:val="00C027D5"/>
    <w:rsid w:val="00C0334C"/>
    <w:rsid w:val="00C05D41"/>
    <w:rsid w:val="00C07B8A"/>
    <w:rsid w:val="00C137FF"/>
    <w:rsid w:val="00C150B3"/>
    <w:rsid w:val="00C15D8B"/>
    <w:rsid w:val="00C17409"/>
    <w:rsid w:val="00C17B33"/>
    <w:rsid w:val="00C205FE"/>
    <w:rsid w:val="00C21894"/>
    <w:rsid w:val="00C255E9"/>
    <w:rsid w:val="00C27351"/>
    <w:rsid w:val="00C30CC6"/>
    <w:rsid w:val="00C3120F"/>
    <w:rsid w:val="00C32095"/>
    <w:rsid w:val="00C33673"/>
    <w:rsid w:val="00C35950"/>
    <w:rsid w:val="00C36279"/>
    <w:rsid w:val="00C40F92"/>
    <w:rsid w:val="00C41F9D"/>
    <w:rsid w:val="00C42D3B"/>
    <w:rsid w:val="00C471B7"/>
    <w:rsid w:val="00C47B24"/>
    <w:rsid w:val="00C50865"/>
    <w:rsid w:val="00C53A7C"/>
    <w:rsid w:val="00C555EE"/>
    <w:rsid w:val="00C56E87"/>
    <w:rsid w:val="00C575C7"/>
    <w:rsid w:val="00C578EE"/>
    <w:rsid w:val="00C60D88"/>
    <w:rsid w:val="00C60EC8"/>
    <w:rsid w:val="00C63C4F"/>
    <w:rsid w:val="00C63F77"/>
    <w:rsid w:val="00C640A9"/>
    <w:rsid w:val="00C6780E"/>
    <w:rsid w:val="00C67D0B"/>
    <w:rsid w:val="00C80742"/>
    <w:rsid w:val="00C81193"/>
    <w:rsid w:val="00C814CE"/>
    <w:rsid w:val="00C85768"/>
    <w:rsid w:val="00C865BB"/>
    <w:rsid w:val="00C9367A"/>
    <w:rsid w:val="00C95206"/>
    <w:rsid w:val="00C957BE"/>
    <w:rsid w:val="00C96658"/>
    <w:rsid w:val="00C97B40"/>
    <w:rsid w:val="00C97E50"/>
    <w:rsid w:val="00CA00A3"/>
    <w:rsid w:val="00CA0175"/>
    <w:rsid w:val="00CA045B"/>
    <w:rsid w:val="00CA178A"/>
    <w:rsid w:val="00CA202C"/>
    <w:rsid w:val="00CA2B74"/>
    <w:rsid w:val="00CA38B0"/>
    <w:rsid w:val="00CA39DC"/>
    <w:rsid w:val="00CA3D91"/>
    <w:rsid w:val="00CA3FBF"/>
    <w:rsid w:val="00CA45CD"/>
    <w:rsid w:val="00CA5A72"/>
    <w:rsid w:val="00CA6EFC"/>
    <w:rsid w:val="00CB51BF"/>
    <w:rsid w:val="00CB7CFB"/>
    <w:rsid w:val="00CC0B63"/>
    <w:rsid w:val="00CC0D89"/>
    <w:rsid w:val="00CC0E68"/>
    <w:rsid w:val="00CC42F2"/>
    <w:rsid w:val="00CC43C8"/>
    <w:rsid w:val="00CC5598"/>
    <w:rsid w:val="00CC603A"/>
    <w:rsid w:val="00CC7069"/>
    <w:rsid w:val="00CC769B"/>
    <w:rsid w:val="00CC779D"/>
    <w:rsid w:val="00CD0590"/>
    <w:rsid w:val="00CD173C"/>
    <w:rsid w:val="00CD18C2"/>
    <w:rsid w:val="00CD5771"/>
    <w:rsid w:val="00CD5782"/>
    <w:rsid w:val="00CD6B91"/>
    <w:rsid w:val="00CE062A"/>
    <w:rsid w:val="00CE1E68"/>
    <w:rsid w:val="00CE2086"/>
    <w:rsid w:val="00CE2716"/>
    <w:rsid w:val="00CE4FB3"/>
    <w:rsid w:val="00CE606B"/>
    <w:rsid w:val="00CF44AA"/>
    <w:rsid w:val="00CF6A93"/>
    <w:rsid w:val="00CF6B31"/>
    <w:rsid w:val="00D028F9"/>
    <w:rsid w:val="00D02B24"/>
    <w:rsid w:val="00D02BF9"/>
    <w:rsid w:val="00D032AF"/>
    <w:rsid w:val="00D04C68"/>
    <w:rsid w:val="00D055FF"/>
    <w:rsid w:val="00D05C8C"/>
    <w:rsid w:val="00D06C04"/>
    <w:rsid w:val="00D104A2"/>
    <w:rsid w:val="00D111C4"/>
    <w:rsid w:val="00D13FFB"/>
    <w:rsid w:val="00D14898"/>
    <w:rsid w:val="00D14B73"/>
    <w:rsid w:val="00D16BA9"/>
    <w:rsid w:val="00D20E35"/>
    <w:rsid w:val="00D218E0"/>
    <w:rsid w:val="00D3060B"/>
    <w:rsid w:val="00D30FBF"/>
    <w:rsid w:val="00D31476"/>
    <w:rsid w:val="00D35507"/>
    <w:rsid w:val="00D365F7"/>
    <w:rsid w:val="00D43A1F"/>
    <w:rsid w:val="00D47F02"/>
    <w:rsid w:val="00D51A43"/>
    <w:rsid w:val="00D54719"/>
    <w:rsid w:val="00D5497D"/>
    <w:rsid w:val="00D549C4"/>
    <w:rsid w:val="00D5578D"/>
    <w:rsid w:val="00D55B25"/>
    <w:rsid w:val="00D57069"/>
    <w:rsid w:val="00D60FA1"/>
    <w:rsid w:val="00D62BD1"/>
    <w:rsid w:val="00D6308A"/>
    <w:rsid w:val="00D6471D"/>
    <w:rsid w:val="00D65B4B"/>
    <w:rsid w:val="00D66E5E"/>
    <w:rsid w:val="00D66FB7"/>
    <w:rsid w:val="00D6702F"/>
    <w:rsid w:val="00D6758F"/>
    <w:rsid w:val="00D706F3"/>
    <w:rsid w:val="00D71ED7"/>
    <w:rsid w:val="00D72625"/>
    <w:rsid w:val="00D72C12"/>
    <w:rsid w:val="00D75F0C"/>
    <w:rsid w:val="00D767B9"/>
    <w:rsid w:val="00D7775A"/>
    <w:rsid w:val="00D80976"/>
    <w:rsid w:val="00D81522"/>
    <w:rsid w:val="00D81888"/>
    <w:rsid w:val="00D84F60"/>
    <w:rsid w:val="00D86BE0"/>
    <w:rsid w:val="00D90FB4"/>
    <w:rsid w:val="00D91B21"/>
    <w:rsid w:val="00D93BA4"/>
    <w:rsid w:val="00D953E3"/>
    <w:rsid w:val="00D9711B"/>
    <w:rsid w:val="00DA0707"/>
    <w:rsid w:val="00DA09DF"/>
    <w:rsid w:val="00DA1063"/>
    <w:rsid w:val="00DA2A6B"/>
    <w:rsid w:val="00DA388B"/>
    <w:rsid w:val="00DA6E58"/>
    <w:rsid w:val="00DA7D81"/>
    <w:rsid w:val="00DB24D5"/>
    <w:rsid w:val="00DB3663"/>
    <w:rsid w:val="00DB737D"/>
    <w:rsid w:val="00DC0E20"/>
    <w:rsid w:val="00DC191C"/>
    <w:rsid w:val="00DC24BE"/>
    <w:rsid w:val="00DC68C0"/>
    <w:rsid w:val="00DC78E2"/>
    <w:rsid w:val="00DD0B8F"/>
    <w:rsid w:val="00DD0D8A"/>
    <w:rsid w:val="00DD1010"/>
    <w:rsid w:val="00DD1594"/>
    <w:rsid w:val="00DD2163"/>
    <w:rsid w:val="00DD2746"/>
    <w:rsid w:val="00DD380F"/>
    <w:rsid w:val="00DD6B1B"/>
    <w:rsid w:val="00DE0D91"/>
    <w:rsid w:val="00DE1E43"/>
    <w:rsid w:val="00DE4CA0"/>
    <w:rsid w:val="00DE4E3C"/>
    <w:rsid w:val="00DE7DA6"/>
    <w:rsid w:val="00DF2774"/>
    <w:rsid w:val="00DF70AE"/>
    <w:rsid w:val="00E02A1A"/>
    <w:rsid w:val="00E03BF5"/>
    <w:rsid w:val="00E051DD"/>
    <w:rsid w:val="00E05241"/>
    <w:rsid w:val="00E065A7"/>
    <w:rsid w:val="00E104E6"/>
    <w:rsid w:val="00E10590"/>
    <w:rsid w:val="00E12B26"/>
    <w:rsid w:val="00E14E9F"/>
    <w:rsid w:val="00E1625A"/>
    <w:rsid w:val="00E164BD"/>
    <w:rsid w:val="00E17390"/>
    <w:rsid w:val="00E176D7"/>
    <w:rsid w:val="00E2040D"/>
    <w:rsid w:val="00E254D2"/>
    <w:rsid w:val="00E3019F"/>
    <w:rsid w:val="00E30504"/>
    <w:rsid w:val="00E310B9"/>
    <w:rsid w:val="00E310D4"/>
    <w:rsid w:val="00E315A3"/>
    <w:rsid w:val="00E334BC"/>
    <w:rsid w:val="00E35A1A"/>
    <w:rsid w:val="00E42B5D"/>
    <w:rsid w:val="00E43977"/>
    <w:rsid w:val="00E43C3C"/>
    <w:rsid w:val="00E44056"/>
    <w:rsid w:val="00E4667F"/>
    <w:rsid w:val="00E5192D"/>
    <w:rsid w:val="00E51DD4"/>
    <w:rsid w:val="00E52735"/>
    <w:rsid w:val="00E5374B"/>
    <w:rsid w:val="00E55B9D"/>
    <w:rsid w:val="00E55F9D"/>
    <w:rsid w:val="00E56229"/>
    <w:rsid w:val="00E603B0"/>
    <w:rsid w:val="00E62798"/>
    <w:rsid w:val="00E62C72"/>
    <w:rsid w:val="00E62DAA"/>
    <w:rsid w:val="00E66427"/>
    <w:rsid w:val="00E66C60"/>
    <w:rsid w:val="00E6788D"/>
    <w:rsid w:val="00E73010"/>
    <w:rsid w:val="00E74F4E"/>
    <w:rsid w:val="00E750B8"/>
    <w:rsid w:val="00E765B1"/>
    <w:rsid w:val="00E81ACB"/>
    <w:rsid w:val="00E82516"/>
    <w:rsid w:val="00E82F05"/>
    <w:rsid w:val="00E83E2C"/>
    <w:rsid w:val="00E85890"/>
    <w:rsid w:val="00E86D17"/>
    <w:rsid w:val="00E917BD"/>
    <w:rsid w:val="00E93AE5"/>
    <w:rsid w:val="00E93E53"/>
    <w:rsid w:val="00E95F9B"/>
    <w:rsid w:val="00E97544"/>
    <w:rsid w:val="00EA34B3"/>
    <w:rsid w:val="00EA3922"/>
    <w:rsid w:val="00EA3B77"/>
    <w:rsid w:val="00EA3CF3"/>
    <w:rsid w:val="00EA79B7"/>
    <w:rsid w:val="00EB067F"/>
    <w:rsid w:val="00EB3B48"/>
    <w:rsid w:val="00EB62FE"/>
    <w:rsid w:val="00EC038D"/>
    <w:rsid w:val="00EC137F"/>
    <w:rsid w:val="00EC443B"/>
    <w:rsid w:val="00EC6080"/>
    <w:rsid w:val="00EC6912"/>
    <w:rsid w:val="00ED2D72"/>
    <w:rsid w:val="00ED32EE"/>
    <w:rsid w:val="00ED3B14"/>
    <w:rsid w:val="00ED3FD9"/>
    <w:rsid w:val="00ED71E7"/>
    <w:rsid w:val="00ED7CC2"/>
    <w:rsid w:val="00EE013A"/>
    <w:rsid w:val="00EE05C0"/>
    <w:rsid w:val="00EE0A9F"/>
    <w:rsid w:val="00EE0E44"/>
    <w:rsid w:val="00EE4CF2"/>
    <w:rsid w:val="00EE530C"/>
    <w:rsid w:val="00EE5A2B"/>
    <w:rsid w:val="00EE5C49"/>
    <w:rsid w:val="00EE678D"/>
    <w:rsid w:val="00EE6EBF"/>
    <w:rsid w:val="00EE71BB"/>
    <w:rsid w:val="00EE7951"/>
    <w:rsid w:val="00EF1251"/>
    <w:rsid w:val="00EF241C"/>
    <w:rsid w:val="00EF637D"/>
    <w:rsid w:val="00F00087"/>
    <w:rsid w:val="00F10E00"/>
    <w:rsid w:val="00F13797"/>
    <w:rsid w:val="00F154C1"/>
    <w:rsid w:val="00F15F08"/>
    <w:rsid w:val="00F16A6A"/>
    <w:rsid w:val="00F21E2E"/>
    <w:rsid w:val="00F221FB"/>
    <w:rsid w:val="00F2350D"/>
    <w:rsid w:val="00F23A5D"/>
    <w:rsid w:val="00F270A7"/>
    <w:rsid w:val="00F27A75"/>
    <w:rsid w:val="00F30972"/>
    <w:rsid w:val="00F3166E"/>
    <w:rsid w:val="00F36BFF"/>
    <w:rsid w:val="00F41C40"/>
    <w:rsid w:val="00F4220D"/>
    <w:rsid w:val="00F44359"/>
    <w:rsid w:val="00F446B4"/>
    <w:rsid w:val="00F459D0"/>
    <w:rsid w:val="00F50498"/>
    <w:rsid w:val="00F50AFB"/>
    <w:rsid w:val="00F5178C"/>
    <w:rsid w:val="00F52D93"/>
    <w:rsid w:val="00F5307C"/>
    <w:rsid w:val="00F53CD2"/>
    <w:rsid w:val="00F5518E"/>
    <w:rsid w:val="00F555F1"/>
    <w:rsid w:val="00F60B95"/>
    <w:rsid w:val="00F60D56"/>
    <w:rsid w:val="00F612A9"/>
    <w:rsid w:val="00F61CD3"/>
    <w:rsid w:val="00F64B7B"/>
    <w:rsid w:val="00F6767F"/>
    <w:rsid w:val="00F679EE"/>
    <w:rsid w:val="00F73A9F"/>
    <w:rsid w:val="00F75CDB"/>
    <w:rsid w:val="00F81CB7"/>
    <w:rsid w:val="00F828EA"/>
    <w:rsid w:val="00F84505"/>
    <w:rsid w:val="00F8659E"/>
    <w:rsid w:val="00F86A6F"/>
    <w:rsid w:val="00F91353"/>
    <w:rsid w:val="00F93C19"/>
    <w:rsid w:val="00F93CA3"/>
    <w:rsid w:val="00F94A17"/>
    <w:rsid w:val="00F9716C"/>
    <w:rsid w:val="00F973B6"/>
    <w:rsid w:val="00FA4E4D"/>
    <w:rsid w:val="00FA758B"/>
    <w:rsid w:val="00FB0521"/>
    <w:rsid w:val="00FB11F5"/>
    <w:rsid w:val="00FB137E"/>
    <w:rsid w:val="00FB3B02"/>
    <w:rsid w:val="00FC0527"/>
    <w:rsid w:val="00FC22BA"/>
    <w:rsid w:val="00FC38AB"/>
    <w:rsid w:val="00FC5358"/>
    <w:rsid w:val="00FC79EE"/>
    <w:rsid w:val="00FD1C64"/>
    <w:rsid w:val="00FD47B2"/>
    <w:rsid w:val="00FD4EDC"/>
    <w:rsid w:val="00FD5AA0"/>
    <w:rsid w:val="00FD7BA1"/>
    <w:rsid w:val="00FE35B8"/>
    <w:rsid w:val="00FE6671"/>
    <w:rsid w:val="00FE7109"/>
    <w:rsid w:val="00FF567E"/>
    <w:rsid w:val="00FF68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8CD2"/>
  <w15:docId w15:val="{E8594671-8A53-4B92-94D9-A258E1F19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semiHidden/>
    <w:unhideWhenUsed/>
    <w:rsid w:val="00135E8D"/>
    <w:rPr>
      <w:sz w:val="20"/>
      <w:szCs w:val="20"/>
      <w:lang w:val="en-GB"/>
    </w:rPr>
  </w:style>
  <w:style w:type="character" w:customStyle="1" w:styleId="CommentTextChar">
    <w:name w:val="Comment Text Char"/>
    <w:basedOn w:val="DefaultParagraphFont"/>
    <w:link w:val="CommentText"/>
    <w:semiHidden/>
    <w:rsid w:val="00135E8D"/>
    <w:rPr>
      <w:sz w:val="20"/>
      <w:szCs w:val="20"/>
      <w:lang w:val="en-GB"/>
    </w:rPr>
  </w:style>
  <w:style w:type="paragraph" w:styleId="BalloonText">
    <w:name w:val="Balloon Text"/>
    <w:basedOn w:val="Normal"/>
    <w:link w:val="BalloonTextChar"/>
    <w:semiHidden/>
    <w:unhideWhenUsed/>
    <w:rsid w:val="00844688"/>
    <w:pPr>
      <w:spacing w:after="0"/>
    </w:pPr>
    <w:rPr>
      <w:rFonts w:ascii="Segoe UI" w:hAnsi="Segoe UI" w:cs="Segoe UI"/>
      <w:sz w:val="20"/>
      <w:szCs w:val="18"/>
    </w:rPr>
  </w:style>
  <w:style w:type="character" w:customStyle="1" w:styleId="BalloonTextChar">
    <w:name w:val="Balloon Text Char"/>
    <w:basedOn w:val="DefaultParagraphFont"/>
    <w:link w:val="BalloonText"/>
    <w:semiHidden/>
    <w:rsid w:val="00844688"/>
    <w:rPr>
      <w:rFonts w:ascii="Segoe UI" w:hAnsi="Segoe UI" w:cs="Segoe UI"/>
      <w:sz w:val="20"/>
      <w:szCs w:val="18"/>
    </w:rPr>
  </w:style>
  <w:style w:type="character" w:styleId="CommentReference">
    <w:name w:val="annotation reference"/>
    <w:basedOn w:val="DefaultParagraphFont"/>
    <w:semiHidden/>
    <w:unhideWhenUsed/>
    <w:rsid w:val="00960DDA"/>
    <w:rPr>
      <w:sz w:val="16"/>
      <w:szCs w:val="16"/>
    </w:rPr>
  </w:style>
  <w:style w:type="paragraph" w:styleId="CommentSubject">
    <w:name w:val="annotation subject"/>
    <w:basedOn w:val="CommentText"/>
    <w:next w:val="CommentText"/>
    <w:link w:val="CommentSubjectChar"/>
    <w:semiHidden/>
    <w:unhideWhenUsed/>
    <w:rsid w:val="00960DDA"/>
    <w:rPr>
      <w:b/>
      <w:bCs/>
    </w:rPr>
  </w:style>
  <w:style w:type="character" w:customStyle="1" w:styleId="CommentSubjectChar">
    <w:name w:val="Comment Subject Char"/>
    <w:basedOn w:val="CommentTextChar"/>
    <w:link w:val="CommentSubject"/>
    <w:semiHidden/>
    <w:rsid w:val="00960DDA"/>
    <w:rPr>
      <w:b/>
      <w:bCs/>
      <w:sz w:val="20"/>
      <w:szCs w:val="20"/>
      <w:lang w:val="en-GB"/>
    </w:rPr>
  </w:style>
  <w:style w:type="character" w:styleId="Emphasis">
    <w:name w:val="Emphasis"/>
    <w:basedOn w:val="DefaultParagraphFont"/>
    <w:uiPriority w:val="20"/>
    <w:qFormat/>
    <w:rsid w:val="000F58CF"/>
    <w:rPr>
      <w:i/>
      <w:iCs/>
    </w:rPr>
  </w:style>
  <w:style w:type="character" w:styleId="UnresolvedMention">
    <w:name w:val="Unresolved Mention"/>
    <w:basedOn w:val="DefaultParagraphFont"/>
    <w:uiPriority w:val="99"/>
    <w:semiHidden/>
    <w:unhideWhenUsed/>
    <w:rsid w:val="00AC57DF"/>
    <w:rPr>
      <w:color w:val="605E5C"/>
      <w:shd w:val="clear" w:color="auto" w:fill="E1DFDD"/>
    </w:rPr>
  </w:style>
  <w:style w:type="paragraph" w:styleId="NormalWeb">
    <w:name w:val="Normal (Web)"/>
    <w:basedOn w:val="Normal"/>
    <w:uiPriority w:val="99"/>
    <w:unhideWhenUsed/>
    <w:rsid w:val="00A72CA9"/>
    <w:pPr>
      <w:spacing w:before="100" w:beforeAutospacing="1" w:after="100" w:afterAutospacing="1"/>
    </w:pPr>
    <w:rPr>
      <w:rFonts w:ascii="Times New Roman" w:eastAsia="Times New Roman" w:hAnsi="Times New Roman" w:cs="Times New Roman"/>
    </w:rPr>
  </w:style>
  <w:style w:type="character" w:customStyle="1" w:styleId="FootnoteTextChar">
    <w:name w:val="Footnote Text Char"/>
    <w:basedOn w:val="DefaultParagraphFont"/>
    <w:link w:val="FootnoteText"/>
    <w:uiPriority w:val="99"/>
    <w:rsid w:val="0055353B"/>
  </w:style>
  <w:style w:type="character" w:styleId="PlaceholderText">
    <w:name w:val="Placeholder Text"/>
    <w:basedOn w:val="DefaultParagraphFont"/>
    <w:semiHidden/>
    <w:rsid w:val="0068725D"/>
    <w:rPr>
      <w:color w:val="808080"/>
    </w:rPr>
  </w:style>
  <w:style w:type="paragraph" w:styleId="Revision">
    <w:name w:val="Revision"/>
    <w:hidden/>
    <w:semiHidden/>
    <w:rsid w:val="00E86D17"/>
    <w:pPr>
      <w:spacing w:after="0"/>
    </w:pPr>
  </w:style>
  <w:style w:type="character" w:customStyle="1" w:styleId="Heading1Char">
    <w:name w:val="Heading 1 Char"/>
    <w:basedOn w:val="DefaultParagraphFont"/>
    <w:link w:val="Heading1"/>
    <w:uiPriority w:val="9"/>
    <w:rsid w:val="00BD7C9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BD7C90"/>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BD7C90"/>
  </w:style>
  <w:style w:type="character" w:customStyle="1" w:styleId="TitleChar">
    <w:name w:val="Title Char"/>
    <w:basedOn w:val="DefaultParagraphFont"/>
    <w:link w:val="Title"/>
    <w:rsid w:val="00BD7C90"/>
    <w:rPr>
      <w:rFonts w:asciiTheme="majorHAnsi" w:eastAsiaTheme="majorEastAsia" w:hAnsiTheme="majorHAnsi" w:cstheme="majorBidi"/>
      <w:b/>
      <w:bCs/>
      <w:color w:val="345A8A" w:themeColor="accent1" w:themeShade="B5"/>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667404">
      <w:bodyDiv w:val="1"/>
      <w:marLeft w:val="0"/>
      <w:marRight w:val="0"/>
      <w:marTop w:val="0"/>
      <w:marBottom w:val="0"/>
      <w:divBdr>
        <w:top w:val="none" w:sz="0" w:space="0" w:color="auto"/>
        <w:left w:val="none" w:sz="0" w:space="0" w:color="auto"/>
        <w:bottom w:val="none" w:sz="0" w:space="0" w:color="auto"/>
        <w:right w:val="none" w:sz="0" w:space="0" w:color="auto"/>
      </w:divBdr>
      <w:divsChild>
        <w:div w:id="1436754238">
          <w:marLeft w:val="0"/>
          <w:marRight w:val="0"/>
          <w:marTop w:val="0"/>
          <w:marBottom w:val="0"/>
          <w:divBdr>
            <w:top w:val="none" w:sz="0" w:space="0" w:color="auto"/>
            <w:left w:val="none" w:sz="0" w:space="0" w:color="auto"/>
            <w:bottom w:val="none" w:sz="0" w:space="0" w:color="auto"/>
            <w:right w:val="none" w:sz="0" w:space="0" w:color="auto"/>
          </w:divBdr>
        </w:div>
      </w:divsChild>
    </w:div>
    <w:div w:id="450825605">
      <w:bodyDiv w:val="1"/>
      <w:marLeft w:val="0"/>
      <w:marRight w:val="0"/>
      <w:marTop w:val="0"/>
      <w:marBottom w:val="0"/>
      <w:divBdr>
        <w:top w:val="none" w:sz="0" w:space="0" w:color="auto"/>
        <w:left w:val="none" w:sz="0" w:space="0" w:color="auto"/>
        <w:bottom w:val="none" w:sz="0" w:space="0" w:color="auto"/>
        <w:right w:val="none" w:sz="0" w:space="0" w:color="auto"/>
      </w:divBdr>
    </w:div>
    <w:div w:id="481117668">
      <w:bodyDiv w:val="1"/>
      <w:marLeft w:val="0"/>
      <w:marRight w:val="0"/>
      <w:marTop w:val="0"/>
      <w:marBottom w:val="0"/>
      <w:divBdr>
        <w:top w:val="none" w:sz="0" w:space="0" w:color="auto"/>
        <w:left w:val="none" w:sz="0" w:space="0" w:color="auto"/>
        <w:bottom w:val="none" w:sz="0" w:space="0" w:color="auto"/>
        <w:right w:val="none" w:sz="0" w:space="0" w:color="auto"/>
      </w:divBdr>
      <w:divsChild>
        <w:div w:id="903642307">
          <w:marLeft w:val="0"/>
          <w:marRight w:val="0"/>
          <w:marTop w:val="0"/>
          <w:marBottom w:val="0"/>
          <w:divBdr>
            <w:top w:val="none" w:sz="0" w:space="0" w:color="auto"/>
            <w:left w:val="none" w:sz="0" w:space="0" w:color="auto"/>
            <w:bottom w:val="none" w:sz="0" w:space="0" w:color="auto"/>
            <w:right w:val="none" w:sz="0" w:space="0" w:color="auto"/>
          </w:divBdr>
        </w:div>
      </w:divsChild>
    </w:div>
    <w:div w:id="1104039285">
      <w:bodyDiv w:val="1"/>
      <w:marLeft w:val="0"/>
      <w:marRight w:val="0"/>
      <w:marTop w:val="0"/>
      <w:marBottom w:val="0"/>
      <w:divBdr>
        <w:top w:val="none" w:sz="0" w:space="0" w:color="auto"/>
        <w:left w:val="none" w:sz="0" w:space="0" w:color="auto"/>
        <w:bottom w:val="none" w:sz="0" w:space="0" w:color="auto"/>
        <w:right w:val="none" w:sz="0" w:space="0" w:color="auto"/>
      </w:divBdr>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820268928">
      <w:bodyDiv w:val="1"/>
      <w:marLeft w:val="0"/>
      <w:marRight w:val="0"/>
      <w:marTop w:val="0"/>
      <w:marBottom w:val="0"/>
      <w:divBdr>
        <w:top w:val="none" w:sz="0" w:space="0" w:color="auto"/>
        <w:left w:val="none" w:sz="0" w:space="0" w:color="auto"/>
        <w:bottom w:val="none" w:sz="0" w:space="0" w:color="auto"/>
        <w:right w:val="none" w:sz="0" w:space="0" w:color="auto"/>
      </w:divBdr>
      <w:divsChild>
        <w:div w:id="200319449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24</Pages>
  <Words>8829</Words>
  <Characters>50329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A Bayesian approach to comparing common models of life course epidemiology</vt:lpstr>
    </vt:vector>
  </TitlesOfParts>
  <Company/>
  <LinksUpToDate>false</LinksUpToDate>
  <CharactersWithSpaces>59040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comparing common models of life course epidemiology</dc:title>
  <dc:creator>.</dc:creator>
  <cp:lastModifiedBy>Microsoft Office User</cp:lastModifiedBy>
  <cp:revision>80</cp:revision>
  <dcterms:created xsi:type="dcterms:W3CDTF">2020-12-08T09:50:00Z</dcterms:created>
  <dcterms:modified xsi:type="dcterms:W3CDTF">2020-12-14T11:37:00Z</dcterms:modified>
</cp:coreProperties>
</file>