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3.3 项目特点分析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50"/>
        <w:gridCol w:w="1740"/>
        <w:gridCol w:w="2460"/>
        <w:gridCol w:w="3330"/>
      </w:tblGrid>
      <w:tr>
        <w:tc>
          <w:tcPr>
            <w:tcW w:w="249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项目特点</w:t>
            </w:r>
          </w:p>
        </w:tc>
        <w:tc>
          <w:tcPr>
            <w:tcW w:w="174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潜在的管理问题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拟采取的对策</w:t>
            </w:r>
          </w:p>
        </w:tc>
      </w:tr>
      <w:tr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项目选址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深圳市南山区海德一道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处于南山中心商圈的核心地带，紧邻成熟的海岸城商圈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外来人员混杂，门禁老化失修，管控压力大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更换老化门禁设备，升级智能人脸识别系统；严格外来人员登记核实，增加巡逻频次，强化出入口管控。</w:t>
            </w:r>
          </w:p>
        </w:tc>
      </w:tr>
      <w:tr>
        <w:tc>
          <w:tcPr>
            <w:tcW w:w="75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公共服务配套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生活市场-南山市场、后海批发市场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购物中心-海岸城购物中心、京东MALL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教育-南山书城、南山区青少年活动中心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早晚高峰时段车流集中拥堵，小区出入口仅一进一出，通行能力不足，易造成车辆排队积压;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电动车管理缺位，无专用停放区，挤占消防通道。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早晚高峰增派秩序员现场疏导车流，恶劣天气提前发布出行预警，线上引导业主错峰出行，缓解出入口拥堵压力。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划定专用停放区，加强巡查管控，严禁占用消防通道。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幼儿园、南山区第二外国语学校学府二小、学府中学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1栋南一号围墙小铁门外为人行道，外卖、快递及电动车频繁穿行，学生上下学高峰期易引发交通安全事故，存在较大安全隐患。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增设隔离桩及警示标识，高峰时段安排安管员值守，协调配送车辆绕行，加装减速带降低通行风险。</w:t>
            </w:r>
          </w:p>
        </w:tc>
      </w:tr>
      <w:tr>
        <w:tc>
          <w:tcPr>
            <w:tcW w:w="75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房屋本体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整体规划布局</w:t>
            </w:r>
            <w:r>
              <w:rPr>
                <w:rFonts w:eastAsia="等线" w:ascii="Arial" w:cs="Arial" w:hAnsi="Arial"/>
                <w:sz w:val="22"/>
              </w:rPr>
              <w:t>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8栋小高层围合式布局，沿地块四周布置，中心形成大面积内庭院，呈"外住内园"空间格局，建筑最高22层。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8栋小高层呈"外住内园"围合布局，中心庭院人流聚集易引发秩序与噪音纠纷，楼栋沿四周分布导致安防管控范围广、管理难度大。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中心庭院制定分时段使用规则，增设静音警示标识，高峰时段增派秩序员巡查，及时调解噪音与使用纠纷；外围划定分段巡逻责任区，加密边角盲区巡查频次，严格出入口人员核验，强化全域安防边界管控。</w:t>
            </w:r>
          </w:p>
        </w:tc>
      </w:tr>
      <w:tr>
        <w:tc>
          <w:tcPr>
            <w:tcW w:w="7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共8栋小高层住宅：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1-4栋22层（每栋154户）、5-6栋17层（5栋80户/6栋78户）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7-8栋15层（每栋90户）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户型以A-K字母标识，低区每层6-8户，高区每层5-6户，错落分布；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小区楼栋多、户数多，人员构成复杂，日常管理覆盖面广，物业费收缴难度大，统一协调与精细化管理难度较高。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户型种类多、差异大，装修改造需求各异，违建管控难度大，公摊核算与业主诉求协调复杂度较高。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采取"分级穿透+网格攻坚"策略：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按收缴率与满意度将楼栋分三级，20%标杆保持、50%重点提升、30%攻坚楼栋由项目经理挂帅；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将业主按关系亲密度分三圈经营，5%意见领袖发展为"代言人"、85%沉默多数靠标准化服务维持、10%问题业主一户一策精准突破；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以90天为周期滚动推进，用PDCA闭环持续优化。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制定各户型装修指引与管理规范，严格装修审批流程与日常巡查管控，严控违建改造；明确公摊核算标准，做好公示解释与业主沟通协调。</w:t>
            </w:r>
          </w:p>
        </w:tc>
      </w:tr>
      <w:tr>
        <w:tc>
          <w:tcPr>
            <w:tcW w:w="7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楼栋外立面</w:t>
            </w:r>
            <w:r>
              <w:rPr>
                <w:rFonts w:eastAsia="等线" w:ascii="Arial" w:cs="Arial" w:hAnsi="Arial"/>
                <w:sz w:val="22"/>
              </w:rPr>
              <w:t>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主色调：浅灰白色外墙涂料搭配浅灰色竖向装饰线条，现代简约风格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阳台：外凸式观景阳台错落排布，横向线条丰富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窗型：组合式塑钢外窗，矩形窗，横向成排布置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1-8栋楼顶：天面采用瓷砖铺装饰面，全屋面覆盖，兼具隔热防护与外观规整效果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商铺1-2层：5-8栋设沿街商业裙</w:t>
            </w:r>
            <w:r>
              <w:rPr>
                <w:rFonts w:eastAsia="等线" w:ascii="Arial" w:cs="Arial" w:hAnsi="Arial"/>
                <w:sz w:val="22"/>
              </w:rPr>
              <w:t>楼</w:t>
            </w:r>
            <w:r>
              <w:rPr>
                <w:rFonts w:eastAsia="等线" w:ascii="Arial" w:cs="Arial" w:hAnsi="Arial"/>
                <w:sz w:val="22"/>
              </w:rPr>
              <w:t>，与住宅</w:t>
            </w:r>
            <w:r>
              <w:rPr>
                <w:rFonts w:eastAsia="等线" w:ascii="Arial" w:cs="Arial" w:hAnsi="Arial"/>
                <w:sz w:val="22"/>
              </w:rPr>
              <w:t>贯通</w:t>
            </w:r>
            <w:r>
              <w:rPr>
                <w:rFonts w:eastAsia="等线" w:ascii="Arial" w:cs="Arial" w:hAnsi="Arial"/>
                <w:sz w:val="22"/>
              </w:rPr>
              <w:t>衔接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 栋 2 层小平台 2 处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5-6 栋、7 栋、8 栋 4 层平台各 2 处。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浅灰白色外墙涂料易积灰显脏，高空作业风险大；外墙易开裂渗漏，隐患排查与修缮作业难度大。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外凸式阳台数量多，业主易私自封闭搭建，违建管控难度大；阳台杂物易引发高空坠物，安全巡查管控压力大。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塑钢外窗老化易变形漏渗，业主报修频次高；私自更换窗型破坏外立面统一性，管控难度大。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天面瓷砖易起翘脱落，开裂易致渗漏，修缮难度大成本高。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5-8栋沿街商业连通小区，外来人员易穿行管控难；商铺占道外摆易扰民，纠纷调处压力大。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平台分散于不同楼栋楼层，巡查覆盖难度大；易积存高空坠物，存攀爬坠落风险，易被私占堆放杂物形成卫生死角。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定期专业清洁外立面，规范高空作业流程；常态化排查外墙渗漏隐患，按计划分批修缮并建立维保台账。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严格装修审批与日常巡查，严控阳台私搭乱建；加强安全宣传，定期排查阳台杂物，防范高空坠物安全风险。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建立窗户维保台账，定期排查密封老化问题，及时响应业主报修；明确窗户更换规范，严格装修审批，统一材质样式，保障外立面整体美观。</w:t>
            </w:r>
          </w:p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定期排查天面瓷砖隐患，及时修复起翘脱落，同步做好防水维保，严控修缮成本。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严格商业连通口门禁管控，加强巡逻核验，防范外来人员穿行；规范商铺外摆范围与经营时段，及时调处扰民纠纷。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将各平台纳入固定巡查路线设打卡点；定期清理坠物与杂物，增设防攀爬设施，常态化整治私占堆物行为。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5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配套</w:t>
            </w:r>
            <w:r>
              <w:rPr>
                <w:rFonts w:eastAsia="等线" w:ascii="Arial" w:cs="Arial" w:hAnsi="Arial"/>
                <w:sz w:val="22"/>
              </w:rPr>
              <w:t>用房/场地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配套场地：</w:t>
            </w:r>
            <w:r>
              <w:rPr>
                <w:rFonts w:eastAsia="等线" w:ascii="Arial" w:cs="Arial" w:hAnsi="Arial"/>
                <w:sz w:val="22"/>
                <w:shd w:fill="fff67a"/>
              </w:rPr>
              <w:t>1栋一层老人活动中心、2栋一层架空层活业委会办公室会议室，活动中心、4栋一层架空层乒乓球室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活动场地：中心广场、儿童游乐及健身区；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配套场地分散于多栋架空层，存在权责边界模糊、噪音扰民隐患、多功能用房使用冲突、老人活动安全保障不足等管理难点。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明确各场地权责归属与使用规则，制定预约制度避免使用冲突，加装隔音设施管控噪音，配备应急设施与专人值守保障老人安全。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管理用房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ff67a"/>
              </w:rPr>
              <w:t>（罗列项目管理用房，空置房屋均在此范围，但存在设备的房间非管理用房，应定义为设备房）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物业服务中心、管理处共计3间，管理用房不足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业主委员会办公室、会议室、党群服务中心等共计10间，部分房屋空置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沟通增加物业用房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多余空置房屋处置方法报业委会审批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幼儿园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位于小区用地红线范围内，社区配套设施。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接送高峰叠加业主出行致出入口管控难，车辆占道拥堵，户外噪音易引发投诉，园所与物业安全责任边界需明确。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分年级错峰接送设专属通道，划定即停即走区安排安管高峰疏导；约定户外活动时段控噪。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生活垃圾收集点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地面设 2 处</w:t>
            </w:r>
            <w:r>
              <w:rPr>
                <w:rFonts w:eastAsia="等线" w:ascii="Arial" w:cs="Arial" w:hAnsi="Arial"/>
                <w:sz w:val="22"/>
              </w:rPr>
              <w:t>：</w:t>
            </w:r>
            <w:r>
              <w:rPr>
                <w:rFonts w:eastAsia="等线" w:ascii="Arial" w:cs="Arial" w:hAnsi="Arial"/>
                <w:sz w:val="22"/>
              </w:rPr>
              <w:t>幼儿园旁、活动中心旁。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紧邻幼儿园、活动中心人流密集区，异味易扰民，垃圾散落蚊虫滋生存卫生隐患。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加密清运频次，每日定时消杀除臭，更换密闭式垃圾桶，保洁及时清理散落垃圾，幼儿园旁点位消杀避开幼儿活动时段。</w:t>
            </w:r>
          </w:p>
        </w:tc>
      </w:tr>
      <w:tr>
        <w:tc>
          <w:tcPr>
            <w:tcW w:w="7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垃圾清运站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1栋负2楼有生活垃圾清运站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负二楼通风不佳致异味易扩散至车库及电梯，渗滤液易污染地面难清洁，清运作业噪音扰民，夏季易滋生蚊蝇存卫生防疫隐患。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每日定时清运并冲洗消杀站，加装排风除臭装置，规范渗滤液收集处理，错峰清运降噪，定期除四害做好卫生防疫。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景观设计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园区中心广场设凉亭 1 座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园区绿化带内设有圆形采光通风口 4 个、长方形采光通风口 5 个，均连通地下车库通风，兼具采光与排风换气功能。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人员密集，易遗留垃圾杂物，雨天地面湿滑</w:t>
            </w:r>
            <w:r>
              <w:rPr>
                <w:rFonts w:eastAsia="等线" w:ascii="Arial" w:cs="Arial" w:hAnsi="Arial"/>
                <w:sz w:val="22"/>
              </w:rPr>
              <w:t>有</w:t>
            </w:r>
            <w:r>
              <w:rPr>
                <w:rFonts w:eastAsia="等线" w:ascii="Arial" w:cs="Arial" w:hAnsi="Arial"/>
                <w:sz w:val="22"/>
              </w:rPr>
              <w:t>跌倒安全隐患。</w:t>
            </w:r>
          </w:p>
          <w:p>
            <w:pPr>
              <w:numPr>
                <w:numId w:val="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通风口易被落叶杂物堵塞影响排风，格栅破损存人员坠落隐患，车库异味易倒灌，绿化带遮挡增加巡查维护难度。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安排保洁及时清理杂物，雨天设置防滑警示标识，定期巡检维护凉亭设施。</w:t>
            </w:r>
          </w:p>
          <w:p>
            <w:pPr>
              <w:numPr>
                <w:numId w:val="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定期清掏落叶杂物防通风口堵塞，每周巡检格栅、破损即修，定期消杀管控异味，纳入绿化日常巡查清单。</w:t>
            </w:r>
          </w:p>
        </w:tc>
      </w:tr>
      <w:tr>
        <w:tc>
          <w:tcPr>
            <w:tcW w:w="75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交通</w:t>
            </w:r>
            <w:r>
              <w:rPr>
                <w:rFonts w:eastAsia="等线" w:ascii="Arial" w:cs="Arial" w:hAnsi="Arial"/>
                <w:b w:val="true"/>
                <w:sz w:val="22"/>
              </w:rPr>
              <w:t>动线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园区</w:t>
            </w:r>
            <w:r>
              <w:rPr>
                <w:rFonts w:eastAsia="等线" w:ascii="Arial" w:cs="Arial" w:hAnsi="Arial"/>
                <w:sz w:val="22"/>
                <w:shd w:fill="fff67a"/>
              </w:rPr>
              <w:t>共设8个出入口</w:t>
            </w:r>
            <w:r>
              <w:rPr>
                <w:rFonts w:eastAsia="等线" w:ascii="Arial" w:cs="Arial" w:hAnsi="Arial"/>
                <w:sz w:val="22"/>
                <w:shd w:fill="fff67a"/>
              </w:rPr>
              <w:t>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停车场一进一出</w:t>
            </w:r>
            <w:r>
              <w:rPr>
                <w:rFonts w:eastAsia="等线" w:ascii="Arial" w:cs="Arial" w:hAnsi="Arial"/>
                <w:sz w:val="22"/>
                <w:shd w:fill="fff67a"/>
              </w:rPr>
              <w:t>口1处；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1-4栋围墙设南1、南2、南3号共3个小铁门</w:t>
            </w:r>
            <w:r>
              <w:rPr>
                <w:rFonts w:eastAsia="等线" w:ascii="Arial" w:cs="Arial" w:hAnsi="Arial"/>
                <w:sz w:val="22"/>
                <w:shd w:fill="fff67a"/>
              </w:rPr>
              <w:t>出入口</w:t>
            </w:r>
            <w:r>
              <w:rPr>
                <w:rFonts w:eastAsia="等线" w:ascii="Arial" w:cs="Arial" w:hAnsi="Arial"/>
                <w:sz w:val="22"/>
                <w:shd w:fill="fff67a"/>
              </w:rPr>
              <w:t>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活动中心、幼儿园、5栋、8栋旁各设1处消防通道铁门</w:t>
            </w:r>
            <w:r>
              <w:rPr>
                <w:rFonts w:eastAsia="等线" w:ascii="Arial" w:cs="Arial" w:hAnsi="Arial"/>
                <w:sz w:val="22"/>
                <w:shd w:fill="fff67a"/>
              </w:rPr>
              <w:t>，共计4出入口</w:t>
            </w:r>
            <w:r>
              <w:rPr>
                <w:rFonts w:eastAsia="等线" w:ascii="Arial" w:cs="Arial" w:hAnsi="Arial"/>
                <w:sz w:val="22"/>
                <w:shd w:fill="fff67a"/>
              </w:rPr>
              <w:t>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5-6栋中间西北门主出入口</w:t>
            </w:r>
            <w:r>
              <w:rPr>
                <w:rFonts w:eastAsia="等线" w:ascii="Arial" w:cs="Arial" w:hAnsi="Arial"/>
                <w:sz w:val="22"/>
                <w:shd w:fill="fff67a"/>
              </w:rPr>
              <w:t>1处</w:t>
            </w:r>
            <w:r>
              <w:rPr>
                <w:rFonts w:eastAsia="等线" w:ascii="Arial" w:cs="Arial" w:hAnsi="Arial"/>
                <w:sz w:val="22"/>
                <w:shd w:fill="fff67a"/>
              </w:rPr>
              <w:t>。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出入口点位多且分布零散，安保巡逻覆盖频次难保障；消防通道铁门易被违规敞开，偏僻小铁门门禁老化易失效，存人员尾随治安隐患。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优化安保巡逻路线、加密偏僻点位巡查频次，定期检修全部门禁设施，消防通道加锁设警示，主出入口加强值守防尾随。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无地面停车位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（没有停车位、车是否可以停，所以导致后面的措施？如果不能停车，就不存在潜在管理问题）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禁止地面消防通道停车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规</w:t>
            </w:r>
            <w:r>
              <w:rPr>
                <w:rFonts w:eastAsia="等线" w:ascii="Arial" w:cs="Arial" w:hAnsi="Arial"/>
                <w:sz w:val="22"/>
                <w:shd w:fill="fff67a"/>
              </w:rPr>
              <w:t>划消防通道禁停黄线、设置警示标识，安管定时巡查纠违，重点点位加装阻车桩，违停车辆及时通知挪车并加强消防安全宣传。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园区</w:t>
            </w:r>
            <w:r>
              <w:rPr>
                <w:rFonts w:eastAsia="等线" w:ascii="Arial" w:cs="Arial" w:hAnsi="Arial"/>
                <w:sz w:val="22"/>
              </w:rPr>
              <w:t>内无非机动车停放点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无非机动车专用停放区，车辆乱停挤占楼道、消防通道及大堂出入口，影响园区通行秩序，存消防安全隐患，易引发业主投诉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划定非机动车专用停放区、配套智能充电设施，加强日常巡查疏导，及时清理违停车辆，强化宣传引导消除安全隐患。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停车场出入口紧邻市政道路红灯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早高峰时段市政道路导致园区出车不畅。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外部协调——主动对接交警部门，申请早高峰时段调整信号灯配时（延长出口方向绿灯）、协调市政道路增设小区出口专用车道或右转不受红灯限制；</w:t>
            </w:r>
          </w:p>
          <w:p>
            <w:pPr>
              <w:numPr>
                <w:numId w:val="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错峰引导——通过业主APP推送早高峰拥堵时段、倡议错峰出行，短期靠人员疏导提效，中期靠技术改造提速，长期靠政企协调整治。</w:t>
            </w:r>
          </w:p>
        </w:tc>
      </w:tr>
      <w:tr>
        <w:tc>
          <w:tcPr>
            <w:tcW w:w="75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设备、设施（含特种设备、设备房）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消防系统（水泵、卷帘门）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维护修理技术要求较高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楼宇科技外包进行定期保养；</w:t>
            </w:r>
          </w:p>
        </w:tc>
      </w:tr>
      <w:tr>
        <w:tc>
          <w:tcPr>
            <w:tcW w:w="7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排水系统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（水泵、污水排放）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污水排放管路堵塞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雨季来临前提供设备点检；</w:t>
            </w:r>
          </w:p>
        </w:tc>
      </w:tr>
      <w:tr>
        <w:tc>
          <w:tcPr>
            <w:tcW w:w="7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安防系统（门禁、监控）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电梯系统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化粪池/污水处理设施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高压配电房、低压配电房4间、分别位置在：1栋、4栋、5栋、8栋负一层配电房；柴油发电机房5栋负一层；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负一层风机房49间……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ff67a"/>
              </w:rPr>
              <w:t>（需梳理全量数据）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设备房门无法锁闭，风机房内灰尘杂物堆放较多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对项目所有设备房进行梳理，并编制台账；</w:t>
            </w:r>
          </w:p>
          <w:p>
            <w:pPr>
              <w:numPr>
                <w:numId w:val="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制定设备房管理方案，上锁、清洁、管理等保证房屋管理在线、可控。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充电桩系统（机动车、非机动车）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室内设计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主阳台属于观景阳台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业主私自封装观景阳台易破坏外立面统一性，涉违建风险，影响园区整体景观风貌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明确观景阳台封装管控要求，严格装修审批把关，加强日常巡查及时劝阻私封行为，引导统一封装样式，违建依规上报处置。</w:t>
            </w:r>
          </w:p>
        </w:tc>
      </w:tr>
      <w:tr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ff67a"/>
              </w:rPr>
              <w:t>停车场-停车位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无固定/长租车位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业主自装充电桩与无固定车位月租卡管理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业主自用充电桩安装要求</w:t>
            </w:r>
          </w:p>
          <w:p>
            <w:pPr>
              <w:numPr>
                <w:numId w:val="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月卡车位管理要求中对自装充电桩业主的明确要求</w:t>
            </w:r>
          </w:p>
        </w:tc>
      </w:tr>
      <w:tr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消防、监控设备使用超20年，老化严重、故障频发；</w:t>
            </w:r>
          </w:p>
          <w:p>
            <w:pPr>
              <w:numPr>
                <w:numId w:val="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小区建成20余年，天面、外墙、负一层车库渗漏严重；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制定设备更新计划，分批淘汰老旧设施；完善检修维保制度，建立常态化巡检机制，确保设备运行安全可靠。</w:t>
            </w:r>
          </w:p>
          <w:p>
            <w:pPr>
              <w:numPr>
                <w:numId w:val="6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全面排查天面、外墙及车库渗漏点位，制定专项防水修缮方案，按轻重缓急分批整改，确保渗漏问题根治。</w:t>
            </w:r>
          </w:p>
        </w:tc>
      </w:tr>
      <w:tr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3"/>
              </w:numPr>
              <w:spacing w:before="120" w:after="120" w:line="288" w:lineRule="auto"/>
              <w:ind w:left="0"/>
              <w:jc w:val="left"/>
            </w:pPr>
          </w:p>
          <w:p>
            <w:pPr>
              <w:numPr>
                <w:numId w:val="6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单元大堂</w:t>
            </w:r>
          </w:p>
          <w:p>
            <w:pPr>
              <w:numPr>
                <w:numId w:val="6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基础设施：园区门禁、电梯、配电、消防系统、给排水、二层地下车库；</w:t>
            </w:r>
          </w:p>
          <w:p>
            <w:pPr>
              <w:numPr>
                <w:numId w:val="66"/>
              </w:num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7"/>
              </w:numPr>
              <w:spacing w:before="120" w:after="120" w:line="288" w:lineRule="auto"/>
              <w:ind w:left="0"/>
              <w:jc w:val="left"/>
            </w:pPr>
          </w:p>
          <w:p>
            <w:pPr>
              <w:numPr>
                <w:numId w:val="6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基础设施种类多、系统复杂，运维管理难度大，多设备协同故障排查效率低，维保成本较高。</w:t>
            </w:r>
          </w:p>
          <w:p>
            <w:pPr>
              <w:numPr>
                <w:numId w:val="6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活动场地类型杂，易引发使用冲突与噪音投诉，设施损耗快、维护压力大。</w:t>
            </w:r>
          </w:p>
          <w:p>
            <w:pPr>
              <w:numPr>
                <w:numId w:val="7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公建配套外来接送人员多，上下学高峰人流车流集中，门禁管控与秩序维护压力大，易引发噪音扰民投诉。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制定设施更新改造计划，明确优先级与时间节点，分批更换老旧设备，建立设备台账；优化网格化管理模式，按楼栋配置专属管家，持续提升精细化服务水平。</w:t>
            </w:r>
          </w:p>
          <w:p>
            <w:pPr>
              <w:numPr>
                <w:numId w:val="72"/>
              </w:numPr>
              <w:spacing w:before="120" w:after="120" w:line="288" w:lineRule="auto"/>
              <w:ind w:left="0"/>
              <w:jc w:val="left"/>
            </w:pPr>
          </w:p>
          <w:p>
            <w:pPr>
              <w:numPr>
                <w:numId w:val="7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建立设备台账与分类维保体系，制定预防性维护计划，定期巡检；外包专业技术服务，强化应急响应，提升故障排查效率，控制维保成本。</w:t>
            </w:r>
          </w:p>
          <w:p>
            <w:pPr>
              <w:numPr>
                <w:numId w:val="7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制定场地使用规范与分时段管理制度，加强巡查与秩序维护，及时调解使用冲突；建立设施定期巡检维保机制，设置噪音警示标识，控制噪音扰民，降低设施损耗。</w:t>
            </w:r>
          </w:p>
          <w:p>
            <w:pPr>
              <w:numPr>
                <w:numId w:val="7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上下学高峰增派秩序员定点疏导，划定临时接送等候区规范停放；严格外来人员登记核验，联动公建单位错峰，设置静音提示降低噪音扰民。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|（注：部分内容由豆包工作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377063">
    <w:lvl>
      <w:numFmt w:val="bullet"/>
      <w:suff w:val="tab"/>
      <w:lvlText w:val="•"/>
      <w:rPr>
        <w:color w:val="3370ff"/>
      </w:rPr>
    </w:lvl>
  </w:abstractNum>
  <w:abstractNum w:abstractNumId="1377064">
    <w:lvl>
      <w:numFmt w:val="bullet"/>
      <w:suff w:val="tab"/>
      <w:lvlText w:val="•"/>
      <w:rPr>
        <w:color w:val="3370ff"/>
      </w:rPr>
    </w:lvl>
  </w:abstractNum>
  <w:abstractNum w:abstractNumId="1377065">
    <w:lvl>
      <w:numFmt w:val="bullet"/>
      <w:suff w:val="tab"/>
      <w:lvlText w:val="•"/>
      <w:rPr>
        <w:color w:val="3370ff"/>
      </w:rPr>
    </w:lvl>
  </w:abstractNum>
  <w:abstractNum w:abstractNumId="1377066">
    <w:lvl>
      <w:numFmt w:val="bullet"/>
      <w:suff w:val="tab"/>
      <w:lvlText w:val="•"/>
      <w:rPr>
        <w:color w:val="3370ff"/>
      </w:rPr>
    </w:lvl>
  </w:abstractNum>
  <w:abstractNum w:abstractNumId="1377067">
    <w:lvl>
      <w:numFmt w:val="bullet"/>
      <w:suff w:val="tab"/>
      <w:lvlText w:val="•"/>
      <w:rPr>
        <w:color w:val="3370ff"/>
      </w:rPr>
    </w:lvl>
  </w:abstractNum>
  <w:abstractNum w:abstractNumId="1377068">
    <w:lvl>
      <w:numFmt w:val="bullet"/>
      <w:suff w:val="tab"/>
      <w:lvlText w:val="•"/>
      <w:rPr>
        <w:color w:val="3370ff"/>
      </w:rPr>
    </w:lvl>
  </w:abstractNum>
  <w:abstractNum w:abstractNumId="1377069">
    <w:lvl>
      <w:numFmt w:val="bullet"/>
      <w:suff w:val="tab"/>
      <w:lvlText w:val="•"/>
      <w:rPr>
        <w:color w:val="3370ff"/>
      </w:rPr>
    </w:lvl>
  </w:abstractNum>
  <w:abstractNum w:abstractNumId="1377070">
    <w:lvl>
      <w:numFmt w:val="bullet"/>
      <w:suff w:val="tab"/>
      <w:lvlText w:val="•"/>
      <w:rPr>
        <w:color w:val="3370ff"/>
      </w:rPr>
    </w:lvl>
  </w:abstractNum>
  <w:abstractNum w:abstractNumId="1377071">
    <w:lvl>
      <w:numFmt w:val="bullet"/>
      <w:suff w:val="tab"/>
      <w:lvlText w:val="•"/>
      <w:rPr>
        <w:color w:val="3370ff"/>
      </w:rPr>
    </w:lvl>
  </w:abstractNum>
  <w:abstractNum w:abstractNumId="1377072">
    <w:lvl>
      <w:numFmt w:val="bullet"/>
      <w:suff w:val="tab"/>
      <w:lvlText w:val="•"/>
      <w:rPr>
        <w:color w:val="3370ff"/>
      </w:rPr>
    </w:lvl>
  </w:abstractNum>
  <w:abstractNum w:abstractNumId="1377073">
    <w:lvl>
      <w:numFmt w:val="bullet"/>
      <w:suff w:val="tab"/>
      <w:lvlText w:val="•"/>
      <w:rPr>
        <w:color w:val="3370ff"/>
      </w:rPr>
    </w:lvl>
  </w:abstractNum>
  <w:abstractNum w:abstractNumId="1377074">
    <w:lvl>
      <w:numFmt w:val="bullet"/>
      <w:suff w:val="tab"/>
      <w:lvlText w:val="•"/>
      <w:rPr>
        <w:color w:val="3370ff"/>
      </w:rPr>
    </w:lvl>
  </w:abstractNum>
  <w:abstractNum w:abstractNumId="1377075">
    <w:lvl>
      <w:numFmt w:val="bullet"/>
      <w:suff w:val="tab"/>
      <w:lvlText w:val="•"/>
      <w:rPr>
        <w:color w:val="3370ff"/>
      </w:rPr>
    </w:lvl>
  </w:abstractNum>
  <w:abstractNum w:abstractNumId="1377076">
    <w:lvl>
      <w:numFmt w:val="bullet"/>
      <w:suff w:val="tab"/>
      <w:lvlText w:val="•"/>
      <w:rPr>
        <w:color w:val="3370ff"/>
      </w:rPr>
    </w:lvl>
  </w:abstractNum>
  <w:abstractNum w:abstractNumId="1377077">
    <w:lvl>
      <w:numFmt w:val="bullet"/>
      <w:suff w:val="tab"/>
      <w:lvlText w:val="•"/>
      <w:rPr>
        <w:color w:val="3370ff"/>
      </w:rPr>
    </w:lvl>
  </w:abstractNum>
  <w:abstractNum w:abstractNumId="1377078">
    <w:lvl>
      <w:numFmt w:val="bullet"/>
      <w:suff w:val="tab"/>
      <w:lvlText w:val="•"/>
      <w:rPr>
        <w:color w:val="3370ff"/>
      </w:rPr>
    </w:lvl>
  </w:abstractNum>
  <w:abstractNum w:abstractNumId="1377079">
    <w:lvl>
      <w:numFmt w:val="bullet"/>
      <w:suff w:val="tab"/>
      <w:lvlText w:val="•"/>
      <w:rPr>
        <w:color w:val="3370ff"/>
      </w:rPr>
    </w:lvl>
  </w:abstractNum>
  <w:abstractNum w:abstractNumId="1377080">
    <w:lvl>
      <w:numFmt w:val="bullet"/>
      <w:suff w:val="tab"/>
      <w:lvlText w:val="•"/>
      <w:rPr>
        <w:color w:val="3370ff"/>
      </w:rPr>
    </w:lvl>
  </w:abstractNum>
  <w:abstractNum w:abstractNumId="1377081">
    <w:lvl>
      <w:numFmt w:val="bullet"/>
      <w:suff w:val="tab"/>
      <w:lvlText w:val="•"/>
      <w:rPr>
        <w:color w:val="3370ff"/>
      </w:rPr>
    </w:lvl>
  </w:abstractNum>
  <w:abstractNum w:abstractNumId="1377082">
    <w:lvl>
      <w:numFmt w:val="bullet"/>
      <w:suff w:val="tab"/>
      <w:lvlText w:val="•"/>
      <w:rPr>
        <w:color w:val="3370ff"/>
      </w:rPr>
    </w:lvl>
  </w:abstractNum>
  <w:abstractNum w:abstractNumId="1377083">
    <w:lvl>
      <w:numFmt w:val="bullet"/>
      <w:suff w:val="tab"/>
      <w:lvlText w:val="•"/>
      <w:rPr>
        <w:color w:val="3370ff"/>
      </w:rPr>
    </w:lvl>
  </w:abstractNum>
  <w:abstractNum w:abstractNumId="1377084">
    <w:lvl>
      <w:numFmt w:val="bullet"/>
      <w:suff w:val="tab"/>
      <w:lvlText w:val="•"/>
      <w:rPr>
        <w:color w:val="3370ff"/>
      </w:rPr>
    </w:lvl>
  </w:abstractNum>
  <w:abstractNum w:abstractNumId="1377085">
    <w:lvl>
      <w:numFmt w:val="bullet"/>
      <w:suff w:val="tab"/>
      <w:lvlText w:val="•"/>
      <w:rPr>
        <w:color w:val="3370ff"/>
      </w:rPr>
    </w:lvl>
  </w:abstractNum>
  <w:abstractNum w:abstractNumId="1377086">
    <w:lvl>
      <w:numFmt w:val="bullet"/>
      <w:suff w:val="tab"/>
      <w:lvlText w:val="•"/>
      <w:rPr>
        <w:color w:val="3370ff"/>
      </w:rPr>
    </w:lvl>
  </w:abstractNum>
  <w:abstractNum w:abstractNumId="1377087">
    <w:lvl>
      <w:numFmt w:val="bullet"/>
      <w:suff w:val="tab"/>
      <w:lvlText w:val="•"/>
      <w:rPr>
        <w:color w:val="3370ff"/>
      </w:rPr>
    </w:lvl>
  </w:abstractNum>
  <w:abstractNum w:abstractNumId="1377088">
    <w:lvl>
      <w:numFmt w:val="bullet"/>
      <w:suff w:val="tab"/>
      <w:lvlText w:val="•"/>
      <w:rPr>
        <w:color w:val="3370ff"/>
      </w:rPr>
    </w:lvl>
  </w:abstractNum>
  <w:abstractNum w:abstractNumId="1377089">
    <w:lvl>
      <w:numFmt w:val="bullet"/>
      <w:suff w:val="tab"/>
      <w:lvlText w:val="•"/>
      <w:rPr>
        <w:color w:val="3370ff"/>
      </w:rPr>
    </w:lvl>
  </w:abstractNum>
  <w:abstractNum w:abstractNumId="1377090">
    <w:lvl>
      <w:numFmt w:val="bullet"/>
      <w:suff w:val="tab"/>
      <w:lvlText w:val="•"/>
      <w:rPr>
        <w:color w:val="3370ff"/>
      </w:rPr>
    </w:lvl>
  </w:abstractNum>
  <w:abstractNum w:abstractNumId="1377091">
    <w:lvl>
      <w:numFmt w:val="bullet"/>
      <w:suff w:val="tab"/>
      <w:lvlText w:val="•"/>
      <w:rPr>
        <w:color w:val="3370ff"/>
      </w:rPr>
    </w:lvl>
  </w:abstractNum>
  <w:abstractNum w:abstractNumId="1377092">
    <w:lvl>
      <w:numFmt w:val="bullet"/>
      <w:suff w:val="tab"/>
      <w:lvlText w:val="•"/>
      <w:rPr>
        <w:color w:val="3370ff"/>
      </w:rPr>
    </w:lvl>
  </w:abstractNum>
  <w:abstractNum w:abstractNumId="1377093">
    <w:lvl>
      <w:numFmt w:val="bullet"/>
      <w:suff w:val="tab"/>
      <w:lvlText w:val="•"/>
      <w:rPr>
        <w:color w:val="3370ff"/>
      </w:rPr>
    </w:lvl>
  </w:abstractNum>
  <w:abstractNum w:abstractNumId="1377094">
    <w:lvl>
      <w:numFmt w:val="bullet"/>
      <w:suff w:val="tab"/>
      <w:lvlText w:val="•"/>
      <w:rPr>
        <w:color w:val="3370ff"/>
      </w:rPr>
    </w:lvl>
  </w:abstractNum>
  <w:abstractNum w:abstractNumId="1377095">
    <w:lvl>
      <w:numFmt w:val="bullet"/>
      <w:suff w:val="tab"/>
      <w:lvlText w:val="•"/>
      <w:rPr>
        <w:color w:val="3370ff"/>
      </w:rPr>
    </w:lvl>
  </w:abstractNum>
  <w:abstractNum w:abstractNumId="1377096">
    <w:lvl>
      <w:numFmt w:val="bullet"/>
      <w:suff w:val="tab"/>
      <w:lvlText w:val="•"/>
      <w:rPr>
        <w:color w:val="3370ff"/>
      </w:rPr>
    </w:lvl>
  </w:abstractNum>
  <w:abstractNum w:abstractNumId="1377097">
    <w:lvl>
      <w:numFmt w:val="bullet"/>
      <w:suff w:val="tab"/>
      <w:lvlText w:val="•"/>
      <w:rPr>
        <w:color w:val="3370ff"/>
      </w:rPr>
    </w:lvl>
  </w:abstractNum>
  <w:abstractNum w:abstractNumId="1377098">
    <w:lvl>
      <w:numFmt w:val="bullet"/>
      <w:suff w:val="tab"/>
      <w:lvlText w:val="•"/>
      <w:rPr>
        <w:color w:val="3370ff"/>
      </w:rPr>
    </w:lvl>
  </w:abstractNum>
  <w:abstractNum w:abstractNumId="1377099">
    <w:lvl>
      <w:numFmt w:val="bullet"/>
      <w:suff w:val="tab"/>
      <w:lvlText w:val="•"/>
      <w:rPr>
        <w:color w:val="3370ff"/>
      </w:rPr>
    </w:lvl>
  </w:abstractNum>
  <w:abstractNum w:abstractNumId="1377100">
    <w:lvl>
      <w:numFmt w:val="bullet"/>
      <w:suff w:val="tab"/>
      <w:lvlText w:val="•"/>
      <w:rPr>
        <w:color w:val="3370ff"/>
      </w:rPr>
    </w:lvl>
  </w:abstractNum>
  <w:abstractNum w:abstractNumId="1377101">
    <w:lvl>
      <w:numFmt w:val="bullet"/>
      <w:suff w:val="tab"/>
      <w:lvlText w:val="•"/>
      <w:rPr>
        <w:color w:val="3370ff"/>
      </w:rPr>
    </w:lvl>
  </w:abstractNum>
  <w:abstractNum w:abstractNumId="1377102">
    <w:lvl>
      <w:numFmt w:val="bullet"/>
      <w:suff w:val="tab"/>
      <w:lvlText w:val="•"/>
      <w:rPr>
        <w:color w:val="3370ff"/>
      </w:rPr>
    </w:lvl>
  </w:abstractNum>
  <w:abstractNum w:abstractNumId="1377103">
    <w:lvl>
      <w:numFmt w:val="bullet"/>
      <w:suff w:val="tab"/>
      <w:lvlText w:val="•"/>
      <w:rPr>
        <w:color w:val="3370ff"/>
      </w:rPr>
    </w:lvl>
  </w:abstractNum>
  <w:abstractNum w:abstractNumId="1377104">
    <w:lvl>
      <w:numFmt w:val="bullet"/>
      <w:suff w:val="tab"/>
      <w:lvlText w:val="•"/>
      <w:rPr>
        <w:color w:val="3370ff"/>
      </w:rPr>
    </w:lvl>
  </w:abstractNum>
  <w:abstractNum w:abstractNumId="1377105">
    <w:lvl>
      <w:numFmt w:val="bullet"/>
      <w:suff w:val="tab"/>
      <w:lvlText w:val="•"/>
      <w:rPr>
        <w:color w:val="3370ff"/>
      </w:rPr>
    </w:lvl>
  </w:abstractNum>
  <w:abstractNum w:abstractNumId="1377106">
    <w:lvl>
      <w:numFmt w:val="bullet"/>
      <w:suff w:val="tab"/>
      <w:lvlText w:val="•"/>
      <w:rPr>
        <w:color w:val="3370ff"/>
      </w:rPr>
    </w:lvl>
  </w:abstractNum>
  <w:abstractNum w:abstractNumId="1377107">
    <w:lvl>
      <w:numFmt w:val="bullet"/>
      <w:suff w:val="tab"/>
      <w:lvlText w:val="•"/>
      <w:rPr>
        <w:color w:val="3370ff"/>
      </w:rPr>
    </w:lvl>
  </w:abstractNum>
  <w:abstractNum w:abstractNumId="1377108">
    <w:lvl>
      <w:numFmt w:val="bullet"/>
      <w:suff w:val="tab"/>
      <w:lvlText w:val="•"/>
      <w:rPr>
        <w:color w:val="3370ff"/>
      </w:rPr>
    </w:lvl>
  </w:abstractNum>
  <w:abstractNum w:abstractNumId="1377109">
    <w:lvl>
      <w:numFmt w:val="bullet"/>
      <w:suff w:val="tab"/>
      <w:lvlText w:val="•"/>
      <w:rPr>
        <w:color w:val="3370ff"/>
      </w:rPr>
    </w:lvl>
  </w:abstractNum>
  <w:abstractNum w:abstractNumId="1377110">
    <w:lvl>
      <w:numFmt w:val="bullet"/>
      <w:suff w:val="tab"/>
      <w:lvlText w:val="•"/>
      <w:rPr>
        <w:color w:val="3370ff"/>
      </w:rPr>
    </w:lvl>
  </w:abstractNum>
  <w:abstractNum w:abstractNumId="1377111">
    <w:lvl>
      <w:numFmt w:val="bullet"/>
      <w:suff w:val="tab"/>
      <w:lvlText w:val="•"/>
      <w:rPr>
        <w:color w:val="3370ff"/>
      </w:rPr>
    </w:lvl>
  </w:abstractNum>
  <w:abstractNum w:abstractNumId="1377112">
    <w:lvl>
      <w:numFmt w:val="bullet"/>
      <w:suff w:val="tab"/>
      <w:lvlText w:val="•"/>
      <w:rPr>
        <w:color w:val="3370ff"/>
      </w:rPr>
    </w:lvl>
  </w:abstractNum>
  <w:abstractNum w:abstractNumId="1377113">
    <w:lvl>
      <w:numFmt w:val="bullet"/>
      <w:suff w:val="tab"/>
      <w:lvlText w:val="•"/>
      <w:rPr>
        <w:color w:val="3370ff"/>
      </w:rPr>
    </w:lvl>
  </w:abstractNum>
  <w:abstractNum w:abstractNumId="1377114">
    <w:lvl>
      <w:numFmt w:val="bullet"/>
      <w:suff w:val="tab"/>
      <w:lvlText w:val="•"/>
      <w:rPr>
        <w:color w:val="3370ff"/>
      </w:rPr>
    </w:lvl>
  </w:abstractNum>
  <w:abstractNum w:abstractNumId="1377115">
    <w:lvl>
      <w:numFmt w:val="bullet"/>
      <w:suff w:val="tab"/>
      <w:lvlText w:val="•"/>
      <w:rPr>
        <w:color w:val="3370ff"/>
      </w:rPr>
    </w:lvl>
  </w:abstractNum>
  <w:abstractNum w:abstractNumId="1377116">
    <w:lvl>
      <w:numFmt w:val="bullet"/>
      <w:suff w:val="tab"/>
      <w:lvlText w:val="•"/>
      <w:rPr>
        <w:color w:val="3370ff"/>
      </w:rPr>
    </w:lvl>
  </w:abstractNum>
  <w:abstractNum w:abstractNumId="1377117">
    <w:lvl>
      <w:numFmt w:val="bullet"/>
      <w:suff w:val="tab"/>
      <w:lvlText w:val="•"/>
      <w:rPr>
        <w:color w:val="3370ff"/>
      </w:rPr>
    </w:lvl>
  </w:abstractNum>
  <w:abstractNum w:abstractNumId="1377118">
    <w:lvl>
      <w:numFmt w:val="bullet"/>
      <w:suff w:val="tab"/>
      <w:lvlText w:val="•"/>
      <w:rPr>
        <w:color w:val="3370ff"/>
      </w:rPr>
    </w:lvl>
  </w:abstractNum>
  <w:abstractNum w:abstractNumId="1377119">
    <w:lvl>
      <w:numFmt w:val="bullet"/>
      <w:suff w:val="tab"/>
      <w:lvlText w:val="•"/>
      <w:rPr>
        <w:color w:val="3370ff"/>
      </w:rPr>
    </w:lvl>
  </w:abstractNum>
  <w:abstractNum w:abstractNumId="1377120">
    <w:lvl>
      <w:numFmt w:val="bullet"/>
      <w:suff w:val="tab"/>
      <w:lvlText w:val="•"/>
      <w:rPr>
        <w:color w:val="3370ff"/>
      </w:rPr>
    </w:lvl>
  </w:abstractNum>
  <w:abstractNum w:abstractNumId="1377121">
    <w:lvl>
      <w:numFmt w:val="bullet"/>
      <w:suff w:val="tab"/>
      <w:lvlText w:val="•"/>
      <w:rPr>
        <w:color w:val="3370ff"/>
      </w:rPr>
    </w:lvl>
  </w:abstractNum>
  <w:abstractNum w:abstractNumId="1377122">
    <w:lvl>
      <w:numFmt w:val="bullet"/>
      <w:suff w:val="tab"/>
      <w:lvlText w:val="•"/>
      <w:rPr>
        <w:color w:val="3370ff"/>
      </w:rPr>
    </w:lvl>
  </w:abstractNum>
  <w:abstractNum w:abstractNumId="1377123">
    <w:lvl>
      <w:numFmt w:val="bullet"/>
      <w:suff w:val="tab"/>
      <w:lvlText w:val="•"/>
      <w:rPr>
        <w:color w:val="3370ff"/>
      </w:rPr>
    </w:lvl>
  </w:abstractNum>
  <w:abstractNum w:abstractNumId="1377124">
    <w:lvl>
      <w:numFmt w:val="bullet"/>
      <w:suff w:val="tab"/>
      <w:lvlText w:val="•"/>
      <w:rPr>
        <w:color w:val="3370ff"/>
      </w:rPr>
    </w:lvl>
  </w:abstractNum>
  <w:abstractNum w:abstractNumId="1377125">
    <w:lvl>
      <w:numFmt w:val="bullet"/>
      <w:suff w:val="tab"/>
      <w:lvlText w:val="•"/>
      <w:rPr>
        <w:color w:val="3370ff"/>
      </w:rPr>
    </w:lvl>
  </w:abstractNum>
  <w:abstractNum w:abstractNumId="1377126">
    <w:lvl>
      <w:numFmt w:val="bullet"/>
      <w:suff w:val="tab"/>
      <w:lvlText w:val="•"/>
      <w:rPr>
        <w:color w:val="3370ff"/>
      </w:rPr>
    </w:lvl>
  </w:abstractNum>
  <w:abstractNum w:abstractNumId="1377127">
    <w:lvl>
      <w:numFmt w:val="bullet"/>
      <w:suff w:val="tab"/>
      <w:lvlText w:val="•"/>
      <w:rPr>
        <w:color w:val="3370ff"/>
      </w:rPr>
    </w:lvl>
  </w:abstractNum>
  <w:abstractNum w:abstractNumId="1377128">
    <w:lvl>
      <w:numFmt w:val="bullet"/>
      <w:suff w:val="tab"/>
      <w:lvlText w:val="•"/>
      <w:rPr>
        <w:color w:val="3370ff"/>
      </w:rPr>
    </w:lvl>
  </w:abstractNum>
  <w:abstractNum w:abstractNumId="1377129">
    <w:lvl>
      <w:numFmt w:val="bullet"/>
      <w:suff w:val="tab"/>
      <w:lvlText w:val="•"/>
      <w:rPr>
        <w:color w:val="3370ff"/>
      </w:rPr>
    </w:lvl>
  </w:abstractNum>
  <w:abstractNum w:abstractNumId="1377130">
    <w:lvl>
      <w:numFmt w:val="bullet"/>
      <w:suff w:val="tab"/>
      <w:lvlText w:val="•"/>
      <w:rPr>
        <w:color w:val="3370ff"/>
      </w:rPr>
    </w:lvl>
  </w:abstractNum>
  <w:abstractNum w:abstractNumId="1377131">
    <w:lvl>
      <w:numFmt w:val="bullet"/>
      <w:suff w:val="tab"/>
      <w:lvlText w:val="•"/>
      <w:rPr>
        <w:color w:val="3370ff"/>
      </w:rPr>
    </w:lvl>
  </w:abstractNum>
  <w:abstractNum w:abstractNumId="1377132">
    <w:lvl>
      <w:numFmt w:val="bullet"/>
      <w:suff w:val="tab"/>
      <w:lvlText w:val="•"/>
      <w:rPr>
        <w:color w:val="3370ff"/>
      </w:rPr>
    </w:lvl>
  </w:abstractNum>
  <w:abstractNum w:abstractNumId="1377133">
    <w:lvl>
      <w:numFmt w:val="bullet"/>
      <w:suff w:val="tab"/>
      <w:lvlText w:val="•"/>
      <w:rPr>
        <w:color w:val="3370ff"/>
      </w:rPr>
    </w:lvl>
  </w:abstractNum>
  <w:abstractNum w:abstractNumId="1377134">
    <w:lvl>
      <w:numFmt w:val="bullet"/>
      <w:suff w:val="tab"/>
      <w:lvlText w:val="•"/>
      <w:rPr>
        <w:color w:val="3370ff"/>
      </w:rPr>
    </w:lvl>
  </w:abstractNum>
  <w:abstractNum w:abstractNumId="1377135">
    <w:lvl>
      <w:numFmt w:val="bullet"/>
      <w:suff w:val="tab"/>
      <w:lvlText w:val="•"/>
      <w:rPr>
        <w:color w:val="3370ff"/>
      </w:rPr>
    </w:lvl>
  </w:abstractNum>
  <w:abstractNum w:abstractNumId="1377136">
    <w:lvl>
      <w:numFmt w:val="bullet"/>
      <w:suff w:val="tab"/>
      <w:lvlText w:val="•"/>
      <w:rPr>
        <w:color w:val="3370ff"/>
      </w:rPr>
    </w:lvl>
  </w:abstractNum>
  <w:abstractNum w:abstractNumId="1377137">
    <w:lvl>
      <w:numFmt w:val="bullet"/>
      <w:suff w:val="tab"/>
      <w:lvlText w:val="•"/>
      <w:rPr>
        <w:color w:val="3370ff"/>
      </w:rPr>
    </w:lvl>
  </w:abstractNum>
  <w:num w:numId="1">
    <w:abstractNumId w:val="1377063"/>
  </w:num>
  <w:num w:numId="2">
    <w:abstractNumId w:val="1377064"/>
  </w:num>
  <w:num w:numId="3">
    <w:abstractNumId w:val="1377065"/>
  </w:num>
  <w:num w:numId="4">
    <w:abstractNumId w:val="1377066"/>
  </w:num>
  <w:num w:numId="5">
    <w:abstractNumId w:val="1377067"/>
  </w:num>
  <w:num w:numId="6">
    <w:abstractNumId w:val="1377068"/>
  </w:num>
  <w:num w:numId="7">
    <w:abstractNumId w:val="1377069"/>
  </w:num>
  <w:num w:numId="8">
    <w:abstractNumId w:val="1377070"/>
  </w:num>
  <w:num w:numId="9">
    <w:abstractNumId w:val="1377071"/>
  </w:num>
  <w:num w:numId="10">
    <w:abstractNumId w:val="1377072"/>
  </w:num>
  <w:num w:numId="11">
    <w:abstractNumId w:val="1377073"/>
  </w:num>
  <w:num w:numId="12">
    <w:abstractNumId w:val="1377074"/>
  </w:num>
  <w:num w:numId="13">
    <w:abstractNumId w:val="1377075"/>
  </w:num>
  <w:num w:numId="14">
    <w:abstractNumId w:val="1377076"/>
  </w:num>
  <w:num w:numId="15">
    <w:abstractNumId w:val="1377077"/>
  </w:num>
  <w:num w:numId="16">
    <w:abstractNumId w:val="1377078"/>
  </w:num>
  <w:num w:numId="17">
    <w:abstractNumId w:val="1377079"/>
  </w:num>
  <w:num w:numId="18">
    <w:abstractNumId w:val="1377080"/>
  </w:num>
  <w:num w:numId="19">
    <w:abstractNumId w:val="1377081"/>
  </w:num>
  <w:num w:numId="20">
    <w:abstractNumId w:val="1377082"/>
  </w:num>
  <w:num w:numId="21">
    <w:abstractNumId w:val="1377083"/>
  </w:num>
  <w:num w:numId="22">
    <w:abstractNumId w:val="1377084"/>
  </w:num>
  <w:num w:numId="23">
    <w:abstractNumId w:val="1377085"/>
  </w:num>
  <w:num w:numId="24">
    <w:abstractNumId w:val="1377086"/>
  </w:num>
  <w:num w:numId="25">
    <w:abstractNumId w:val="1377087"/>
  </w:num>
  <w:num w:numId="26">
    <w:abstractNumId w:val="1377088"/>
  </w:num>
  <w:num w:numId="27">
    <w:abstractNumId w:val="1377089"/>
  </w:num>
  <w:num w:numId="28">
    <w:abstractNumId w:val="1377090"/>
  </w:num>
  <w:num w:numId="29">
    <w:abstractNumId w:val="1377091"/>
  </w:num>
  <w:num w:numId="30">
    <w:abstractNumId w:val="1377092"/>
  </w:num>
  <w:num w:numId="31">
    <w:abstractNumId w:val="1377093"/>
  </w:num>
  <w:num w:numId="32">
    <w:abstractNumId w:val="1377094"/>
  </w:num>
  <w:num w:numId="33">
    <w:abstractNumId w:val="1377095"/>
  </w:num>
  <w:num w:numId="34">
    <w:abstractNumId w:val="1377096"/>
  </w:num>
  <w:num w:numId="35">
    <w:abstractNumId w:val="1377097"/>
  </w:num>
  <w:num w:numId="36">
    <w:abstractNumId w:val="1377098"/>
  </w:num>
  <w:num w:numId="37">
    <w:abstractNumId w:val="1377099"/>
  </w:num>
  <w:num w:numId="38">
    <w:abstractNumId w:val="1377100"/>
  </w:num>
  <w:num w:numId="39">
    <w:abstractNumId w:val="1377101"/>
  </w:num>
  <w:num w:numId="40">
    <w:abstractNumId w:val="1377102"/>
  </w:num>
  <w:num w:numId="41">
    <w:abstractNumId w:val="1377103"/>
  </w:num>
  <w:num w:numId="42">
    <w:abstractNumId w:val="1377104"/>
  </w:num>
  <w:num w:numId="43">
    <w:abstractNumId w:val="1377105"/>
  </w:num>
  <w:num w:numId="44">
    <w:abstractNumId w:val="1377106"/>
  </w:num>
  <w:num w:numId="45">
    <w:abstractNumId w:val="1377107"/>
  </w:num>
  <w:num w:numId="46">
    <w:abstractNumId w:val="1377108"/>
  </w:num>
  <w:num w:numId="47">
    <w:abstractNumId w:val="1377109"/>
  </w:num>
  <w:num w:numId="48">
    <w:abstractNumId w:val="1377110"/>
  </w:num>
  <w:num w:numId="49">
    <w:abstractNumId w:val="1377111"/>
  </w:num>
  <w:num w:numId="50">
    <w:abstractNumId w:val="1377112"/>
  </w:num>
  <w:num w:numId="51">
    <w:abstractNumId w:val="1377113"/>
  </w:num>
  <w:num w:numId="52">
    <w:abstractNumId w:val="1377114"/>
  </w:num>
  <w:num w:numId="53">
    <w:abstractNumId w:val="1377115"/>
  </w:num>
  <w:num w:numId="54">
    <w:abstractNumId w:val="1377116"/>
  </w:num>
  <w:num w:numId="55">
    <w:abstractNumId w:val="1377117"/>
  </w:num>
  <w:num w:numId="56">
    <w:abstractNumId w:val="1377118"/>
  </w:num>
  <w:num w:numId="57">
    <w:abstractNumId w:val="1377119"/>
  </w:num>
  <w:num w:numId="58">
    <w:abstractNumId w:val="1377120"/>
  </w:num>
  <w:num w:numId="59">
    <w:abstractNumId w:val="1377121"/>
  </w:num>
  <w:num w:numId="60">
    <w:abstractNumId w:val="1377122"/>
  </w:num>
  <w:num w:numId="61">
    <w:abstractNumId w:val="1377123"/>
  </w:num>
  <w:num w:numId="62">
    <w:abstractNumId w:val="1377124"/>
  </w:num>
  <w:num w:numId="63">
    <w:abstractNumId w:val="1377125"/>
  </w:num>
  <w:num w:numId="64">
    <w:abstractNumId w:val="1377126"/>
  </w:num>
  <w:num w:numId="65">
    <w:abstractNumId w:val="1377127"/>
  </w:num>
  <w:num w:numId="66">
    <w:abstractNumId w:val="1377128"/>
  </w:num>
  <w:num w:numId="67">
    <w:abstractNumId w:val="1377129"/>
  </w:num>
  <w:num w:numId="68">
    <w:abstractNumId w:val="1377130"/>
  </w:num>
  <w:num w:numId="69">
    <w:abstractNumId w:val="1377131"/>
  </w:num>
  <w:num w:numId="70">
    <w:abstractNumId w:val="1377132"/>
  </w:num>
  <w:num w:numId="71">
    <w:abstractNumId w:val="1377133"/>
  </w:num>
  <w:num w:numId="72">
    <w:abstractNumId w:val="1377134"/>
  </w:num>
  <w:num w:numId="73">
    <w:abstractNumId w:val="1377135"/>
  </w:num>
  <w:num w:numId="74">
    <w:abstractNumId w:val="1377136"/>
  </w:num>
  <w:num w:numId="75">
    <w:abstractNumId w:val="137713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2026-10-10T02:06:11Z</dcterms:created>
  <dc:creator>Apache POI</dc:creator>
</cp:coreProperties>
</file>