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【XX项目】保洁服务作业管理要求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室内清洁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1.1 </w:t>
      </w:r>
      <w:r>
        <w:rPr>
          <w:rFonts w:eastAsia="等线" w:ascii="Arial" w:cs="Arial" w:hAnsi="Arial"/>
          <w:b w:val="true"/>
          <w:sz w:val="30"/>
        </w:rPr>
        <w:t>大堂清洁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25"/>
        <w:gridCol w:w="4020"/>
        <w:gridCol w:w="1365"/>
        <w:gridCol w:w="1455"/>
      </w:tblGrid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</w:tr>
      <w:tr>
        <w:tc>
          <w:tcPr>
            <w:tcW w:w="14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地面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硬质地面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拖洗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4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地毯地面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吸尘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4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垃圾桶、烟灰盅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清理、擦拭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4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大堂家私、绿植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4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2米以下墙面及设施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4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2米以上墙面及设施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1次/季度</w:t>
            </w:r>
          </w:p>
        </w:tc>
      </w:tr>
      <w:tr>
        <w:tc>
          <w:tcPr>
            <w:tcW w:w="14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0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门、窗、玻璃等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2次/周</w:t>
            </w:r>
          </w:p>
        </w:tc>
      </w:tr>
      <w:tr>
        <w:tc>
          <w:tcPr>
            <w:tcW w:w="14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0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刮洗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</w:tr>
      <w:tr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天花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天面、风口及灯饰等天花附属设施</w:t>
            </w:r>
          </w:p>
        </w:tc>
        <w:tc>
          <w:tcPr>
            <w:tcW w:w="1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1次/季度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1.2 </w:t>
      </w:r>
      <w:r>
        <w:rPr>
          <w:rFonts w:eastAsia="等线" w:ascii="Arial" w:cs="Arial" w:hAnsi="Arial"/>
          <w:b w:val="true"/>
          <w:sz w:val="30"/>
        </w:rPr>
        <w:t>走廊（楼层）清洁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3975"/>
        <w:gridCol w:w="1380"/>
        <w:gridCol w:w="138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地面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硬质地面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拖洗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5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5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9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门、窗、玻璃等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5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9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刮洗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</w:tr>
      <w:tr>
        <w:tc>
          <w:tcPr>
            <w:tcW w:w="15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标识牌、开关面板、连廊护栏、消防栓及窗台等设施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天花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天面、风口、灯饰及管道等天花附属设施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1.3 </w:t>
      </w:r>
      <w:r>
        <w:rPr>
          <w:rFonts w:eastAsia="等线" w:ascii="Arial" w:cs="Arial" w:hAnsi="Arial"/>
          <w:b w:val="true"/>
          <w:sz w:val="30"/>
        </w:rPr>
        <w:t>消防通道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3975"/>
        <w:gridCol w:w="1380"/>
        <w:gridCol w:w="138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</w:tr>
      <w:tr>
        <w:tc>
          <w:tcPr>
            <w:tcW w:w="15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地面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硬质地面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拖洗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5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垃圾桶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清理、擦拭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5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5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9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门、窗、玻璃等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5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9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刮洗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</w:tr>
      <w:tr>
        <w:tc>
          <w:tcPr>
            <w:tcW w:w="15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标识牌、开关面板、扶手、消防栓及窗台等设施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天花</w:t>
            </w:r>
          </w:p>
        </w:tc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天面、风口、灯饰及管道等天花附属设施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1.4 </w:t>
      </w:r>
      <w:r>
        <w:rPr>
          <w:rFonts w:eastAsia="等线" w:ascii="Arial" w:cs="Arial" w:hAnsi="Arial"/>
          <w:b w:val="true"/>
          <w:sz w:val="30"/>
        </w:rPr>
        <w:t xml:space="preserve"> 架空层清洁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3705"/>
        <w:gridCol w:w="1635"/>
        <w:gridCol w:w="1350"/>
      </w:tblGrid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</w:tr>
      <w:tr>
        <w:tc>
          <w:tcPr>
            <w:tcW w:w="16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地面</w:t>
            </w:r>
          </w:p>
        </w:tc>
        <w:tc>
          <w:tcPr>
            <w:tcW w:w="37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硬质地面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清扫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7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冲洗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1次/2月</w:t>
            </w:r>
          </w:p>
        </w:tc>
      </w:tr>
      <w:tr>
        <w:tc>
          <w:tcPr>
            <w:tcW w:w="16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2米以下墙面（瓷砖）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2米以下墙面（乳胶漆）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2米以下设施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6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2米以上墙面及设施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1次/2月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天花</w:t>
            </w:r>
          </w:p>
        </w:tc>
        <w:tc>
          <w:tcPr>
            <w:tcW w:w="3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顶面、灯饰管道等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1次/2月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1.5 </w:t>
      </w:r>
      <w:r>
        <w:rPr>
          <w:rFonts w:eastAsia="等线" w:ascii="Arial" w:cs="Arial" w:hAnsi="Arial"/>
          <w:b w:val="true"/>
          <w:sz w:val="30"/>
        </w:rPr>
        <w:t>电梯轿厢清洁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3690"/>
        <w:gridCol w:w="1470"/>
        <w:gridCol w:w="147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</w:tr>
      <w:tr>
        <w:tc>
          <w:tcPr>
            <w:tcW w:w="16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地面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硬质地面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拖洗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  <w:tr>
        <w:tc>
          <w:tcPr>
            <w:tcW w:w="16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地毯地面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吸尘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6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立面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立面及附属设施（按键、广告牌等）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6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电梯轿厢立面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保养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6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楼层电梯门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6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保养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6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门缝、沟槽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清理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顶面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电梯轿厢顶面及其它设施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1.6 </w:t>
      </w:r>
      <w:r>
        <w:rPr>
          <w:rFonts w:eastAsia="等线" w:ascii="Arial" w:cs="Arial" w:hAnsi="Arial"/>
          <w:b w:val="true"/>
          <w:sz w:val="30"/>
        </w:rPr>
        <w:t>地下车库清洁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3690"/>
        <w:gridCol w:w="1470"/>
        <w:gridCol w:w="147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</w:tr>
      <w:tr>
        <w:tc>
          <w:tcPr>
            <w:tcW w:w="16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地面</w:t>
            </w:r>
          </w:p>
        </w:tc>
        <w:tc>
          <w:tcPr>
            <w:tcW w:w="36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硬质地面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清扫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6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机洗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6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冲洗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1次/季度</w:t>
            </w:r>
          </w:p>
        </w:tc>
      </w:tr>
      <w:tr>
        <w:tc>
          <w:tcPr>
            <w:tcW w:w="16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排水沟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清理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65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2米以下墙面及设施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65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2米以上墙面及设施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1次/季度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天花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天面、灯饰、管道等设施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1次/季度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1.7 </w:t>
      </w:r>
      <w:r>
        <w:rPr>
          <w:rFonts w:eastAsia="等线" w:ascii="Arial" w:cs="Arial" w:hAnsi="Arial"/>
          <w:b w:val="true"/>
          <w:sz w:val="30"/>
        </w:rPr>
        <w:t>洗手间清洁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90"/>
        <w:gridCol w:w="3690"/>
        <w:gridCol w:w="1470"/>
        <w:gridCol w:w="1530"/>
      </w:tblGrid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整体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整体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巡保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1次/2小时</w:t>
            </w:r>
          </w:p>
        </w:tc>
      </w:tr>
      <w:tr>
        <w:tc>
          <w:tcPr>
            <w:tcW w:w="15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地面</w:t>
            </w:r>
          </w:p>
        </w:tc>
        <w:tc>
          <w:tcPr>
            <w:tcW w:w="36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硬质地面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拖洗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冲洗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洁具（小便器、坐便器、马桶）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刷洗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深度清洁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垃圾桶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清理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冲洗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</w:tr>
      <w:tr>
        <w:tc>
          <w:tcPr>
            <w:tcW w:w="15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镜面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刮洗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台面及墙面附属设施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（水龙头、洗手盘、卷纸盒、擦手纸盒、洗手液盒、烘干机等）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门、窗、玻璃等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刮洗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墙面及隔板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天花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天面、风口、灯饰等设施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客耗品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卷纸、擦手纸、洗手液、空气清新剂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补充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随时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1.8 </w:t>
      </w:r>
      <w:r>
        <w:rPr>
          <w:rFonts w:eastAsia="等线" w:ascii="Arial" w:cs="Arial" w:hAnsi="Arial"/>
          <w:b w:val="true"/>
          <w:sz w:val="30"/>
        </w:rPr>
        <w:t>办公室清洁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90"/>
        <w:gridCol w:w="3720"/>
        <w:gridCol w:w="1440"/>
        <w:gridCol w:w="1530"/>
      </w:tblGrid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</w:tr>
      <w:tr>
        <w:tc>
          <w:tcPr>
            <w:tcW w:w="15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地面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硬质地面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拖洗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地毯地面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吸尘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垃圾桶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清理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  <w:tr>
        <w:tc>
          <w:tcPr>
            <w:tcW w:w="15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门、窗、玻璃等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刮洗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天花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天面、风口及灯饰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设施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物业办公室其它设施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1.9 </w:t>
      </w:r>
      <w:r>
        <w:rPr>
          <w:rFonts w:eastAsia="等线" w:ascii="Arial" w:cs="Arial" w:hAnsi="Arial"/>
          <w:b w:val="true"/>
          <w:sz w:val="30"/>
        </w:rPr>
        <w:t>会议室清洁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90"/>
        <w:gridCol w:w="3720"/>
        <w:gridCol w:w="1440"/>
        <w:gridCol w:w="1530"/>
      </w:tblGrid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</w:tr>
      <w:tr>
        <w:tc>
          <w:tcPr>
            <w:tcW w:w="15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地面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硬质地面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拖洗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地毯地面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吸尘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家私、绿植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垃圾桶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清理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  <w:tr>
        <w:tc>
          <w:tcPr>
            <w:tcW w:w="15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门、窗、玻璃等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刮洗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天花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天面、风口及灯饰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设施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会议室其它设施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1.10 </w:t>
      </w:r>
      <w:r>
        <w:rPr>
          <w:rFonts w:eastAsia="等线" w:ascii="Arial" w:cs="Arial" w:hAnsi="Arial"/>
          <w:b w:val="true"/>
          <w:sz w:val="30"/>
        </w:rPr>
        <w:t>茶水间</w:t>
      </w:r>
      <w:r>
        <w:rPr>
          <w:rFonts w:eastAsia="等线" w:ascii="Arial" w:cs="Arial" w:hAnsi="Arial"/>
          <w:b w:val="true"/>
          <w:sz w:val="30"/>
        </w:rPr>
        <w:t>清洁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90"/>
        <w:gridCol w:w="3720"/>
        <w:gridCol w:w="1440"/>
        <w:gridCol w:w="1530"/>
      </w:tblGrid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</w:tr>
      <w:tr>
        <w:tc>
          <w:tcPr>
            <w:tcW w:w="15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地面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硬质地面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拖洗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垃圾桶 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清理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  <w:tr>
        <w:tc>
          <w:tcPr>
            <w:tcW w:w="15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墙面 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门、窗、玻璃等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刮洗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</w:tr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天花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天面、风口、灯具等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5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设施</w:t>
            </w: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饮水机接水盒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清理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饮水机、微波炉 、冰箱、橱柜、储物柜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室外清洁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2.1 </w:t>
      </w:r>
      <w:r>
        <w:rPr>
          <w:rFonts w:eastAsia="等线" w:ascii="Arial" w:cs="Arial" w:hAnsi="Arial"/>
          <w:b w:val="true"/>
          <w:sz w:val="30"/>
        </w:rPr>
        <w:t>外围清洁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90"/>
        <w:gridCol w:w="3690"/>
        <w:gridCol w:w="1530"/>
        <w:gridCol w:w="1470"/>
      </w:tblGrid>
      <w:tr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</w:tr>
      <w:tr>
        <w:tc>
          <w:tcPr>
            <w:tcW w:w="15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地面</w:t>
            </w:r>
          </w:p>
        </w:tc>
        <w:tc>
          <w:tcPr>
            <w:tcW w:w="36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园区出入口地面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清扫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冲洗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1次/2月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园区道路地面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清扫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冲洗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1次/季度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商业街/广场地面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清扫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冲洗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游乐休闲场地地面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清扫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冲洗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1次/季度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园区绿化带（白色垃圾）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清理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垃圾收集点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清理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冲洗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排水沟渠、雨水井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清理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1次/季度</w:t>
            </w:r>
          </w:p>
        </w:tc>
      </w:tr>
      <w:tr>
        <w:tc>
          <w:tcPr>
            <w:tcW w:w="15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设施</w:t>
            </w: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园区游乐休闲设施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外围2米以下设施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（宣传栏、标识牌、灯具等）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外围2米以上设施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（宣传栏、标识牌、灯具等）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除尘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5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园区顶棚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冲洗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1次/季度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2.2 </w:t>
      </w:r>
      <w:r>
        <w:rPr>
          <w:rFonts w:eastAsia="等线" w:ascii="Arial" w:cs="Arial" w:hAnsi="Arial"/>
          <w:b w:val="true"/>
          <w:sz w:val="30"/>
        </w:rPr>
        <w:t>垃圾收集点清洁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1635"/>
        <w:gridCol w:w="3135"/>
        <w:gridCol w:w="1875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</w:tr>
      <w:tr>
        <w:tc>
          <w:tcPr>
            <w:tcW w:w="16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生活垃圾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生活垃圾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清运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2次/日</w:t>
            </w:r>
          </w:p>
        </w:tc>
      </w:tr>
      <w:tr>
        <w:tc>
          <w:tcPr>
            <w:tcW w:w="16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垃圾容器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深度清洁及消毒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</w:tr>
      <w:tr>
        <w:tc>
          <w:tcPr>
            <w:tcW w:w="16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周边环境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深度清洁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建筑垃圾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建筑垃圾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清运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按需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2.3 </w:t>
      </w:r>
      <w:r>
        <w:rPr>
          <w:rFonts w:eastAsia="等线" w:ascii="Arial" w:cs="Arial" w:hAnsi="Arial"/>
          <w:b w:val="true"/>
          <w:sz w:val="30"/>
        </w:rPr>
        <w:t>景观水系清洁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25"/>
        <w:gridCol w:w="1545"/>
        <w:gridCol w:w="3135"/>
        <w:gridCol w:w="1875"/>
      </w:tblGrid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</w:tr>
      <w:tr>
        <w:tc>
          <w:tcPr>
            <w:tcW w:w="17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喷泉/水池</w:t>
            </w:r>
          </w:p>
        </w:tc>
        <w:tc>
          <w:tcPr>
            <w:tcW w:w="154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喷泉水体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打捞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7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4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投药（抑藻/净水剂）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2次/月</w:t>
            </w:r>
          </w:p>
        </w:tc>
      </w:tr>
      <w:tr>
        <w:tc>
          <w:tcPr>
            <w:tcW w:w="17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池底 / 池壁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清洗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</w:tr>
      <w:tr>
        <w:tc>
          <w:tcPr>
            <w:tcW w:w="17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循环系统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清洗滤网，检查循环泵运行，更换活性炭 / 滤料，维护水质循环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</w:tr>
      <w:tr>
        <w:tc>
          <w:tcPr>
            <w:tcW w:w="17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人工湖泊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湖面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打捞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2次/周</w:t>
            </w:r>
          </w:p>
        </w:tc>
      </w:tr>
      <w:tr>
        <w:tc>
          <w:tcPr>
            <w:tcW w:w="17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湖底 / 岸坡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清淤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1次/半年</w:t>
            </w:r>
          </w:p>
        </w:tc>
      </w:tr>
      <w:tr>
        <w:tc>
          <w:tcPr>
            <w:tcW w:w="17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水生生态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投药（抑藻/净水剂）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7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水质监测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目视检查浑浊度 / 异味，必要时取样送检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2.4 </w:t>
      </w:r>
      <w:r>
        <w:rPr>
          <w:rFonts w:eastAsia="等线" w:ascii="Arial" w:cs="Arial" w:hAnsi="Arial"/>
          <w:b w:val="true"/>
          <w:sz w:val="30"/>
        </w:rPr>
        <w:t>游泳池清洗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1890"/>
        <w:gridCol w:w="3015"/>
        <w:gridCol w:w="1815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</w:tr>
      <w:tr>
        <w:tc>
          <w:tcPr>
            <w:tcW w:w="15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池体区域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泳池水体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打捞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  <w:tr>
        <w:tc>
          <w:tcPr>
            <w:tcW w:w="15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投放消毒药剂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  <w:tr>
        <w:tc>
          <w:tcPr>
            <w:tcW w:w="15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投放环保抑藻剂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5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池底/池壁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吸污、疏通排水口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5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池底/池壁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深度清洗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1次/季度</w:t>
            </w:r>
          </w:p>
        </w:tc>
      </w:tr>
      <w:tr>
        <w:tc>
          <w:tcPr>
            <w:tcW w:w="15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周边区域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泳池防滑走道/台阶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清扫，刷洗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3次/日</w:t>
            </w:r>
          </w:p>
        </w:tc>
      </w:tr>
      <w:tr>
        <w:tc>
          <w:tcPr>
            <w:tcW w:w="15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扶手/扶梯/护栏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擦拭消毒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  <w:tr>
        <w:tc>
          <w:tcPr>
            <w:tcW w:w="15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躺椅/茶几/更衣凳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擦拭消毒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1次/日</w:t>
            </w:r>
          </w:p>
        </w:tc>
      </w:tr>
      <w:tr>
        <w:tc>
          <w:tcPr>
            <w:tcW w:w="15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设备设施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循环泵/过滤沙缸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反冲洗过滤缸，清理滤网杂物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5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消毒设备/水质监测仪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校准监测仪器，更换药剂滤芯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5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附属区域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更衣室/淋浴间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清洁消毒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  <w:tr>
        <w:tc>
          <w:tcPr>
            <w:tcW w:w="15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垃圾桶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清理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2次/日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2.5 </w:t>
      </w:r>
      <w:r>
        <w:rPr>
          <w:rFonts w:eastAsia="等线" w:ascii="Arial" w:cs="Arial" w:hAnsi="Arial"/>
          <w:b w:val="true"/>
          <w:sz w:val="30"/>
        </w:rPr>
        <w:t>天台清洁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3825"/>
        <w:gridCol w:w="1440"/>
        <w:gridCol w:w="1440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</w:tr>
      <w:tr>
        <w:tc>
          <w:tcPr>
            <w:tcW w:w="157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地面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硬质地面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清扫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1次/2日</w:t>
            </w:r>
          </w:p>
        </w:tc>
      </w:tr>
      <w:tr>
        <w:tc>
          <w:tcPr>
            <w:tcW w:w="157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排水沟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清理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1次/周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墙面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墙面及相关标识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擦拭、除尘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设施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门框、扶手、管道、消杀器材等设施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擦拭、除尘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2.6 </w:t>
      </w:r>
      <w:r>
        <w:rPr>
          <w:rFonts w:eastAsia="等线" w:ascii="Arial" w:cs="Arial" w:hAnsi="Arial"/>
          <w:b w:val="true"/>
          <w:sz w:val="30"/>
        </w:rPr>
        <w:t>外墙清洗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75"/>
        <w:gridCol w:w="3825"/>
        <w:gridCol w:w="1440"/>
        <w:gridCol w:w="1440"/>
      </w:tblGrid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非高空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4米以下外立面（墙面、窗、排风口等）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清洗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1次/半年</w:t>
            </w:r>
          </w:p>
        </w:tc>
      </w:tr>
      <w:tr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高空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幕墙（含石材、瓷砖、金属、玻璃等）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清洗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2.7 </w:t>
      </w:r>
      <w:r>
        <w:rPr>
          <w:rFonts w:eastAsia="等线" w:ascii="Arial" w:cs="Arial" w:hAnsi="Arial"/>
          <w:b w:val="true"/>
          <w:sz w:val="30"/>
        </w:rPr>
        <w:t xml:space="preserve"> </w:t>
      </w:r>
      <w:r>
        <w:rPr>
          <w:rFonts w:eastAsia="等线" w:ascii="Arial" w:cs="Arial" w:hAnsi="Arial"/>
          <w:b w:val="true"/>
          <w:sz w:val="30"/>
        </w:rPr>
        <w:t>雨棚清洗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3630"/>
        <w:gridCol w:w="1575"/>
        <w:gridCol w:w="1440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雨棚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雨棚(含金属、玻璃等）</w:t>
            </w:r>
          </w:p>
        </w:tc>
        <w:tc>
          <w:tcPr>
            <w:tcW w:w="15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清洗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1次/半年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color w:val="3370ff"/>
          <w:sz w:val="30"/>
        </w:rPr>
        <w:t xml:space="preserve">2.8 </w:t>
      </w:r>
      <w:r>
        <w:rPr>
          <w:rFonts w:eastAsia="等线" w:ascii="Arial" w:cs="Arial" w:hAnsi="Arial"/>
          <w:b w:val="true"/>
          <w:sz w:val="30"/>
        </w:rPr>
        <w:t>化粪池清掏（隔油池）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1635"/>
        <w:gridCol w:w="3135"/>
        <w:gridCol w:w="1875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化粪池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化粪池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清掏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1次/半年 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2.9 </w:t>
      </w:r>
      <w:r>
        <w:rPr>
          <w:rFonts w:eastAsia="等线" w:ascii="Arial" w:cs="Arial" w:hAnsi="Arial"/>
          <w:b w:val="true"/>
          <w:sz w:val="30"/>
        </w:rPr>
        <w:t>有害生物防治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1665"/>
        <w:gridCol w:w="3615"/>
        <w:gridCol w:w="1470"/>
      </w:tblGrid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</w:tr>
      <w:tr>
        <w:tc>
          <w:tcPr>
            <w:tcW w:w="15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公共区域 / 室内</w:t>
            </w:r>
          </w:p>
        </w:tc>
        <w:tc>
          <w:tcPr>
            <w:tcW w:w="16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蚊子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喷雾消杀（夏季/雨季可增加频次）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</w:tr>
      <w:tr>
        <w:tc>
          <w:tcPr>
            <w:tcW w:w="15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投放蚊砂 / 灭蚊幼颗粒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</w:tr>
      <w:tr>
        <w:tc>
          <w:tcPr>
            <w:tcW w:w="15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苍蝇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喷雾消杀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1次/2周</w:t>
            </w:r>
          </w:p>
        </w:tc>
      </w:tr>
      <w:tr>
        <w:tc>
          <w:tcPr>
            <w:tcW w:w="15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蟑螂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投放胶饵 / 粉剂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1次/季度</w:t>
            </w:r>
          </w:p>
        </w:tc>
      </w:tr>
      <w:tr>
        <w:tc>
          <w:tcPr>
            <w:tcW w:w="15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老鼠</w:t>
            </w:r>
          </w:p>
        </w:tc>
        <w:tc>
          <w:tcPr>
            <w:tcW w:w="3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投放灭鼠药、安装粘鼠板/鼠夹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 次/月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材质清洁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3.1 </w:t>
      </w:r>
      <w:r>
        <w:rPr>
          <w:rFonts w:eastAsia="等线" w:ascii="Arial" w:cs="Arial" w:hAnsi="Arial"/>
          <w:b w:val="true"/>
          <w:sz w:val="30"/>
        </w:rPr>
        <w:t>玻璃刮洗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3360"/>
        <w:gridCol w:w="1695"/>
        <w:gridCol w:w="1590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非高位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4米以下玻璃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刮洗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1次/季度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高位</w:t>
            </w:r>
          </w:p>
        </w:tc>
        <w:tc>
          <w:tcPr>
            <w:tcW w:w="33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4米以上玻璃</w:t>
            </w:r>
          </w:p>
        </w:tc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刮洗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1次/2周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3.2 </w:t>
      </w:r>
      <w:r>
        <w:rPr>
          <w:rFonts w:eastAsia="等线" w:ascii="Arial" w:cs="Arial" w:hAnsi="Arial"/>
          <w:b w:val="true"/>
          <w:sz w:val="30"/>
        </w:rPr>
        <w:t>皮具护理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1635"/>
        <w:gridCol w:w="3135"/>
        <w:gridCol w:w="1875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</w:tr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皮具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沙发、座椅等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护理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1次/2周 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3.3 </w:t>
      </w:r>
      <w:r>
        <w:rPr>
          <w:rFonts w:eastAsia="等线" w:ascii="Arial" w:cs="Arial" w:hAnsi="Arial"/>
          <w:b w:val="true"/>
          <w:sz w:val="30"/>
        </w:rPr>
        <w:t>木器护理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1635"/>
        <w:gridCol w:w="3135"/>
        <w:gridCol w:w="1875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</w:tr>
      <w:tr>
        <w:tc>
          <w:tcPr>
            <w:tcW w:w="16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木器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木家俬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打蜡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 1次/月</w:t>
            </w:r>
          </w:p>
        </w:tc>
      </w:tr>
      <w:tr>
        <w:tc>
          <w:tcPr>
            <w:tcW w:w="16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木地板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打蜡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1次/半年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color w:val="3370ff"/>
          <w:sz w:val="30"/>
        </w:rPr>
        <w:t xml:space="preserve">3.4 </w:t>
      </w:r>
      <w:r>
        <w:rPr>
          <w:rFonts w:eastAsia="等线" w:ascii="Arial" w:cs="Arial" w:hAnsi="Arial"/>
          <w:b w:val="true"/>
          <w:sz w:val="30"/>
        </w:rPr>
        <w:t>金属护理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35"/>
        <w:gridCol w:w="1635"/>
        <w:gridCol w:w="3135"/>
        <w:gridCol w:w="1875"/>
      </w:tblGrid>
      <w:tr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</w:tr>
      <w:tr>
        <w:tc>
          <w:tcPr>
            <w:tcW w:w="163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金属</w:t>
            </w: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不锈钢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护理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1次/2周 </w:t>
            </w:r>
          </w:p>
        </w:tc>
      </w:tr>
      <w:tr>
        <w:tc>
          <w:tcPr>
            <w:tcW w:w="163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铜制品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护理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1次/2周 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3.5 </w:t>
      </w:r>
      <w:r>
        <w:rPr>
          <w:rFonts w:eastAsia="等线" w:ascii="Arial" w:cs="Arial" w:hAnsi="Arial"/>
          <w:b w:val="true"/>
          <w:sz w:val="30"/>
        </w:rPr>
        <w:t>地毯清洗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90"/>
        <w:gridCol w:w="1980"/>
        <w:gridCol w:w="2175"/>
        <w:gridCol w:w="1935"/>
      </w:tblGrid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公共区域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走廊、电梯的地毯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清洗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 1次/月</w:t>
            </w:r>
          </w:p>
        </w:tc>
      </w:tr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办公区域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地毯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清洗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 1次/半年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color w:val="3370ff"/>
          <w:sz w:val="30"/>
        </w:rPr>
        <w:t xml:space="preserve">3.6 </w:t>
      </w:r>
      <w:r>
        <w:rPr>
          <w:rFonts w:eastAsia="等线" w:ascii="Arial" w:cs="Arial" w:hAnsi="Arial"/>
          <w:b w:val="true"/>
          <w:sz w:val="30"/>
        </w:rPr>
        <w:t>石材护理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190"/>
        <w:gridCol w:w="1980"/>
        <w:gridCol w:w="2175"/>
        <w:gridCol w:w="1935"/>
      </w:tblGrid>
      <w:tr>
        <w:tc>
          <w:tcPr>
            <w:tcW w:w="21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对象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保洁内容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保洁频次</w:t>
            </w:r>
          </w:p>
        </w:tc>
      </w:tr>
      <w:tr>
        <w:tc>
          <w:tcPr>
            <w:tcW w:w="21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人流密集区域</w:t>
            </w:r>
          </w:p>
        </w:tc>
        <w:tc>
          <w:tcPr>
            <w:tcW w:w="19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电梯、大堂地面石材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打蜡抛光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1次/2月</w:t>
            </w:r>
          </w:p>
        </w:tc>
      </w:tr>
      <w:tr>
        <w:tc>
          <w:tcPr>
            <w:tcW w:w="21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9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翻新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1次/年</w:t>
            </w:r>
          </w:p>
        </w:tc>
      </w:tr>
      <w:tr>
        <w:tc>
          <w:tcPr>
            <w:tcW w:w="21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人流非密集区域</w:t>
            </w:r>
          </w:p>
        </w:tc>
        <w:tc>
          <w:tcPr>
            <w:tcW w:w="19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地面石材</w:t>
            </w: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打蜡抛光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1次/季度</w:t>
            </w:r>
          </w:p>
        </w:tc>
      </w:tr>
      <w:tr>
        <w:tc>
          <w:tcPr>
            <w:tcW w:w="21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9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1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翻新</w:t>
            </w:r>
          </w:p>
        </w:tc>
        <w:tc>
          <w:tcPr>
            <w:tcW w:w="19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1次/年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特殊气候保洁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50"/>
        <w:gridCol w:w="7230"/>
      </w:tblGrid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特殊气候</w:t>
            </w:r>
          </w:p>
        </w:tc>
        <w:tc>
          <w:tcPr>
            <w:tcW w:w="7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保洁服务规范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台风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台风预警发布后，应提前清理天台、排水沟、雨水篦子处的杂物。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台风期间应暂停户外作业，重点巡查地下室、车库等易积水区域，及时疏通排水口。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台风过后应立即清理断枝、落叶及被风吹落的杂物。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梅雨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应增加公共区域地面的清洁频次，及时拖干积水，放置防滑警示标识。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应对地下车库、电梯机房等易潮区域开启除湿设备，防止墙面、地面返潮发霉。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应定期擦拭扶手、门把手等高频接触部位，避免因潮湿滋生霉菌。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应及时清理排水沟、雨水井，确保排水通畅，防止地面积水。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暴雨</w:t>
            </w:r>
          </w:p>
        </w:tc>
        <w:tc>
          <w:tcPr>
            <w:tcW w:w="7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暴雨前应全面检查排水系统，清理雨水篦子、排水沟内的落叶与杂物。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应对积水区域设置警示围栏，及时疏通积水。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暴雨过后应全面排查公共区域，清理淤泥、垃圾，对被水浸泡的设施进行消毒与干燥处理。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大雪</w:t>
            </w:r>
          </w:p>
        </w:tc>
        <w:tc>
          <w:tcPr>
            <w:tcW w:w="7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雪前应准备融雪剂、除雪工器具及防滑垫，在主要出入口、坡道提前铺设防滑材料。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降雪期间应及时清理主干道、台阶、出入口的积雪。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应对结冰路段撒布融雪剂，设置 “小心路滑” 警示标识，避免使用尖锐工具损伤地面。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雪后应全面清理残留积雪与冰面，对绿化树木进行除雪，防止枝桠被压断。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疫情</w:t>
            </w:r>
          </w:p>
        </w:tc>
        <w:tc>
          <w:tcPr>
            <w:tcW w:w="7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严格按照防疫要求，应对电梯轿厢、按键、门把手、垃圾桶等高频接触部位，每日至少消毒 4 次。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公共区域（大堂、走廊、卫生间）应每日使用含氯消毒剂进行喷雾或擦拭消毒，保持通风。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垃圾收集点应增设废弃口罩专用收集容器，做到 “日产日清” 并重点消毒。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保洁人员应全程佩戴口罩、手套等防护用品，作业后及时清洁消毒，避免交叉感染。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沙尘暴</w:t>
            </w:r>
          </w:p>
        </w:tc>
        <w:tc>
          <w:tcPr>
            <w:tcW w:w="7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沙尘暴预警期间，应关闭公共区域门窗，减少户外保洁作业。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应对室内地面、台面、玻璃进行湿式清扫，避免扬尘，重点清理窗台、空调出风口积尘。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应及时更换或清洁空调滤网，保障室内空气质量。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沙尘暴过后应全面清洗外立面玻璃、户外设施，清理地面沙尘，恢复区域整洁。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197462">
    <w:lvl>
      <w:numFmt w:val="bullet"/>
      <w:suff w:val="tab"/>
      <w:lvlText w:val="•"/>
      <w:rPr>
        <w:color w:val="3370ff"/>
      </w:rPr>
    </w:lvl>
  </w:abstractNum>
  <w:abstractNum w:abstractNumId="4197463">
    <w:lvl>
      <w:numFmt w:val="bullet"/>
      <w:suff w:val="tab"/>
      <w:lvlText w:val="•"/>
      <w:rPr>
        <w:color w:val="3370ff"/>
      </w:rPr>
    </w:lvl>
  </w:abstractNum>
  <w:abstractNum w:abstractNumId="4197464">
    <w:lvl>
      <w:numFmt w:val="bullet"/>
      <w:suff w:val="tab"/>
      <w:lvlText w:val="•"/>
      <w:rPr>
        <w:color w:val="3370ff"/>
      </w:rPr>
    </w:lvl>
  </w:abstractNum>
  <w:abstractNum w:abstractNumId="4197465">
    <w:lvl>
      <w:numFmt w:val="bullet"/>
      <w:suff w:val="tab"/>
      <w:lvlText w:val="•"/>
      <w:rPr>
        <w:color w:val="3370ff"/>
      </w:rPr>
    </w:lvl>
  </w:abstractNum>
  <w:abstractNum w:abstractNumId="4197466">
    <w:lvl>
      <w:numFmt w:val="bullet"/>
      <w:suff w:val="tab"/>
      <w:lvlText w:val="•"/>
      <w:rPr>
        <w:color w:val="3370ff"/>
      </w:rPr>
    </w:lvl>
  </w:abstractNum>
  <w:abstractNum w:abstractNumId="4197467">
    <w:lvl>
      <w:numFmt w:val="bullet"/>
      <w:suff w:val="tab"/>
      <w:lvlText w:val="•"/>
      <w:rPr>
        <w:color w:val="3370ff"/>
      </w:rPr>
    </w:lvl>
  </w:abstractNum>
  <w:abstractNum w:abstractNumId="4197468">
    <w:lvl>
      <w:numFmt w:val="bullet"/>
      <w:suff w:val="tab"/>
      <w:lvlText w:val="•"/>
      <w:rPr>
        <w:color w:val="3370ff"/>
      </w:rPr>
    </w:lvl>
  </w:abstractNum>
  <w:abstractNum w:abstractNumId="4197469">
    <w:lvl>
      <w:numFmt w:val="bullet"/>
      <w:suff w:val="tab"/>
      <w:lvlText w:val="•"/>
      <w:rPr>
        <w:color w:val="3370ff"/>
      </w:rPr>
    </w:lvl>
  </w:abstractNum>
  <w:abstractNum w:abstractNumId="4197470">
    <w:lvl>
      <w:numFmt w:val="bullet"/>
      <w:suff w:val="tab"/>
      <w:lvlText w:val="•"/>
      <w:rPr>
        <w:color w:val="3370ff"/>
      </w:rPr>
    </w:lvl>
  </w:abstractNum>
  <w:abstractNum w:abstractNumId="4197471">
    <w:lvl>
      <w:numFmt w:val="bullet"/>
      <w:suff w:val="tab"/>
      <w:lvlText w:val="•"/>
      <w:rPr>
        <w:color w:val="3370ff"/>
      </w:rPr>
    </w:lvl>
  </w:abstractNum>
  <w:abstractNum w:abstractNumId="4197472">
    <w:lvl>
      <w:numFmt w:val="bullet"/>
      <w:suff w:val="tab"/>
      <w:lvlText w:val="•"/>
      <w:rPr>
        <w:color w:val="3370ff"/>
      </w:rPr>
    </w:lvl>
  </w:abstractNum>
  <w:abstractNum w:abstractNumId="4197473">
    <w:lvl>
      <w:numFmt w:val="bullet"/>
      <w:suff w:val="tab"/>
      <w:lvlText w:val="•"/>
      <w:rPr>
        <w:color w:val="3370ff"/>
      </w:rPr>
    </w:lvl>
  </w:abstractNum>
  <w:abstractNum w:abstractNumId="4197474">
    <w:lvl>
      <w:numFmt w:val="bullet"/>
      <w:suff w:val="tab"/>
      <w:lvlText w:val="•"/>
      <w:rPr>
        <w:color w:val="3370ff"/>
      </w:rPr>
    </w:lvl>
  </w:abstractNum>
  <w:abstractNum w:abstractNumId="4197475">
    <w:lvl>
      <w:numFmt w:val="bullet"/>
      <w:suff w:val="tab"/>
      <w:lvlText w:val="•"/>
      <w:rPr>
        <w:color w:val="3370ff"/>
      </w:rPr>
    </w:lvl>
  </w:abstractNum>
  <w:abstractNum w:abstractNumId="4197476">
    <w:lvl>
      <w:numFmt w:val="bullet"/>
      <w:suff w:val="tab"/>
      <w:lvlText w:val="•"/>
      <w:rPr>
        <w:color w:val="3370ff"/>
      </w:rPr>
    </w:lvl>
  </w:abstractNum>
  <w:abstractNum w:abstractNumId="4197477">
    <w:lvl>
      <w:numFmt w:val="bullet"/>
      <w:suff w:val="tab"/>
      <w:lvlText w:val="•"/>
      <w:rPr>
        <w:color w:val="3370ff"/>
      </w:rPr>
    </w:lvl>
  </w:abstractNum>
  <w:abstractNum w:abstractNumId="4197478">
    <w:lvl>
      <w:numFmt w:val="bullet"/>
      <w:suff w:val="tab"/>
      <w:lvlText w:val="•"/>
      <w:rPr>
        <w:color w:val="3370ff"/>
      </w:rPr>
    </w:lvl>
  </w:abstractNum>
  <w:abstractNum w:abstractNumId="4197479">
    <w:lvl>
      <w:numFmt w:val="bullet"/>
      <w:suff w:val="tab"/>
      <w:lvlText w:val="•"/>
      <w:rPr>
        <w:color w:val="3370ff"/>
      </w:rPr>
    </w:lvl>
  </w:abstractNum>
  <w:abstractNum w:abstractNumId="4197480">
    <w:lvl>
      <w:numFmt w:val="bullet"/>
      <w:suff w:val="tab"/>
      <w:lvlText w:val="•"/>
      <w:rPr>
        <w:color w:val="3370ff"/>
      </w:rPr>
    </w:lvl>
  </w:abstractNum>
  <w:abstractNum w:abstractNumId="4197481">
    <w:lvl>
      <w:numFmt w:val="bullet"/>
      <w:suff w:val="tab"/>
      <w:lvlText w:val="•"/>
      <w:rPr>
        <w:color w:val="3370ff"/>
      </w:rPr>
    </w:lvl>
  </w:abstractNum>
  <w:abstractNum w:abstractNumId="4197482">
    <w:lvl>
      <w:numFmt w:val="bullet"/>
      <w:suff w:val="tab"/>
      <w:lvlText w:val="•"/>
      <w:rPr>
        <w:color w:val="3370ff"/>
      </w:rPr>
    </w:lvl>
  </w:abstractNum>
  <w:abstractNum w:abstractNumId="4197483">
    <w:lvl>
      <w:numFmt w:val="bullet"/>
      <w:suff w:val="tab"/>
      <w:lvlText w:val="•"/>
      <w:rPr>
        <w:color w:val="3370ff"/>
      </w:rPr>
    </w:lvl>
  </w:abstractNum>
  <w:num w:numId="1">
    <w:abstractNumId w:val="4197462"/>
  </w:num>
  <w:num w:numId="2">
    <w:abstractNumId w:val="4197463"/>
  </w:num>
  <w:num w:numId="3">
    <w:abstractNumId w:val="4197464"/>
  </w:num>
  <w:num w:numId="4">
    <w:abstractNumId w:val="4197465"/>
  </w:num>
  <w:num w:numId="5">
    <w:abstractNumId w:val="4197466"/>
  </w:num>
  <w:num w:numId="6">
    <w:abstractNumId w:val="4197467"/>
  </w:num>
  <w:num w:numId="7">
    <w:abstractNumId w:val="4197468"/>
  </w:num>
  <w:num w:numId="8">
    <w:abstractNumId w:val="4197469"/>
  </w:num>
  <w:num w:numId="9">
    <w:abstractNumId w:val="4197470"/>
  </w:num>
  <w:num w:numId="10">
    <w:abstractNumId w:val="4197471"/>
  </w:num>
  <w:num w:numId="11">
    <w:abstractNumId w:val="4197472"/>
  </w:num>
  <w:num w:numId="12">
    <w:abstractNumId w:val="4197473"/>
  </w:num>
  <w:num w:numId="13">
    <w:abstractNumId w:val="4197474"/>
  </w:num>
  <w:num w:numId="14">
    <w:abstractNumId w:val="4197475"/>
  </w:num>
  <w:num w:numId="15">
    <w:abstractNumId w:val="4197476"/>
  </w:num>
  <w:num w:numId="16">
    <w:abstractNumId w:val="4197477"/>
  </w:num>
  <w:num w:numId="17">
    <w:abstractNumId w:val="4197478"/>
  </w:num>
  <w:num w:numId="18">
    <w:abstractNumId w:val="4197479"/>
  </w:num>
  <w:num w:numId="19">
    <w:abstractNumId w:val="4197480"/>
  </w:num>
  <w:num w:numId="20">
    <w:abstractNumId w:val="4197481"/>
  </w:num>
  <w:num w:numId="21">
    <w:abstractNumId w:val="4197482"/>
  </w:num>
  <w:num w:numId="22">
    <w:abstractNumId w:val="41974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2026-10-10T02:11:51Z</dcterms:created>
  <dc:creator>Apache POI</dc:creator>
</cp:coreProperties>
</file>