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园艺服务关键过程分析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园艺服务</w:t>
      </w:r>
      <w:r>
        <w:rPr>
          <w:rFonts w:eastAsia="等线" w:ascii="Arial" w:cs="Arial" w:hAnsi="Arial"/>
          <w:b w:val="true"/>
          <w:sz w:val="32"/>
        </w:rPr>
        <w:t>关键过程</w:t>
      </w:r>
      <w:r>
        <w:rPr>
          <w:rFonts w:eastAsia="等线" w:ascii="Arial" w:cs="Arial" w:hAnsi="Arial"/>
          <w:b w:val="true"/>
          <w:sz w:val="32"/>
        </w:rPr>
        <w:t>分析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20"/>
        <w:gridCol w:w="765"/>
        <w:gridCol w:w="1665"/>
        <w:gridCol w:w="2625"/>
        <w:gridCol w:w="2805"/>
      </w:tblGrid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服务关键点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内容描述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现状分析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应对预案</w:t>
            </w:r>
          </w:p>
        </w:tc>
      </w:tr>
      <w:tr>
        <w:tc>
          <w:tcPr>
            <w:tcW w:w="4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7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关键时节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租摆植物也门铁、发财树、滴水观音秋冬季养护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1、租摆植物秋冬季夜间低温，易冻伤，难保养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在分包方合同中明确养护要求和标准，更换要求。</w:t>
            </w:r>
          </w:p>
        </w:tc>
      </w:tr>
      <w:tr>
        <w:tc>
          <w:tcPr>
            <w:tcW w:w="4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草坪的秋冬季养护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1、秋冬季易造成部分草坪死亡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1、草坪浇水防寒；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2、秋冬施肥时，采用打孔施肥或普撒施肥；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3、冬季的补种，施肥</w:t>
            </w:r>
          </w:p>
        </w:tc>
      </w:tr>
      <w:tr>
        <w:tc>
          <w:tcPr>
            <w:tcW w:w="4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7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关键苗木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名贵的苗木银杏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1、易产生失水而造成树皮开裂；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2、价值大，大多移栽过来，未稳定下来。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1、修剪时，从整体到局部，由下至上，由内到外，去弱留强，去老留新；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2、施肥时，采用穴状施肥、环状施肥或放射状施肥。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3、制定专人养护，形成专人负责；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4、定期检查苗木，施用有机肥；</w:t>
            </w:r>
          </w:p>
        </w:tc>
      </w:tr>
      <w:tr>
        <w:tc>
          <w:tcPr>
            <w:tcW w:w="4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室内租摆植物名贵苗木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1、底盘易产生泥土流失；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2、部分区域光线不足，空气恶浊；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3、易产生病虫害；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定期清洁盆栽底盘；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定期移动租摆植物；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定期更换租摆植物；</w:t>
            </w:r>
          </w:p>
        </w:tc>
      </w:tr>
      <w:tr>
        <w:tc>
          <w:tcPr>
            <w:tcW w:w="4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大堂绿地金竹和扁竹桃养护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1、光线不足，大堂角落通风不好，微环境不好，易滋生病虫害；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2、竹子高度大，上班时期不能防治病虫害，易产生苗木枯萎现象。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1、高端仿真竹子代替苗木移栽期的空的，盆栽苗木运用，四周用栅杆；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2、定期用高程打药机进行防治； </w:t>
            </w:r>
          </w:p>
        </w:tc>
      </w:tr>
      <w:tr>
        <w:tc>
          <w:tcPr>
            <w:tcW w:w="4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         3</w:t>
            </w:r>
          </w:p>
        </w:tc>
        <w:tc>
          <w:tcPr>
            <w:tcW w:w="7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关键工作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大厦施肥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1、新栽植物根系不发达，不容易吸收；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2、土壤为新培育，肥力的稳定性不好；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1、少量多次施肥；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2、尽量使用有机肥，能够缓慢释放肥力；</w:t>
            </w:r>
          </w:p>
        </w:tc>
      </w:tr>
      <w:tr>
        <w:tc>
          <w:tcPr>
            <w:tcW w:w="4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大厦灌排水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1、新栽植物根系不发达，吸收不好；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2、土壤的沉降不均；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尽量使用水幕浇灌，从上到下全面浇灌；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浇水要浇足，满足土壤的含水量。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72443">
    <w:lvl>
      <w:start w:val="1"/>
      <w:numFmt w:val="decimal"/>
      <w:suff w:val="tab"/>
      <w:lvlText w:val="%1."/>
      <w:rPr>
        <w:color w:val="3370ff"/>
      </w:rPr>
    </w:lvl>
  </w:abstractNum>
  <w:abstractNum w:abstractNumId="472444">
    <w:lvl>
      <w:start w:val="2"/>
      <w:numFmt w:val="decimal"/>
      <w:suff w:val="tab"/>
      <w:lvlText w:val="%1."/>
      <w:rPr>
        <w:color w:val="3370ff"/>
      </w:rPr>
    </w:lvl>
  </w:abstractNum>
  <w:abstractNum w:abstractNumId="472445">
    <w:lvl>
      <w:start w:val="3"/>
      <w:numFmt w:val="decimal"/>
      <w:suff w:val="tab"/>
      <w:lvlText w:val="%1."/>
      <w:rPr>
        <w:color w:val="3370ff"/>
      </w:rPr>
    </w:lvl>
  </w:abstractNum>
  <w:abstractNum w:abstractNumId="472446">
    <w:lvl>
      <w:start w:val="1"/>
      <w:numFmt w:val="decimal"/>
      <w:suff w:val="tab"/>
      <w:lvlText w:val="%1."/>
      <w:rPr>
        <w:color w:val="3370ff"/>
      </w:rPr>
    </w:lvl>
  </w:abstractNum>
  <w:abstractNum w:abstractNumId="47244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72443"/>
  </w:num>
  <w:num w:numId="2">
    <w:abstractNumId w:val="472444"/>
  </w:num>
  <w:num w:numId="3">
    <w:abstractNumId w:val="472445"/>
  </w:num>
  <w:num w:numId="4">
    <w:abstractNumId w:val="472446"/>
  </w:num>
  <w:num w:numId="5">
    <w:abstractNumId w:val="4724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2026-10-10T02:13:29Z</dcterms:created>
  <dc:creator>Apache POI</dc:creator>
</cp:coreProperties>
</file>