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1.1.5.11-001 </w:t>
      </w:r>
      <w:r>
        <w:rPr>
          <w:rFonts w:eastAsia="等线" w:ascii="Arial" w:cs="Arial" w:hAnsi="Arial"/>
          <w:b w:val="true"/>
          <w:sz w:val="52"/>
        </w:rPr>
        <w:t>园艺服务作业管理要求</w:t>
      </w:r>
      <w:r>
        <w:rPr>
          <w:rFonts w:eastAsia="等线" w:ascii="Arial" w:cs="Arial" w:hAnsi="Arial"/>
          <w:b w:val="true"/>
          <w:sz w:val="52"/>
        </w:rPr>
        <w:t xml:space="preserve"> CCPG/B-1.1.5.11-B-001 F/0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700"/>
        <w:gridCol w:w="570"/>
        <w:gridCol w:w="570"/>
        <w:gridCol w:w="321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园艺服务作业管理要求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CCPG/B-1.1.5.11-B-001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版本/改次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F/0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1.0服务提供—价值创造过程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规范性文件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1.1公域服务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@阮啸寒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1.1.5 园艺服务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秩序环境事业部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1.1.5.11 园艺服务作业管理要求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@董庆强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长城物业运营体系管理文件</w:t>
              </w:r>
            </w:hyperlink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规范物业园艺服务的管理要求。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适用于长城物业项目园艺服务。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园林植物的品类、种植位置和数量应维持交付时的状态；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园林植物的色彩应当保证其原有本色；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园林植物的高低应当符合设计效果要求；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项目应具备完整的绿化档案资料，包括竣工图、植物台账、养护记录等，确保资料交接完整；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制定年度/月度园艺养护计划，明确工作内容、时间节点、质量标准；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规范作业流程，做好养护过程记录，确保作业人员安全防护措施到位；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根据天气变化灵活调整养护作业时间和方式，避免极端天气下作业，避免造成浪费；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建立恶劣天气应急预案，提前做好防风、防冻、防旱、防涝等防护措施。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具体要求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乔木管理要求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80"/>
        <w:gridCol w:w="6165"/>
      </w:tblGrid>
      <w:tr>
        <w:tc>
          <w:tcPr>
            <w:tcW w:w="21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施肥时间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1.施肥时间一般选在2-3月和8-9月期间。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施肥方法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1.采用对角埋施，肥穴规格30cm×30cm×40cm。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施肥用量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1.施肥量依植物种类和生长情况而定，一般2-3kg／株。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施肥种类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1.施肥种类采用复合肥与花生麸等基肥相结合。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修剪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修剪时间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1.从3月份开始，每季修剪1次，主要修荫枝、下垂枝、干枯枝、侧缘线以及下缘线；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2.开花植物应在花芽萌动前进行，整形要与周围环境协调，以增强园林景观效果；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灌、排水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日常浇灌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1.南方：春季1次/月，夏季2次/月，秋季2次/月，冬季1次/月，日常浇灌要见干见湿；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2.北方：春季1次，夏季2次/月，秋季2次/月，冬季1次，日常浇灌要见干见湿。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施肥后浇水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1.乔木撒施颗粒肥后，需立刻浇水1次，如当天有小雨可不进行浇水，避免在中雨、大雨天气施肥。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新栽植乔木浇水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1.新栽植的乔木连续浇灌3次水，第一天栽植完成后应马上浇灌定根水，栽植后三天内浇灌第2遍水、栽植后十天内浇灌第3遍水，每次浇水后要注意整堰，填土堵漏；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除草、松土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除草通途频次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1.新栽植乔木（1-3年）及棕榈科植物应保留植穴口径80cm，每年进行1-2次除草松土、培土；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2.二年以上乔木，根已经扎深可不保留植穴并回填土（棕榈科植物除外）。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灌木管理要求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80"/>
        <w:gridCol w:w="6165"/>
      </w:tblGrid>
      <w:tr>
        <w:tc>
          <w:tcPr>
            <w:tcW w:w="21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施肥时间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1.在生长期4-10月份，根据灌木生长情况施用复合肥。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施肥用量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1.孤植灌木2 kg／株，密植灌木带5 kg／米，结合松土除草施于穴盘内，深度(约20-30cm)或撒施。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修剪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树形修剪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1.幼树修剪与整形，以整形为主，宜轻剪；严格控制直立枝，斜生枝的上位芽有冬剪时应剥掉；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2.壮年树修剪与整形，于休眠期修剪时，在秋梢以下适当部位进行短截，同时逐年选留部分根蘖，并疏掉部分老枝，以保证枝条不断更新，保持丰满株形；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3.老弱树修剪与整形，采用重短截的方法，使营养集中于少数腋芽，萌发壮枝，及时疏删细弱枝、病虫枝、枯死枝。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花芽修剪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1.应在休眠期进行修剪；将二年生枝基部留2-3个饱满芽或一对对生的芽进行重剪、剪后可萌发出一些茁壮的枝条；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2.一些灌木如希望当年开两次花的，可在花后将残花及其下的2-3芽剪除，刺激二次枝条的发生，适当增加肥水则可二次开花；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3.花芽(或混合芽)发生在多年生枝上的花灌木，修剪量应较小，在早春可将枝条先端枯干部分剪除，在生长季节为防止当年生枝条过旺而影响花芽分化时可进行摘心，使营养集中于多年生枝干上；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4.花芽(或混合芽)发生在开花短枝上的花灌木，一般不大进行修剪，可在花后剪除残花，夏季生长旺时，将生长进行适当摘心，抑制其生长，并将过多的直立枝，徒长枝进行疏剪；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一年多次抽梢，多次开花的花灌木，可于休眠期对当年生枝条进行短剪或回缩强枝，同时剪除交叉枝、病虫枝、并生枝、弱枝及内膛过密枝。寒冷地区可进行强剪，必要时进行埋土防寒。生长期可多次修剪，可于花后在新梢饱满芽处短剪(通常在花梗下方第2-3芽处)。剪口芽很快萌发抽梢，形成花蕾开花，花谢后再剪，如此重复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绿篱修剪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1.绿墙、高篱和花篱采用自然式修剪较多，适当控制高度，并疏剪病虫枝、干枯枝，任枝条生长，使其枝叶相接紧密成片提高阻隔效果；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2.用于防范的绿篱和花篱，也以自然式修剪为主；开花后略加修剪使之继续开花，冬季修去枯枝、病虫枝；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3.对萌发力强的树种，盛花后进行重剪，新枝粗壮，篱体高大美观。中篱和矮篱常用于草地、花坛镶边，或组织人流的走向，这类绿篱多采用几何图案式的整形修剪；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4.绿篱种植后剪去高度的1/3-1/2，修去平侧枝，统一高度和侧萌发成枝条，形成紧枝密叶的矮墙。绿篱每年最好修剪2-4次，使新枝不断发生，更新和替换老枝；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5.整形绿篱修剪时，顶面与侧面兼顾，不能任枝条随意生长而破坏造型，应每年多次修剪；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6.地被、攀缘植物修剪应促进分枝，加速覆盖和攀缠的功能；对多年生的攀缘植物要每年1次翻蔓，清除枯枝。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灌、排水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施肥后浇水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1.灌木撒施颗粒肥后，需立刻浇水1次，如当天有小雨可不进行浇水，避免在中雨、大雨天气施肥。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新栽植灌木浇水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新栽植的灌木连续浇灌3次水，第一天栽植完马上浇灌定根水，栽后三天内浇灌第2遍水、十天内浇灌第3遍水，每次浇水后要注意整堰，填土堵漏。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日常浇水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1.南方春季1次/月，夏季2次/月，秋季2次/月，冬季1次/月，日常浇灌要见干见湿；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2.北方春季1次，夏季2次/月，秋季2次/月，冬季1次，日常浇灌要见干见湿；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3.对处于地势低洼处积水可采取打透气孔的方式排水(开挖若干小洞,直径50mm左右,至根部；垂直插入相同直径PVC管，周边用土填实)；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4.节约用水，采用滴灌和喷灌方式，不采用漫灌方式。每次浇水后要注意整堰，填土堵漏。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除草、松土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松土时间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1.绿篱每月需松土1次（最好结合复合肥），清除寄生藤1次；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2.中耕、除草宜在晴朗或雪后初晴且土壤不过分潮湿的条件下作业。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 xml:space="preserve"> 草坪管理要求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80"/>
        <w:gridCol w:w="6165"/>
      </w:tblGrid>
      <w:tr>
        <w:tc>
          <w:tcPr>
            <w:tcW w:w="21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 目</w:t>
            </w: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 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施肥量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1.氮肥：速效氮:一般施用量不超过6g/㎡,高温时,不超过3g/㎡;缓释氮肥:按6g/㎡施用,不超过18g/㎡；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2.磷肥、钾肥：一般情况下，N：K=2：1，磷肥每年施用量为5g/㎡；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3.氮、磷、钾配比施肥：一般情况下，N：P：K=20：8.8：16,保持土壤PH值为5.1左右。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施肥时间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1.冷季型草坪：在深秋进行施肥；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2.暖季型草坪：在早春和仲夏施肥。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施肥频率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1.冷季型草坪：每年春季、秋季施2次；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2.暖季型草坪：每年春季、夏季、冬季施3次。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修剪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修剪高度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1.冷季型草坪：细羊茅3-7㎝；硬羊茅3-7㎝；紫羊茅4-7㎝；高羊茅5-8㎝；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2.暖季型草坪：狗牙根（普通）2-4㎝；狗牙根（杂交）1-3㎝；结缕草（马尼拉）2-5㎝；野牛草3-5㎝。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修剪频率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1.南方：春季1次/月，夏季2次/月，秋季2次/月，冬季1次/月；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2.北方：春季1次，夏季2次/月，秋季2次/月，冬季1次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灌、排水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新栽植草坪浇水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1.新栽植的草坪连续浇灌3次水，第一遍栽植完马上浇灌定根水，栽植后两、三天内浇灌第2遍水、一周内浇灌第3遍水；。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施肥后浇水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1.草坪撒施颗粒肥后，需立刻浇水1次，如当天有小雨可不进行浇水，避免在中雨、大雨天气施肥。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日常浇水次数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1.南方：春季1次/月，夏季2次/月，秋季2次/月，冬季1次/月，日常浇灌要见干见湿；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2.北方：春季1次，夏季2次/月，秋季2次/月，冬季1次，日常浇灌要见干见湿。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灌水量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1.一次灌透，浸湿根系土层；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2.浇水时园艺工在现场看护，用喷灌头或胶管浇水，不得出现漫灌任水自流的现象。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除草、松土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除草频次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1.春季0-1次/月，夏季1-2次/月，秋季1-2次/月，冬季0-1次/月。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特殊气候管理要求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035"/>
        <w:gridCol w:w="6165"/>
      </w:tblGrid>
      <w:tr>
        <w:tc>
          <w:tcPr>
            <w:tcW w:w="21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 目</w:t>
            </w:r>
          </w:p>
        </w:tc>
        <w:tc>
          <w:tcPr>
            <w:tcW w:w="1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封冻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浇封冻水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1.在土壤封冻前浇一次透水。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返青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返青水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1.浇返青水一般在早春进行。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防寒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设风障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1.有主风侧或植株外围用塑料布做风障防寒，有的品种还需加盖草帘。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树干防护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1.树干包裹：多在入冬前进行，将新植树木或不耐寒品种的主干用草绳或麻袋片等缠绕或包裹起来，高度可在1.5-2m左右；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2.树干涂白：一般在秋季进行，用石灰水加盐或石硫合剂对树干涂白，利用白色反射阳光，减少树干对太阳辐射热的吸收。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覆盖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1.多用于圃地露地花卉，在霜冻前，在地上覆盖干草、草席、马粪等；另外也可覆盖塑料薄膜等材料，但需要有一定的经济条件。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堆土防寒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1.对于一些宿根花卉或花灌木，浇封冻水后在其根茎四周堆起30-40cm高的土堆（土堆要拍实）。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树干涂白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1.涂白可以反射阳光，缓和合树皮温度的剧变，对减轻日灼有明显的作用，一般在秋末冬初进行，涂白剂为：水72％+生石灰22％+石硫合剂3％+食盐5％。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抗旱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遮荫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1.搭建遮荫棚。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叶面、树干喷水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1.用水管进行喷水。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整形修剪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1.合理修剪，做到树形、树冠不偏斜，冠幅体量不过大，叶幕层不过高和避免V型杈的形成。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台风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树体支撑加固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1.在树木背风面立支撑物支撑，用铁丝、绳索扎缚加固。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风后扶植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1.及时扶正加固支撑风倒树木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绿植租摆管理要求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080"/>
        <w:gridCol w:w="6135"/>
      </w:tblGrid>
      <w:tr>
        <w:tc>
          <w:tcPr>
            <w:tcW w:w="21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摆放时间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日常摆放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1.日常摆放：办公区、会议室、走廊等区域可全年摆放各类绿植，增添氛围。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季节调整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1.季节调整：春秋季每2周调整1次摆位，夏季增加浇水频次，冬季减少浇水频次。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节假日布置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1.重大节日前1周完成特殊花卉及装饰布置。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更换周期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1.观叶植物每3个月更换1次，观花植物根据花期及时更换。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摆放地点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大堂区域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1.大堂区域：摆放高大绿植，营造温馨氛围。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办公区域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1.摆放中小型绿植，净化空气、美化环境。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会议室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1.摆放简洁大方的绿植，不影响视线。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公共区域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1.根据空间大小合理布置，避免阻碍通道。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特殊要求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1.避免阳光直射、空调出风口等不利位置。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摆放种类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室内绿植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1.绿萝、吊兰、虎尾兰、富贵竹、发财树、龟背竹等。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观花植物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1.蝴蝶兰、红掌、君子兰、仙客来、长寿花等。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功能植物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1.芦荟、吊兰、常春藤等具有空气净化功能的植物。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搭配原则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1.根据空间功能、光线条件、装饰风格合理搭配。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安全性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1.避免选择有毒、有刺、易过敏的植物品种。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养护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浇水管理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1.浇水管理：根据植物品种、季节、环境湿度科学浇水，避免积水。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施肥管理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1.每月施1次缓释肥，观花植物花期前增施磷钾肥。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修剪整形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1.及时修剪枯黄叶片、残花，保持美观造型。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病虫害防治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1.定期检查，发现病虫害及时处理。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清洁除尘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1.每周擦拭叶片，保持叶面清洁。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记录管理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1.建立养护台账，记录养护时间、内容、责任人。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4.6 </w:t>
      </w:r>
      <w:r>
        <w:rPr>
          <w:rFonts w:eastAsia="等线" w:ascii="Arial" w:cs="Arial" w:hAnsi="Arial"/>
          <w:b w:val="true"/>
          <w:sz w:val="32"/>
        </w:rPr>
        <w:t>档案管理</w:t>
      </w:r>
      <w:r>
        <w:rPr>
          <w:rFonts w:eastAsia="等线" w:ascii="Arial" w:cs="Arial" w:hAnsi="Arial"/>
          <w:b w:val="true"/>
          <w:sz w:val="32"/>
        </w:rPr>
        <w:t>要求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080"/>
        <w:gridCol w:w="6135"/>
      </w:tblGrid>
      <w:tr>
        <w:tc>
          <w:tcPr>
            <w:tcW w:w="21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竣工图管理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收集归档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1.收集归档：项目竣工验收后1个月内，收集完整的竣工图纸。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档案分类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1.按建筑、园林、水电、绿化等专业分类存放。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电子备份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1.所有竣工图需扫描成电子版，建立电子档案库。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更新维护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1.园区改造、绿化调整后及时更新图纸。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借阅管理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1.建立借阅登记制度，确保图纸安全完整。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项目平面图管理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基础资料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1.基础资料：收集园区总平面图、绿化布置图、管线分布图。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标注信息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1.在平面图上标注植物种类、规格、种植时间。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动态更新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1.植物增减、位置调整后及时更新平面图。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多版本管理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1.保留历史版本，便于追溯对比。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共享使用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1.共享使用：为养护、维修、改造等工作提供图纸支持。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园区植物档案建立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建档内容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1.建档内容：植物名称、科属、规格、数量、种植时间、位置、养护记录。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信息采集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1.新种植植物1周内完成建档，记录基本信息。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照片记录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1.每株植物建立生长照片档案，定期更新。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养护记录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1.记录施肥、修剪、病虫害防治等养护过程。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生长监测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1.定期记录植物生长状况，评估养护效果。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档案维护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1.指定专人负责档案更新维护，确保信息准确。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电子化管理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1.建立电子植物档案数据库，便于查询统计。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定期审核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1.每季度审核1次档案完整性、准确性。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养护记录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记录内容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记录内容：包括施肥记录（时间、肥料种类、用量、方法）、修剪记录（时间、方式、修剪量）、病虫害防治记录（时间、病虫害类型、防治方法、用药量）、浇水记录（时间、水量、方式）、植物生长状况记录（每月记录1次植物生长状态、异常情况）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记录频率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1.日常养护作业完成后即时记录；月度养护工作总结每月5日前完成上月记录汇总；年度养护报告每年1月15日前完成上年度养护总结。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记录格式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1.使用统一制式的《植物养护记录表》，填写规范、字迹清晰、数据准确；电子记录同步录入植物档案管理系统。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记录保存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1.纸质记录按月装订，按年度归档，保存期限不少于5年；电子记录定期备份，永久保存。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记录审核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1.园林主管每周检查养护记录完整性、准确性；部门经理每月审核养护记录规范性；发现问题及时整改。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记录使用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1.养护记录作为植物生长分析、养护效果评估、成本核算、人员考核的依据；定期分析养护数据，优化养护方案。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4.7 </w:t>
      </w:r>
      <w:r>
        <w:rPr>
          <w:rFonts w:eastAsia="等线" w:ascii="Arial" w:cs="Arial" w:hAnsi="Arial"/>
          <w:b w:val="true"/>
          <w:sz w:val="32"/>
        </w:rPr>
        <w:t>园艺库房管理要求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945"/>
        <w:gridCol w:w="6375"/>
      </w:tblGrid>
      <w:tr>
        <w:tc>
          <w:tcPr>
            <w:tcW w:w="18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9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农药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采购管理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1.农药须从具有合法资质的供应商处采购，索取并保存农药登记证、生产许可证、产品标准证。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分类存放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1.农药按杀虫剂、杀菌剂、除草剂分类存放，剧毒农药单独存放于带锁专柜。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标识管理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1.农药包装须贴有清晰标签，注明名称、浓度、有效期、使用方法及中毒急救措施。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使用登记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1.建立农药使用台账，记录使用时间、地点、品种、用量、操作人员，使用前须经园林主管审批。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安全防护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1.操作人员须持证上岗，配戴口罩、手套、防护服，作业现场设置警示标志，作业后及时清洗。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废弃处理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1.过期农药及包装物按危险废物处理，交由有资质单位回收，禁止随意丢弃。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肥料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采购验收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1.采购验收：肥料入库前检查包装完整性、生产日期、合格证，有机肥须检测重金属及病原菌含量。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分类储存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1.化肥与有机肥分区存放，酸性肥料与碱性肥料分开，避免混放导致化学反应。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防潮管理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1.肥料存放于干燥通风处，离地面20cm以上，雨季定期检查，发现受潮结块及时处理。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先进先出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1.按入库日期标识，遵循先进先出原则，防止肥料过期失效。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用量控制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1.根据植物需求科学配肥，建立施肥记录，避免过量施肥造成土壤污染。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汽油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采购管理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1.采购管理：汽油须从正规加油站采购，索取并保存油品质量合格证，禁止采购来源不明的燃油。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专用容器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1.使用符合安全标准的专用金属油桶储存，容器须标识清晰，注明"汽油"字样及防火标志。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储存要求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1.存放于阴凉通风的专用库房内，远离火源、热源及氧化剂，库房须配备消防器材，严禁烟火。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限量储存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1.项目现场存放量不得超过50升，大量需求应分批次采购，减少库存风险。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领用登记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1.建立汽油领用台账，记录领用日期、数量、用途、领用人，实行限量领用、专人管理。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使用安全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1.加油时远离明火，禁止在密闭空间内使用，操作人员禁止吸烟，使用后及时密封容器。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废弃处理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1.废弃汽油及含油废物按危险废物处理，交由有资质单位回收，禁止随意倾倒。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4.8 </w:t>
      </w:r>
      <w:r>
        <w:rPr>
          <w:rFonts w:eastAsia="等线" w:ascii="Arial" w:cs="Arial" w:hAnsi="Arial"/>
          <w:b w:val="true"/>
          <w:sz w:val="32"/>
        </w:rPr>
        <w:t>绿化垃圾清运管理要求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945"/>
        <w:gridCol w:w="6375"/>
      </w:tblGrid>
      <w:tr>
        <w:tc>
          <w:tcPr>
            <w:tcW w:w="18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9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清运频率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日常清运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1.日常清运：绿化垃圾产生后24小时内完成清运，夏季高温季节12小时内清运完毕。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定期清运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1.绿化作业期间，每周至少清理1次园区落叶、枯枝。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高峰期加运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1.春季修剪期、秋季落叶期增加清运频次，必要时每日清运。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应急清运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1.台风、暴雨等极端天气后，48小时内完成倒伏树木及断枝清理。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节假日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1.重大节假日前3天完成园区绿化垃圾清理，确保环境整洁。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台账管理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产生记录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1.产生记录：建立《绿化垃圾产生记录表》，记录产生日期、垃圾类别、预估重量、作业人员。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清运记录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1.填写《绿化垃圾清运记录表》，记录清运日期、清运量、清运单位、经办人签字。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月度统计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1.每月统计绿化垃圾产生量、清运量、处置去向，形成《绿化垃圾管理月报》。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电子台账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1.建立电子化管理台账，便于数据统计分析和环保部门检查。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保存期限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1.绿化垃圾管理台账保存期限不少于2年，处置凭证保存期限不少于3年。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4.9 </w:t>
      </w:r>
      <w:r>
        <w:rPr>
          <w:rFonts w:eastAsia="等线" w:ascii="Arial" w:cs="Arial" w:hAnsi="Arial"/>
          <w:b w:val="true"/>
          <w:sz w:val="32"/>
        </w:rPr>
        <w:t>机械维保管理要求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945"/>
        <w:gridCol w:w="6375"/>
      </w:tblGrid>
      <w:tr>
        <w:tc>
          <w:tcPr>
            <w:tcW w:w="18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9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日常保养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清洁维护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1.清洁维护：每次使用后清洁工具，清除泥土、草屑等杂物。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润滑保养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1.定期对活动部件加注润滑油，保持灵活。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刀片保养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1.定期磨削修剪工具刀片，保持锋利。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安全检查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1.使用前检查工具安全性，排除隐患。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存放要求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1.工具使用后清洁干净，存放于干燥通风处。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检查维修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月度检查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1.月度检查：每月对主要机械进行1次全面检查。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季度保养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1.每季度进行1次深度保养，更换易损件。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年度大修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1.每年进行1次全面检修，确保性能良好。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记录管理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1.建立机械保养台账，记录保养时间、内容。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损坏维修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故障报告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1.发现机械故障后，操作人员立即停止使用，填写《机械故障报告单》，记录故障时间、现象、可能原因，报园林主管审批。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维修实施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1.自行维修由持证维修工按规范操作，使用合格配件；外委维修选择有资质维修单位，签订维修合同，明确质量要求、工期、质保期。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维修验收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1.维修完成后，园艺主管组织验收，测试机械性能，填写《维修验收单》，验收合格后方可投入使用。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维修记录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1.建立《机械维修台账》，记录维修时间、故障原因、维修内容、更换配件、维修费用、维修单位、验收结果。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费用控制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1.每月统计维修费用，分析故障原因，制定预防措施；年度维修费用控制在机械原值的5%以内。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25595">
    <w:lvl>
      <w:start w:val="1"/>
      <w:numFmt w:val="lowerLetter"/>
      <w:suff w:val="tab"/>
      <w:lvlText w:val="%1."/>
      <w:rPr>
        <w:color w:val="3370ff"/>
      </w:rPr>
    </w:lvl>
  </w:abstractNum>
  <w:abstractNum w:abstractNumId="525596">
    <w:lvl>
      <w:start w:val="2"/>
      <w:numFmt w:val="lowerLetter"/>
      <w:suff w:val="tab"/>
      <w:lvlText w:val="%1."/>
      <w:rPr>
        <w:color w:val="3370ff"/>
      </w:rPr>
    </w:lvl>
  </w:abstractNum>
  <w:abstractNum w:abstractNumId="525597">
    <w:lvl>
      <w:start w:val="3"/>
      <w:numFmt w:val="lowerLetter"/>
      <w:suff w:val="tab"/>
      <w:lvlText w:val="%1."/>
      <w:rPr>
        <w:color w:val="3370ff"/>
      </w:rPr>
    </w:lvl>
  </w:abstractNum>
  <w:abstractNum w:abstractNumId="525598">
    <w:lvl>
      <w:start w:val="4"/>
      <w:numFmt w:val="lowerLetter"/>
      <w:suff w:val="tab"/>
      <w:lvlText w:val="%1."/>
      <w:rPr>
        <w:color w:val="3370ff"/>
      </w:rPr>
    </w:lvl>
  </w:abstractNum>
  <w:abstractNum w:abstractNumId="525599">
    <w:lvl>
      <w:start w:val="5"/>
      <w:numFmt w:val="lowerLetter"/>
      <w:suff w:val="tab"/>
      <w:lvlText w:val="%1."/>
      <w:rPr>
        <w:color w:val="3370ff"/>
      </w:rPr>
    </w:lvl>
  </w:abstractNum>
  <w:abstractNum w:abstractNumId="525600">
    <w:lvl>
      <w:start w:val="6"/>
      <w:numFmt w:val="lowerLetter"/>
      <w:suff w:val="tab"/>
      <w:lvlText w:val="%1."/>
      <w:rPr>
        <w:color w:val="3370ff"/>
      </w:rPr>
    </w:lvl>
  </w:abstractNum>
  <w:abstractNum w:abstractNumId="525601">
    <w:lvl>
      <w:start w:val="7"/>
      <w:numFmt w:val="lowerLetter"/>
      <w:suff w:val="tab"/>
      <w:lvlText w:val="%1."/>
      <w:rPr>
        <w:color w:val="3370ff"/>
      </w:rPr>
    </w:lvl>
  </w:abstractNum>
  <w:abstractNum w:abstractNumId="525602">
    <w:lvl>
      <w:start w:val="8"/>
      <w:numFmt w:val="lowerLetter"/>
      <w:suff w:val="tab"/>
      <w:lvlText w:val="%1."/>
      <w:rPr>
        <w:color w:val="3370ff"/>
      </w:rPr>
    </w:lvl>
  </w:abstractNum>
  <w:num w:numId="1">
    <w:abstractNumId w:val="525595"/>
  </w:num>
  <w:num w:numId="2">
    <w:abstractNumId w:val="525596"/>
  </w:num>
  <w:num w:numId="3">
    <w:abstractNumId w:val="525597"/>
  </w:num>
  <w:num w:numId="4">
    <w:abstractNumId w:val="525598"/>
  </w:num>
  <w:num w:numId="5">
    <w:abstractNumId w:val="525599"/>
  </w:num>
  <w:num w:numId="6">
    <w:abstractNumId w:val="525600"/>
  </w:num>
  <w:num w:numId="7">
    <w:abstractNumId w:val="525601"/>
  </w:num>
  <w:num w:numId="8">
    <w:abstractNumId w:val="5256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8u32nmglo.feishu.cn/wiki/VREzwgDwKiE9eJkEFUQcSy2Ense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2026-10-10T02:13:37Z</dcterms:created>
  <dc:creator>Apache POI</dc:creator>
</cp:coreProperties>
</file>