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 xml:space="preserve">1.1.1.7-001 </w:t>
      </w:r>
      <w:r>
        <w:rPr>
          <w:rFonts w:eastAsia="等线" w:ascii="Arial" w:cs="Arial" w:hAnsi="Arial"/>
          <w:b w:val="true"/>
          <w:sz w:val="52"/>
        </w:rPr>
        <w:t>客户服务管理要求</w:t>
      </w:r>
      <w:r>
        <w:rPr>
          <w:rFonts w:eastAsia="等线" w:ascii="Arial" w:cs="Arial" w:hAnsi="Arial"/>
          <w:b w:val="true"/>
          <w:sz w:val="52"/>
        </w:rPr>
        <w:t xml:space="preserve"> CCPG/B-1.1.1.7-B-001 F/0</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15"/>
        <w:gridCol w:w="2700"/>
        <w:gridCol w:w="570"/>
        <w:gridCol w:w="570"/>
        <w:gridCol w:w="3210"/>
      </w:tblGrid>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文件名称</w:t>
            </w:r>
          </w:p>
        </w:tc>
        <w:tc>
          <w:tcPr>
            <w:tcW w:w="70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客户服务管理要求</w:t>
            </w:r>
          </w:p>
        </w:tc>
        <w:tc>
          <w:tcPr>
            <w:tcW w:w="570" w:type="dxa"/>
            <w:hMerge w:val="continue"/>
            <w:tcMar>
              <w:top w:type="dxa" w:w="60"/>
              <w:left w:type="dxa" w:w="120"/>
              <w:bottom w:type="dxa" w:w="30"/>
              <w:right w:type="dxa" w:w="120"/>
            </w:tcMar>
          </w:tcPr>
          <w:p>
            <w:pPr>
              <w:spacing w:before="120" w:after="120" w:line="288" w:lineRule="auto"/>
              <w:ind w:left="0"/>
              <w:jc w:val="left"/>
            </w:pPr>
          </w:p>
        </w:tc>
        <w:tc>
          <w:tcPr>
            <w:tcW w:w="57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文件编号</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CCPG/B-1.1.1.7-B-001</w:t>
            </w:r>
          </w:p>
        </w:tc>
        <w:tc>
          <w:tcPr>
            <w:tcW w:w="114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实施日期</w:t>
            </w:r>
          </w:p>
        </w:tc>
        <w:tc>
          <w:tcPr>
            <w:tcW w:w="570" w:type="dxa"/>
            <w:hMerge w:val="continue"/>
            <w:tcMar>
              <w:top w:type="dxa" w:w="60"/>
              <w:left w:type="dxa" w:w="120"/>
              <w:bottom w:type="dxa" w:w="30"/>
              <w:right w:type="dxa" w:w="120"/>
            </w:tcMar>
          </w:tcPr>
          <w:p>
            <w:pPr>
              <w:spacing w:before="120" w:after="120" w:line="288" w:lineRule="auto"/>
              <w:ind w:left="0"/>
              <w:jc w:val="left"/>
            </w:pP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2026/05/01</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版本/改次</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w:t>
            </w:r>
            <w:r>
              <w:rPr>
                <w:rFonts w:eastAsia="等线" w:ascii="Arial" w:cs="Arial" w:hAnsi="Arial"/>
                <w:sz w:val="22"/>
              </w:rPr>
              <w:t>0</w:t>
            </w:r>
          </w:p>
        </w:tc>
        <w:tc>
          <w:tcPr>
            <w:tcW w:w="114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文件有效期</w:t>
            </w:r>
          </w:p>
        </w:tc>
        <w:tc>
          <w:tcPr>
            <w:tcW w:w="570" w:type="dxa"/>
            <w:hMerge w:val="continue"/>
            <w:tcMar>
              <w:top w:type="dxa" w:w="60"/>
              <w:left w:type="dxa" w:w="120"/>
              <w:bottom w:type="dxa" w:w="30"/>
              <w:right w:type="dxa" w:w="120"/>
            </w:tcMar>
          </w:tcPr>
          <w:p>
            <w:pPr>
              <w:spacing w:before="120" w:after="120" w:line="288" w:lineRule="auto"/>
              <w:ind w:left="0"/>
              <w:jc w:val="left"/>
            </w:pP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w:t>
            </w:r>
            <w:r>
              <w:rPr>
                <w:rFonts w:eastAsia="等线" w:ascii="Arial" w:cs="Arial" w:hAnsi="Arial"/>
                <w:sz w:val="22"/>
              </w:rPr>
              <w:t>8</w:t>
            </w:r>
            <w:r>
              <w:rPr>
                <w:rFonts w:eastAsia="等线" w:ascii="Arial" w:cs="Arial" w:hAnsi="Arial"/>
                <w:sz w:val="22"/>
              </w:rPr>
              <w:t>/05/01</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组织层级</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集团</w:t>
            </w:r>
          </w:p>
        </w:tc>
        <w:tc>
          <w:tcPr>
            <w:tcW w:w="57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流</w:t>
            </w:r>
          </w:p>
          <w:p>
            <w:pPr>
              <w:spacing w:before="120" w:after="120" w:line="288" w:lineRule="auto"/>
              <w:ind w:left="0"/>
              <w:jc w:val="center"/>
            </w:pPr>
            <w:r>
              <w:rPr>
                <w:rFonts w:eastAsia="等线" w:ascii="Arial" w:cs="Arial" w:hAnsi="Arial"/>
                <w:b w:val="true"/>
                <w:sz w:val="22"/>
              </w:rPr>
              <w:t>程</w:t>
            </w:r>
          </w:p>
          <w:p>
            <w:pPr>
              <w:spacing w:before="120" w:after="120" w:line="288" w:lineRule="auto"/>
              <w:ind w:left="0"/>
              <w:jc w:val="center"/>
            </w:pPr>
            <w:r>
              <w:rPr>
                <w:rFonts w:eastAsia="等线" w:ascii="Arial" w:cs="Arial" w:hAnsi="Arial"/>
                <w:b w:val="true"/>
                <w:sz w:val="22"/>
              </w:rPr>
              <w:t>架</w:t>
            </w:r>
          </w:p>
          <w:p>
            <w:pPr>
              <w:spacing w:before="120" w:after="120" w:line="288" w:lineRule="auto"/>
              <w:ind w:left="0"/>
              <w:jc w:val="center"/>
            </w:pPr>
            <w:r>
              <w:rPr>
                <w:rFonts w:eastAsia="等线" w:ascii="Arial" w:cs="Arial" w:hAnsi="Arial"/>
                <w:b w:val="true"/>
                <w:sz w:val="22"/>
              </w:rPr>
              <w:t>构</w:t>
            </w:r>
          </w:p>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L1级</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1.0服务提供—价值创造过程</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文件层级</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规范性文件</w:t>
            </w:r>
          </w:p>
        </w:tc>
        <w:tc>
          <w:tcPr>
            <w:tcW w:w="570" w:type="dxa"/>
            <w:vMerge w:val="continue"/>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L2级</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1.1公域服务</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编写/修订人</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@王艳</w:t>
            </w:r>
            <w:r>
              <w:rPr>
                <w:rFonts w:eastAsia="等线" w:ascii="Arial" w:cs="Arial" w:hAnsi="Arial"/>
                <w:sz w:val="22"/>
              </w:rPr>
              <w:t xml:space="preserve"> </w:t>
            </w:r>
            <w:r>
              <w:rPr>
                <w:rFonts w:eastAsia="等线" w:ascii="Arial" w:cs="Arial" w:hAnsi="Arial"/>
                <w:color w:val="3370ff"/>
                <w:sz w:val="22"/>
              </w:rPr>
              <w:t>@张凌</w:t>
            </w:r>
          </w:p>
        </w:tc>
        <w:tc>
          <w:tcPr>
            <w:tcW w:w="570" w:type="dxa"/>
            <w:vMerge w:val="continue"/>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L3级</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1.1.1 客服服务</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编写/修订部门</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终端运营管理中心</w:t>
            </w:r>
          </w:p>
        </w:tc>
        <w:tc>
          <w:tcPr>
            <w:tcW w:w="570" w:type="dxa"/>
            <w:vMerge w:val="continue"/>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L4级</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1.1.1.7 客户服务规范</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批准人</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@陈思</w:t>
            </w:r>
          </w:p>
        </w:tc>
        <w:tc>
          <w:tcPr>
            <w:tcW w:w="570" w:type="dxa"/>
            <w:vMerge w:val="continue"/>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L5级</w:t>
            </w:r>
          </w:p>
        </w:tc>
        <w:tc>
          <w:tcPr>
            <w:tcW w:w="3210" w:type="dxa"/>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修订记录</w:t>
            </w:r>
          </w:p>
        </w:tc>
        <w:tc>
          <w:tcPr>
            <w:tcW w:w="7050" w:type="dxa"/>
            <w:hMerge w:val="restart"/>
            <w:tcMar>
              <w:top w:type="dxa" w:w="60"/>
              <w:left w:type="dxa" w:w="120"/>
              <w:bottom w:type="dxa" w:w="30"/>
              <w:right w:type="dxa" w:w="120"/>
            </w:tcMar>
          </w:tcPr>
          <w:p>
            <w:pPr>
              <w:spacing w:before="120" w:after="120" w:line="288" w:lineRule="auto"/>
              <w:ind w:left="0"/>
              <w:jc w:val="left"/>
            </w:pPr>
          </w:p>
        </w:tc>
        <w:tc>
          <w:tcPr>
            <w:tcW w:w="570" w:type="dxa"/>
            <w:hMerge w:val="continue"/>
            <w:tcMar>
              <w:top w:type="dxa" w:w="60"/>
              <w:left w:type="dxa" w:w="120"/>
              <w:bottom w:type="dxa" w:w="30"/>
              <w:right w:type="dxa" w:w="120"/>
            </w:tcMar>
          </w:tcPr>
          <w:p>
            <w:pPr>
              <w:spacing w:before="120" w:after="120" w:line="288" w:lineRule="auto"/>
              <w:ind w:left="0"/>
              <w:jc w:val="left"/>
            </w:pPr>
          </w:p>
        </w:tc>
        <w:tc>
          <w:tcPr>
            <w:tcW w:w="57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r>
        <w:tc>
          <w:tcPr>
            <w:tcW w:w="826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*本体系文件已正式发布在长城物业知识库</w:t>
            </w:r>
            <w:hyperlink r:id="rId4">
              <w:r>
                <w:rPr>
                  <w:rFonts w:eastAsia="等线" w:ascii="Arial" w:cs="Arial" w:hAnsi="Arial"/>
                  <w:color w:val="3370ff"/>
                  <w:sz w:val="22"/>
                  <w:u w:val="single"/>
                </w:rPr>
                <w:t>长城物业运营体系管理文件</w:t>
              </w:r>
            </w:hyperlink>
          </w:p>
        </w:tc>
        <w:tc>
          <w:tcPr>
            <w:tcW w:w="2700" w:type="dxa"/>
            <w:hMerge w:val="continue"/>
            <w:tcMar>
              <w:top w:type="dxa" w:w="60"/>
              <w:left w:type="dxa" w:w="120"/>
              <w:bottom w:type="dxa" w:w="30"/>
              <w:right w:type="dxa" w:w="120"/>
            </w:tcMar>
          </w:tcPr>
          <w:p>
            <w:pPr>
              <w:spacing w:before="120" w:after="120" w:line="288" w:lineRule="auto"/>
              <w:ind w:left="0"/>
              <w:jc w:val="left"/>
            </w:pPr>
          </w:p>
        </w:tc>
        <w:tc>
          <w:tcPr>
            <w:tcW w:w="570" w:type="dxa"/>
            <w:hMerge w:val="continue"/>
            <w:tcMar>
              <w:top w:type="dxa" w:w="60"/>
              <w:left w:type="dxa" w:w="120"/>
              <w:bottom w:type="dxa" w:w="30"/>
              <w:right w:type="dxa" w:w="120"/>
            </w:tcMar>
          </w:tcPr>
          <w:p>
            <w:pPr>
              <w:spacing w:before="120" w:after="120" w:line="288" w:lineRule="auto"/>
              <w:ind w:left="0"/>
              <w:jc w:val="left"/>
            </w:pPr>
          </w:p>
        </w:tc>
        <w:tc>
          <w:tcPr>
            <w:tcW w:w="57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目的</w:t>
      </w:r>
      <w:bookmarkEnd w:id="0"/>
    </w:p>
    <w:p>
      <w:pPr>
        <w:spacing w:before="120" w:after="120" w:line="288" w:lineRule="auto"/>
        <w:ind w:left="0" w:firstLine="420"/>
        <w:jc w:val="left"/>
      </w:pPr>
      <w:r>
        <w:rPr>
          <w:rFonts w:eastAsia="等线" w:ascii="Arial" w:cs="Arial" w:hAnsi="Arial"/>
          <w:sz w:val="22"/>
        </w:rPr>
        <w:t>规范客户服务作业标准，提升服务质量，维护客户关系，持续提升客户满意度。</w:t>
      </w: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适用范围</w:t>
      </w:r>
      <w:bookmarkEnd w:id="1"/>
    </w:p>
    <w:p>
      <w:pPr>
        <w:spacing w:before="120" w:after="120" w:line="288" w:lineRule="auto"/>
        <w:ind w:left="0" w:firstLine="420"/>
        <w:jc w:val="left"/>
      </w:pPr>
      <w:r>
        <w:rPr>
          <w:rFonts w:eastAsia="等线" w:ascii="Arial" w:cs="Arial" w:hAnsi="Arial"/>
          <w:sz w:val="22"/>
        </w:rPr>
        <w:t>适用于长城物业</w:t>
      </w:r>
      <w:r>
        <w:rPr>
          <w:rFonts w:eastAsia="等线" w:ascii="Arial" w:cs="Arial" w:hAnsi="Arial"/>
          <w:sz w:val="22"/>
        </w:rPr>
        <w:t>项目</w:t>
      </w:r>
      <w:r>
        <w:rPr>
          <w:rFonts w:eastAsia="等线" w:ascii="Arial" w:cs="Arial" w:hAnsi="Arial"/>
          <w:sz w:val="22"/>
        </w:rPr>
        <w:t>客户服务处理作业。</w:t>
      </w: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3. </w:t>
      </w:r>
      <w:r>
        <w:rPr>
          <w:rFonts w:eastAsia="等线" w:ascii="Arial" w:cs="Arial" w:hAnsi="Arial"/>
          <w:b w:val="true"/>
          <w:sz w:val="36"/>
        </w:rPr>
        <w:t>总体要求</w:t>
      </w:r>
      <w:bookmarkEnd w:id="2"/>
    </w:p>
    <w:p>
      <w:pPr>
        <w:numPr>
          <w:numId w:val="1"/>
        </w:numPr>
        <w:spacing w:before="120" w:after="120" w:line="288" w:lineRule="auto"/>
        <w:ind w:left="0"/>
        <w:jc w:val="left"/>
      </w:pPr>
      <w:r>
        <w:rPr>
          <w:rFonts w:eastAsia="等线" w:ascii="Arial" w:cs="Arial" w:hAnsi="Arial"/>
          <w:sz w:val="22"/>
        </w:rPr>
        <w:t>本管理要求执行《质量管理 顾客满意 组织处理投诉指南》（ISO10002）相关要求</w:t>
      </w:r>
      <w:r>
        <w:rPr>
          <w:rFonts w:eastAsia="等线" w:ascii="Arial" w:cs="Arial" w:hAnsi="Arial"/>
          <w:sz w:val="22"/>
        </w:rPr>
        <w:t>。</w:t>
      </w:r>
    </w:p>
    <w:p>
      <w:pPr>
        <w:numPr>
          <w:numId w:val="2"/>
        </w:numPr>
        <w:spacing w:before="120" w:after="120" w:line="288" w:lineRule="auto"/>
        <w:ind w:left="0"/>
        <w:jc w:val="left"/>
      </w:pPr>
      <w:r>
        <w:rPr>
          <w:rFonts w:eastAsia="等线" w:ascii="Arial" w:cs="Arial" w:hAnsi="Arial"/>
          <w:sz w:val="22"/>
        </w:rPr>
        <w:t>受理所有客户事务时，</w:t>
      </w:r>
      <w:r>
        <w:rPr>
          <w:rFonts w:eastAsia="等线" w:ascii="Arial" w:cs="Arial" w:hAnsi="Arial"/>
          <w:b w:val="true"/>
          <w:sz w:val="22"/>
        </w:rPr>
        <w:t>应</w:t>
      </w:r>
      <w:r>
        <w:rPr>
          <w:rFonts w:eastAsia="等线" w:ascii="Arial" w:cs="Arial" w:hAnsi="Arial"/>
          <w:sz w:val="22"/>
        </w:rPr>
        <w:t>严格遵守《客户服务规范》《服务礼仪规范》，恪守服务礼仪要求，做到礼貌、专业、耐心，规范言行举止。</w:t>
      </w:r>
    </w:p>
    <w:p>
      <w:pPr>
        <w:numPr>
          <w:numId w:val="3"/>
        </w:numPr>
        <w:spacing w:before="120" w:after="120" w:line="288" w:lineRule="auto"/>
        <w:ind w:left="0"/>
        <w:jc w:val="left"/>
      </w:pPr>
      <w:r>
        <w:rPr>
          <w:rFonts w:eastAsia="等线" w:ascii="Arial" w:cs="Arial" w:hAnsi="Arial"/>
          <w:sz w:val="22"/>
        </w:rPr>
        <w:t>所有客户诉求</w:t>
      </w:r>
      <w:r>
        <w:rPr>
          <w:rFonts w:eastAsia="等线" w:ascii="Arial" w:cs="Arial" w:hAnsi="Arial"/>
          <w:b w:val="true"/>
          <w:sz w:val="22"/>
        </w:rPr>
        <w:t>应</w:t>
      </w:r>
      <w:r>
        <w:rPr>
          <w:rFonts w:eastAsia="等线" w:ascii="Arial" w:cs="Arial" w:hAnsi="Arial"/>
          <w:sz w:val="22"/>
        </w:rPr>
        <w:t>持续跟踪，直至采取合理处理措施并达成客户满意，确保闭环管理。</w:t>
      </w:r>
    </w:p>
    <w:p>
      <w:pPr>
        <w:numPr>
          <w:numId w:val="4"/>
        </w:numPr>
        <w:spacing w:before="120" w:after="120" w:line="288" w:lineRule="auto"/>
        <w:ind w:left="0"/>
        <w:jc w:val="left"/>
      </w:pPr>
      <w:r>
        <w:rPr>
          <w:rFonts w:eastAsia="等线" w:ascii="Arial" w:cs="Arial" w:hAnsi="Arial"/>
          <w:sz w:val="22"/>
        </w:rPr>
        <w:t>事务分类处理：</w:t>
      </w:r>
    </w:p>
    <w:p>
      <w:pPr>
        <w:numPr>
          <w:numId w:val="5"/>
        </w:numPr>
        <w:spacing w:before="120" w:after="120" w:line="288" w:lineRule="auto"/>
        <w:ind w:left="453"/>
        <w:jc w:val="left"/>
      </w:pPr>
      <w:r>
        <w:rPr>
          <w:rFonts w:eastAsia="等线" w:ascii="Arial" w:cs="Arial" w:hAnsi="Arial"/>
          <w:sz w:val="22"/>
        </w:rPr>
        <w:t>即时处理：对于简单诉求，</w:t>
      </w:r>
      <w:r>
        <w:rPr>
          <w:rFonts w:eastAsia="等线" w:ascii="Arial" w:cs="Arial" w:hAnsi="Arial"/>
          <w:b w:val="true"/>
          <w:sz w:val="22"/>
        </w:rPr>
        <w:t>应</w:t>
      </w:r>
      <w:r>
        <w:rPr>
          <w:rFonts w:eastAsia="等线" w:ascii="Arial" w:cs="Arial" w:hAnsi="Arial"/>
          <w:sz w:val="22"/>
        </w:rPr>
        <w:t>第一时间予以解决或答复。</w:t>
      </w:r>
    </w:p>
    <w:p>
      <w:pPr>
        <w:numPr>
          <w:numId w:val="6"/>
        </w:numPr>
        <w:spacing w:before="120" w:after="120" w:line="288" w:lineRule="auto"/>
        <w:ind w:left="453"/>
        <w:jc w:val="left"/>
      </w:pPr>
      <w:r>
        <w:rPr>
          <w:rFonts w:eastAsia="等线" w:ascii="Arial" w:cs="Arial" w:hAnsi="Arial"/>
          <w:sz w:val="22"/>
        </w:rPr>
        <w:t>预约处理：对于无法即时解决的，</w:t>
      </w:r>
      <w:r>
        <w:rPr>
          <w:rFonts w:eastAsia="等线" w:ascii="Arial" w:cs="Arial" w:hAnsi="Arial"/>
          <w:b w:val="true"/>
          <w:sz w:val="22"/>
        </w:rPr>
        <w:t>应</w:t>
      </w:r>
      <w:r>
        <w:rPr>
          <w:rFonts w:eastAsia="等线" w:ascii="Arial" w:cs="Arial" w:hAnsi="Arial"/>
          <w:sz w:val="22"/>
        </w:rPr>
        <w:t>与客户预约时间，明确处理时限。</w:t>
      </w:r>
    </w:p>
    <w:p>
      <w:pPr>
        <w:numPr>
          <w:numId w:val="7"/>
        </w:numPr>
        <w:spacing w:before="120" w:after="120" w:line="288" w:lineRule="auto"/>
        <w:ind w:left="453"/>
        <w:jc w:val="left"/>
      </w:pPr>
      <w:r>
        <w:rPr>
          <w:rFonts w:eastAsia="等线" w:ascii="Arial" w:cs="Arial" w:hAnsi="Arial"/>
          <w:sz w:val="22"/>
        </w:rPr>
        <w:t>解释说明：对于不采纳的建议或无法即时回复的咨询，</w:t>
      </w:r>
      <w:r>
        <w:rPr>
          <w:rFonts w:eastAsia="等线" w:ascii="Arial" w:cs="Arial" w:hAnsi="Arial"/>
          <w:b w:val="true"/>
          <w:sz w:val="22"/>
        </w:rPr>
        <w:t>应</w:t>
      </w:r>
      <w:r>
        <w:rPr>
          <w:rFonts w:eastAsia="等线" w:ascii="Arial" w:cs="Arial" w:hAnsi="Arial"/>
          <w:sz w:val="22"/>
        </w:rPr>
        <w:t>及时向客户做好解释说明并记录。</w:t>
      </w:r>
    </w:p>
    <w:p>
      <w:pPr>
        <w:numPr>
          <w:numId w:val="8"/>
        </w:numPr>
        <w:spacing w:before="120" w:after="120" w:line="288" w:lineRule="auto"/>
        <w:ind w:left="453"/>
        <w:jc w:val="left"/>
      </w:pPr>
      <w:r>
        <w:rPr>
          <w:rFonts w:eastAsia="等线" w:ascii="Arial" w:cs="Arial" w:hAnsi="Arial"/>
          <w:sz w:val="22"/>
        </w:rPr>
        <w:t>升级处理：对于复杂或超出权限的诉求，</w:t>
      </w:r>
      <w:r>
        <w:rPr>
          <w:rFonts w:eastAsia="等线" w:ascii="Arial" w:cs="Arial" w:hAnsi="Arial"/>
          <w:b w:val="true"/>
          <w:sz w:val="22"/>
        </w:rPr>
        <w:t>应</w:t>
      </w:r>
      <w:r>
        <w:rPr>
          <w:rFonts w:eastAsia="等线" w:ascii="Arial" w:cs="Arial" w:hAnsi="Arial"/>
          <w:sz w:val="22"/>
        </w:rPr>
        <w:t>及时寻求上级支持，协同解决。</w:t>
      </w:r>
    </w:p>
    <w:p>
      <w:pPr>
        <w:numPr>
          <w:numId w:val="9"/>
        </w:numPr>
        <w:spacing w:before="120" w:after="120" w:line="288" w:lineRule="auto"/>
        <w:ind w:left="0"/>
        <w:jc w:val="left"/>
      </w:pPr>
      <w:r>
        <w:rPr>
          <w:rFonts w:eastAsia="等线" w:ascii="Arial" w:cs="Arial" w:hAnsi="Arial"/>
          <w:sz w:val="22"/>
        </w:rPr>
        <w:t>所有服务过程（投诉处理、咨询回复、报事跟进、活动实施等）均</w:t>
      </w:r>
      <w:r>
        <w:rPr>
          <w:rFonts w:eastAsia="等线" w:ascii="Arial" w:cs="Arial" w:hAnsi="Arial"/>
          <w:b w:val="true"/>
          <w:sz w:val="22"/>
        </w:rPr>
        <w:t>应</w:t>
      </w:r>
      <w:r>
        <w:rPr>
          <w:rFonts w:eastAsia="等线" w:ascii="Arial" w:cs="Arial" w:hAnsi="Arial"/>
          <w:sz w:val="22"/>
        </w:rPr>
        <w:t>有记录，确保可追溯。</w:t>
      </w:r>
    </w:p>
    <w:p>
      <w:pPr>
        <w:numPr>
          <w:numId w:val="10"/>
        </w:numPr>
        <w:spacing w:before="120" w:after="120" w:line="288" w:lineRule="auto"/>
        <w:ind w:left="0"/>
        <w:jc w:val="left"/>
      </w:pPr>
      <w:r>
        <w:rPr>
          <w:rFonts w:eastAsia="等线" w:ascii="Arial" w:cs="Arial" w:hAnsi="Arial"/>
          <w:sz w:val="22"/>
        </w:rPr>
        <w:t>各类服务活动及业务办理完结后，</w:t>
      </w:r>
      <w:r>
        <w:rPr>
          <w:rFonts w:eastAsia="等线" w:ascii="Arial" w:cs="Arial" w:hAnsi="Arial"/>
          <w:b w:val="true"/>
          <w:sz w:val="22"/>
        </w:rPr>
        <w:t>应</w:t>
      </w:r>
      <w:r>
        <w:rPr>
          <w:rFonts w:eastAsia="等线" w:ascii="Arial" w:cs="Arial" w:hAnsi="Arial"/>
          <w:sz w:val="22"/>
        </w:rPr>
        <w:t>及时整理相关资料，按要求归档保存。</w:t>
      </w:r>
    </w:p>
    <w:p>
      <w:pPr>
        <w:pStyle w:val="1"/>
        <w:spacing w:before="380" w:after="140" w:line="288" w:lineRule="auto"/>
        <w:ind w:left="0"/>
        <w:jc w:val="left"/>
        <w:outlineLvl w:val="0"/>
      </w:pPr>
      <w:bookmarkStart w:name="heading_3" w:id="3"/>
      <w:r>
        <w:rPr>
          <w:rFonts w:eastAsia="等线" w:ascii="Arial" w:cs="Arial" w:hAnsi="Arial"/>
          <w:color w:val="3370ff"/>
          <w:sz w:val="36"/>
        </w:rPr>
        <w:t xml:space="preserve">4. </w:t>
      </w:r>
      <w:r>
        <w:rPr>
          <w:rFonts w:eastAsia="等线" w:ascii="Arial" w:cs="Arial" w:hAnsi="Arial"/>
          <w:b w:val="true"/>
          <w:sz w:val="36"/>
        </w:rPr>
        <w:t>客户服务具体要求</w:t>
      </w:r>
      <w:bookmarkEnd w:id="3"/>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4.1 </w:t>
      </w:r>
      <w:r>
        <w:rPr>
          <w:rFonts w:eastAsia="等线" w:ascii="Arial" w:cs="Arial" w:hAnsi="Arial"/>
          <w:b w:val="true"/>
          <w:sz w:val="32"/>
        </w:rPr>
        <w:t>方案与计划</w:t>
      </w:r>
      <w:bookmarkEnd w:id="4"/>
    </w:p>
    <w:p>
      <w:pPr>
        <w:numPr>
          <w:numId w:val="11"/>
        </w:numPr>
        <w:spacing w:before="120" w:after="120" w:line="288" w:lineRule="auto"/>
        <w:ind w:left="0"/>
        <w:jc w:val="left"/>
      </w:pPr>
      <w:r>
        <w:rPr>
          <w:rFonts w:eastAsia="等线" w:ascii="Arial" w:cs="Arial" w:hAnsi="Arial"/>
          <w:sz w:val="22"/>
        </w:rPr>
        <w:t>《客户服务计划》构架：计划期内的目标、客户服务措施、计划周期以及计划实施的责任人</w:t>
      </w:r>
      <w:r>
        <w:rPr>
          <w:rFonts w:eastAsia="等线" w:ascii="Arial" w:cs="Arial" w:hAnsi="Arial"/>
          <w:sz w:val="22"/>
        </w:rPr>
        <w:t>。</w:t>
      </w:r>
    </w:p>
    <w:p>
      <w:pPr>
        <w:numPr>
          <w:numId w:val="12"/>
        </w:numPr>
        <w:spacing w:before="120" w:after="120" w:line="288" w:lineRule="auto"/>
        <w:ind w:left="0"/>
        <w:jc w:val="left"/>
      </w:pPr>
      <w:r>
        <w:rPr>
          <w:rFonts w:eastAsia="等线" w:ascii="Arial" w:cs="Arial" w:hAnsi="Arial"/>
          <w:sz w:val="22"/>
        </w:rPr>
        <w:t>《客户服务方案》构架：客户服务的目标、关键成功因素、关键举措以及相应的资源</w:t>
      </w:r>
      <w:r>
        <w:rPr>
          <w:rFonts w:eastAsia="等线" w:ascii="Arial" w:cs="Arial" w:hAnsi="Arial"/>
          <w:sz w:val="22"/>
        </w:rPr>
        <w:t>。</w:t>
      </w:r>
    </w:p>
    <w:p>
      <w:pPr>
        <w:numPr>
          <w:numId w:val="13"/>
        </w:numPr>
        <w:spacing w:before="120" w:after="120" w:line="288" w:lineRule="auto"/>
        <w:ind w:left="0"/>
        <w:jc w:val="left"/>
      </w:pPr>
      <w:r>
        <w:rPr>
          <w:rFonts w:eastAsia="等线" w:ascii="Arial" w:cs="Arial" w:hAnsi="Arial"/>
          <w:sz w:val="22"/>
        </w:rPr>
        <w:t>《客户服务计划》、《客户服务方案》</w:t>
      </w:r>
      <w:r>
        <w:rPr>
          <w:rFonts w:eastAsia="等线" w:ascii="Arial" w:cs="Arial" w:hAnsi="Arial"/>
          <w:b w:val="true"/>
          <w:sz w:val="22"/>
        </w:rPr>
        <w:t>应</w:t>
      </w:r>
      <w:r>
        <w:rPr>
          <w:rFonts w:eastAsia="等线" w:ascii="Arial" w:cs="Arial" w:hAnsi="Arial"/>
          <w:sz w:val="22"/>
        </w:rPr>
        <w:t>经公司规定程序审批后实施</w:t>
      </w:r>
      <w:r>
        <w:rPr>
          <w:rFonts w:eastAsia="等线" w:ascii="Arial" w:cs="Arial" w:hAnsi="Arial"/>
          <w:sz w:val="22"/>
        </w:rPr>
        <w:t>。</w:t>
      </w:r>
    </w:p>
    <w:p>
      <w:pPr>
        <w:numPr>
          <w:numId w:val="14"/>
        </w:numPr>
        <w:spacing w:before="120" w:after="120" w:line="288" w:lineRule="auto"/>
        <w:ind w:left="0"/>
        <w:jc w:val="left"/>
      </w:pPr>
      <w:r>
        <w:rPr>
          <w:rFonts w:eastAsia="等线" w:ascii="Arial" w:cs="Arial" w:hAnsi="Arial"/>
          <w:sz w:val="22"/>
        </w:rPr>
        <w:t>涉及费用的客户服务计划</w:t>
      </w:r>
      <w:r>
        <w:rPr>
          <w:rFonts w:eastAsia="等线" w:ascii="Arial" w:cs="Arial" w:hAnsi="Arial"/>
          <w:b w:val="true"/>
          <w:sz w:val="22"/>
        </w:rPr>
        <w:t>宜</w:t>
      </w:r>
      <w:r>
        <w:rPr>
          <w:rFonts w:eastAsia="等线" w:ascii="Arial" w:cs="Arial" w:hAnsi="Arial"/>
          <w:sz w:val="22"/>
        </w:rPr>
        <w:t>有相应的预算支持</w:t>
      </w:r>
      <w:r>
        <w:rPr>
          <w:rFonts w:eastAsia="等线" w:ascii="Arial" w:cs="Arial" w:hAnsi="Arial"/>
          <w:sz w:val="22"/>
        </w:rPr>
        <w:t>。</w:t>
      </w:r>
    </w:p>
    <w:p>
      <w:pPr>
        <w:numPr>
          <w:numId w:val="15"/>
        </w:numPr>
        <w:spacing w:before="120" w:after="120" w:line="288" w:lineRule="auto"/>
        <w:ind w:left="0"/>
        <w:jc w:val="left"/>
      </w:pPr>
      <w:r>
        <w:rPr>
          <w:rFonts w:eastAsia="等线" w:ascii="Arial" w:cs="Arial" w:hAnsi="Arial"/>
          <w:sz w:val="22"/>
        </w:rPr>
        <w:t>客户服务计划审核人</w:t>
      </w:r>
      <w:r>
        <w:rPr>
          <w:rFonts w:eastAsia="等线" w:ascii="Arial" w:cs="Arial" w:hAnsi="Arial"/>
          <w:b w:val="true"/>
          <w:sz w:val="22"/>
        </w:rPr>
        <w:t>应</w:t>
      </w:r>
      <w:r>
        <w:rPr>
          <w:rFonts w:eastAsia="等线" w:ascii="Arial" w:cs="Arial" w:hAnsi="Arial"/>
          <w:sz w:val="22"/>
        </w:rPr>
        <w:t>跟踪计划节点的实施情况，与计划偏差较大的</w:t>
      </w:r>
      <w:r>
        <w:rPr>
          <w:rFonts w:eastAsia="等线" w:ascii="Arial" w:cs="Arial" w:hAnsi="Arial"/>
          <w:b w:val="true"/>
          <w:sz w:val="22"/>
        </w:rPr>
        <w:t>宜</w:t>
      </w:r>
      <w:r>
        <w:rPr>
          <w:rFonts w:eastAsia="等线" w:ascii="Arial" w:cs="Arial" w:hAnsi="Arial"/>
          <w:sz w:val="22"/>
        </w:rPr>
        <w:t>及时向客户服务计划审批人报告。</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90"/>
        <w:gridCol w:w="6690"/>
      </w:tblGrid>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项  目</w:t>
            </w:r>
          </w:p>
        </w:tc>
        <w:tc>
          <w:tcPr>
            <w:tcW w:w="66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要      求</w:t>
            </w: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目  的</w:t>
            </w:r>
          </w:p>
        </w:tc>
        <w:tc>
          <w:tcPr>
            <w:tcW w:w="6690" w:type="dxa"/>
            <w:tcMar>
              <w:top w:type="dxa" w:w="60"/>
              <w:left w:type="dxa" w:w="120"/>
              <w:bottom w:type="dxa" w:w="30"/>
              <w:right w:type="dxa" w:w="120"/>
            </w:tcMar>
          </w:tcPr>
          <w:p>
            <w:pPr>
              <w:numPr>
                <w:numId w:val="16"/>
              </w:numPr>
              <w:spacing w:before="120" w:after="120" w:line="288" w:lineRule="auto"/>
              <w:ind w:left="0"/>
              <w:jc w:val="left"/>
            </w:pPr>
            <w:r>
              <w:rPr>
                <w:rFonts w:eastAsia="等线" w:ascii="Arial" w:cs="Arial" w:hAnsi="Arial"/>
                <w:sz w:val="22"/>
              </w:rPr>
              <w:t>符合《客户服务规范》要求</w:t>
            </w:r>
            <w:r>
              <w:rPr>
                <w:rFonts w:eastAsia="等线" w:ascii="Arial" w:cs="Arial" w:hAnsi="Arial"/>
                <w:sz w:val="22"/>
              </w:rPr>
              <w:t>。</w:t>
            </w:r>
          </w:p>
          <w:p>
            <w:pPr>
              <w:numPr>
                <w:numId w:val="17"/>
              </w:numPr>
              <w:spacing w:before="120" w:after="120" w:line="288" w:lineRule="auto"/>
              <w:ind w:left="0"/>
              <w:jc w:val="left"/>
            </w:pPr>
            <w:r>
              <w:rPr>
                <w:rFonts w:eastAsia="等线" w:ascii="Arial" w:cs="Arial" w:hAnsi="Arial"/>
                <w:sz w:val="22"/>
              </w:rPr>
              <w:t>考虑年度客户服务KPI指标因素</w:t>
            </w:r>
            <w:r>
              <w:rPr>
                <w:rFonts w:eastAsia="等线" w:ascii="Arial" w:cs="Arial" w:hAnsi="Arial"/>
                <w:sz w:val="22"/>
              </w:rPr>
              <w:t>。</w:t>
            </w:r>
          </w:p>
          <w:p>
            <w:pPr>
              <w:numPr>
                <w:numId w:val="18"/>
              </w:numPr>
              <w:spacing w:before="120" w:after="120" w:line="288" w:lineRule="auto"/>
              <w:ind w:left="0"/>
              <w:jc w:val="left"/>
            </w:pPr>
            <w:r>
              <w:rPr>
                <w:rFonts w:eastAsia="等线" w:ascii="Arial" w:cs="Arial" w:hAnsi="Arial"/>
                <w:sz w:val="22"/>
              </w:rPr>
              <w:t>考虑年度客户满意度测评、日常客户投诉、咨询、建议反映的客户服务问题。</w:t>
            </w: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内  容</w:t>
            </w:r>
          </w:p>
        </w:tc>
        <w:tc>
          <w:tcPr>
            <w:tcW w:w="6690" w:type="dxa"/>
            <w:tcMar>
              <w:top w:type="dxa" w:w="60"/>
              <w:left w:type="dxa" w:w="120"/>
              <w:bottom w:type="dxa" w:w="30"/>
              <w:right w:type="dxa" w:w="120"/>
            </w:tcMar>
          </w:tcPr>
          <w:p>
            <w:pPr>
              <w:numPr>
                <w:numId w:val="19"/>
              </w:numPr>
              <w:spacing w:before="120" w:after="120" w:line="288" w:lineRule="auto"/>
              <w:ind w:left="0"/>
              <w:jc w:val="left"/>
            </w:pPr>
            <w:r>
              <w:rPr>
                <w:rFonts w:eastAsia="等线" w:ascii="Arial" w:cs="Arial" w:hAnsi="Arial"/>
                <w:sz w:val="22"/>
              </w:rPr>
              <w:t>客户服务计划：物业服务费收缴、客户满意度提升、社区文化活动开展等</w:t>
            </w:r>
            <w:r>
              <w:rPr>
                <w:rFonts w:eastAsia="等线" w:ascii="Arial" w:cs="Arial" w:hAnsi="Arial"/>
                <w:sz w:val="22"/>
              </w:rPr>
              <w:t>。</w:t>
            </w:r>
          </w:p>
          <w:p>
            <w:pPr>
              <w:numPr>
                <w:numId w:val="20"/>
              </w:numPr>
              <w:spacing w:before="120" w:after="120" w:line="288" w:lineRule="auto"/>
              <w:ind w:left="0"/>
              <w:jc w:val="left"/>
            </w:pPr>
            <w:r>
              <w:rPr>
                <w:rFonts w:eastAsia="等线" w:ascii="Arial" w:cs="Arial" w:hAnsi="Arial"/>
                <w:sz w:val="22"/>
              </w:rPr>
              <w:t>客户服务方案：客户服务计划、客户服务预算、物料采购计划、人力资源配置计划。</w:t>
            </w: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措  施</w:t>
            </w:r>
          </w:p>
        </w:tc>
        <w:tc>
          <w:tcPr>
            <w:tcW w:w="6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遵守《客户服务管理要求》的操作规程。</w:t>
            </w: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时  间</w:t>
            </w:r>
          </w:p>
        </w:tc>
        <w:tc>
          <w:tcPr>
            <w:tcW w:w="6690" w:type="dxa"/>
            <w:tcMar>
              <w:top w:type="dxa" w:w="60"/>
              <w:left w:type="dxa" w:w="120"/>
              <w:bottom w:type="dxa" w:w="30"/>
              <w:right w:type="dxa" w:w="120"/>
            </w:tcMar>
          </w:tcPr>
          <w:p>
            <w:pPr>
              <w:numPr>
                <w:numId w:val="21"/>
              </w:numPr>
              <w:spacing w:before="120" w:after="120" w:line="288" w:lineRule="auto"/>
              <w:ind w:left="0"/>
              <w:jc w:val="left"/>
            </w:pPr>
            <w:r>
              <w:rPr>
                <w:rFonts w:eastAsia="等线" w:ascii="Arial" w:cs="Arial" w:hAnsi="Arial"/>
                <w:sz w:val="22"/>
              </w:rPr>
              <w:t>《客户服务计划》以年度为计划周期，以月度为计划节点</w:t>
            </w:r>
            <w:r>
              <w:rPr>
                <w:rFonts w:eastAsia="等线" w:ascii="Arial" w:cs="Arial" w:hAnsi="Arial"/>
                <w:sz w:val="22"/>
              </w:rPr>
              <w:t>。</w:t>
            </w:r>
          </w:p>
          <w:p>
            <w:pPr>
              <w:numPr>
                <w:numId w:val="22"/>
              </w:numPr>
              <w:spacing w:before="120" w:after="120" w:line="288" w:lineRule="auto"/>
              <w:ind w:left="0"/>
              <w:jc w:val="left"/>
            </w:pPr>
            <w:r>
              <w:rPr>
                <w:rFonts w:eastAsia="等线" w:ascii="Arial" w:cs="Arial" w:hAnsi="Arial"/>
                <w:sz w:val="22"/>
              </w:rPr>
              <w:t>《客户服务方案》每年进行评审和改进</w:t>
            </w:r>
            <w:r>
              <w:rPr>
                <w:rFonts w:eastAsia="等线" w:ascii="Arial" w:cs="Arial" w:hAnsi="Arial"/>
                <w:sz w:val="22"/>
              </w:rPr>
              <w:t>。</w:t>
            </w:r>
          </w:p>
          <w:p>
            <w:pPr>
              <w:numPr>
                <w:numId w:val="23"/>
              </w:numPr>
              <w:spacing w:before="120" w:after="120" w:line="288" w:lineRule="auto"/>
              <w:ind w:left="0"/>
              <w:jc w:val="left"/>
            </w:pPr>
            <w:r>
              <w:rPr>
                <w:rFonts w:eastAsia="等线" w:ascii="Arial" w:cs="Arial" w:hAnsi="Arial"/>
                <w:sz w:val="22"/>
              </w:rPr>
              <w:t>必要时，可编制专项客户服务计划</w:t>
            </w:r>
            <w:r>
              <w:rPr>
                <w:rFonts w:eastAsia="等线" w:ascii="Arial" w:cs="Arial" w:hAnsi="Arial"/>
                <w:sz w:val="22"/>
              </w:rPr>
              <w:t>。</w:t>
            </w: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责任人</w:t>
            </w:r>
          </w:p>
        </w:tc>
        <w:tc>
          <w:tcPr>
            <w:tcW w:w="6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一般为客户关系经理/客服主管/客服管家/客服专员等</w:t>
            </w:r>
            <w:r>
              <w:rPr>
                <w:rFonts w:eastAsia="等线" w:ascii="Arial" w:cs="Arial" w:hAnsi="Arial"/>
                <w:sz w:val="22"/>
              </w:rPr>
              <w:t>。</w:t>
            </w: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审  批</w:t>
            </w:r>
          </w:p>
        </w:tc>
        <w:tc>
          <w:tcPr>
            <w:tcW w:w="6690" w:type="dxa"/>
            <w:tcMar>
              <w:top w:type="dxa" w:w="60"/>
              <w:left w:type="dxa" w:w="120"/>
              <w:bottom w:type="dxa" w:w="30"/>
              <w:right w:type="dxa" w:w="120"/>
            </w:tcMar>
          </w:tcPr>
          <w:p>
            <w:pPr>
              <w:numPr>
                <w:numId w:val="24"/>
              </w:numPr>
              <w:spacing w:before="120" w:after="120" w:line="288" w:lineRule="auto"/>
              <w:ind w:left="0"/>
              <w:jc w:val="left"/>
            </w:pPr>
            <w:r>
              <w:rPr>
                <w:rFonts w:eastAsia="等线" w:ascii="Arial" w:cs="Arial" w:hAnsi="Arial"/>
                <w:sz w:val="22"/>
              </w:rPr>
              <w:t>《客户服务计划》由计划执行责任人组织编制，并由物业项目经理组织汇编成《物业服务计划》（年度）后报城区总经理审批</w:t>
            </w:r>
            <w:r>
              <w:rPr>
                <w:rFonts w:eastAsia="等线" w:ascii="Arial" w:cs="Arial" w:hAnsi="Arial"/>
                <w:sz w:val="22"/>
              </w:rPr>
              <w:t>。</w:t>
            </w:r>
          </w:p>
          <w:p>
            <w:pPr>
              <w:numPr>
                <w:numId w:val="25"/>
              </w:numPr>
              <w:spacing w:before="120" w:after="120" w:line="288" w:lineRule="auto"/>
              <w:ind w:left="0"/>
              <w:jc w:val="left"/>
            </w:pPr>
            <w:r>
              <w:rPr>
                <w:rFonts w:eastAsia="等线" w:ascii="Arial" w:cs="Arial" w:hAnsi="Arial"/>
                <w:sz w:val="22"/>
              </w:rPr>
              <w:t>《客户服务方案》由客户关系经理编制，并由物业项目经理组织汇编成《物业服务方案》后报城区总经理审批。</w:t>
            </w:r>
          </w:p>
        </w:tc>
      </w:tr>
    </w:tbl>
    <w:p>
      <w:pPr>
        <w:pStyle w:val="2"/>
        <w:spacing w:before="320" w:after="120" w:line="288" w:lineRule="auto"/>
        <w:ind w:left="0"/>
        <w:jc w:val="left"/>
        <w:outlineLvl w:val="1"/>
      </w:pPr>
      <w:bookmarkStart w:name="heading_5" w:id="5"/>
      <w:r>
        <w:rPr>
          <w:rFonts w:eastAsia="等线" w:ascii="Arial" w:cs="Arial" w:hAnsi="Arial"/>
          <w:color w:val="3370ff"/>
          <w:sz w:val="32"/>
        </w:rPr>
        <w:t xml:space="preserve">4.2 </w:t>
      </w:r>
      <w:r>
        <w:rPr>
          <w:rFonts w:eastAsia="等线" w:ascii="Arial" w:cs="Arial" w:hAnsi="Arial"/>
          <w:b w:val="true"/>
          <w:sz w:val="32"/>
        </w:rPr>
        <w:t>物业服务中心装备</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90"/>
        <w:gridCol w:w="6690"/>
      </w:tblGrid>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项  目</w:t>
            </w:r>
          </w:p>
        </w:tc>
        <w:tc>
          <w:tcPr>
            <w:tcW w:w="66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要      求</w:t>
            </w: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电  脑</w:t>
            </w:r>
          </w:p>
        </w:tc>
        <w:tc>
          <w:tcPr>
            <w:tcW w:w="6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至少1台电脑/物业服务中心</w:t>
            </w: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复印机</w:t>
            </w:r>
          </w:p>
        </w:tc>
        <w:tc>
          <w:tcPr>
            <w:tcW w:w="6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物业项目办公室或者物业服务中心配置一台复印机</w:t>
            </w: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打印机</w:t>
            </w:r>
          </w:p>
        </w:tc>
        <w:tc>
          <w:tcPr>
            <w:tcW w:w="6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物业服务中心配置一台针式打印机</w:t>
            </w: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电话机</w:t>
            </w:r>
          </w:p>
        </w:tc>
        <w:tc>
          <w:tcPr>
            <w:tcW w:w="6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至少1部电话/物业服务中心</w:t>
            </w: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等待桌椅</w:t>
            </w:r>
          </w:p>
        </w:tc>
        <w:tc>
          <w:tcPr>
            <w:tcW w:w="6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1个等待桌至少配置3张等待椅</w:t>
            </w: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雨伞架</w:t>
            </w:r>
          </w:p>
        </w:tc>
        <w:tc>
          <w:tcPr>
            <w:tcW w:w="6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1个雨伞架/物业服务中心</w:t>
            </w: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饮水机</w:t>
            </w:r>
          </w:p>
        </w:tc>
        <w:tc>
          <w:tcPr>
            <w:tcW w:w="6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1台饮水机/物业服务中心（若干一次性杯子）</w:t>
            </w:r>
          </w:p>
        </w:tc>
      </w:tr>
    </w:tbl>
    <w:p>
      <w:pPr>
        <w:pStyle w:val="2"/>
        <w:spacing w:before="320" w:after="120" w:line="288" w:lineRule="auto"/>
        <w:ind w:left="0"/>
        <w:jc w:val="left"/>
        <w:outlineLvl w:val="1"/>
      </w:pPr>
      <w:bookmarkStart w:name="heading_6" w:id="6"/>
      <w:r>
        <w:rPr>
          <w:rFonts w:eastAsia="等线" w:ascii="Arial" w:cs="Arial" w:hAnsi="Arial"/>
          <w:color w:val="3370ff"/>
          <w:sz w:val="32"/>
        </w:rPr>
        <w:t xml:space="preserve">4.3 </w:t>
      </w:r>
      <w:r>
        <w:rPr>
          <w:rFonts w:eastAsia="等线" w:ascii="Arial" w:cs="Arial" w:hAnsi="Arial"/>
          <w:b w:val="true"/>
          <w:sz w:val="32"/>
        </w:rPr>
        <w:t>答客问管理要求</w:t>
      </w:r>
      <w:bookmarkEnd w:id="6"/>
    </w:p>
    <w:p>
      <w:pPr>
        <w:numPr>
          <w:numId w:val="26"/>
        </w:numPr>
        <w:spacing w:before="120" w:after="120" w:line="288" w:lineRule="auto"/>
        <w:ind w:left="0"/>
        <w:jc w:val="left"/>
      </w:pPr>
      <w:r>
        <w:rPr>
          <w:rFonts w:eastAsia="等线" w:ascii="Arial" w:cs="Arial" w:hAnsi="Arial"/>
          <w:sz w:val="22"/>
        </w:rPr>
        <w:t>根据</w:t>
      </w:r>
      <w:r>
        <w:rPr>
          <w:rFonts w:eastAsia="等线" w:ascii="Arial" w:cs="Arial" w:hAnsi="Arial"/>
          <w:sz w:val="22"/>
        </w:rPr>
        <w:t>物业项目</w:t>
      </w:r>
      <w:r>
        <w:rPr>
          <w:rFonts w:eastAsia="等线" w:ascii="Arial" w:cs="Arial" w:hAnsi="Arial"/>
          <w:sz w:val="22"/>
        </w:rPr>
        <w:t>所处的环境和实际情况，编制</w:t>
      </w:r>
      <w:r>
        <w:rPr>
          <w:rFonts w:eastAsia="等线" w:ascii="Arial" w:cs="Arial" w:hAnsi="Arial"/>
          <w:sz w:val="22"/>
        </w:rPr>
        <w:t>物业项目的</w:t>
      </w:r>
      <w:r>
        <w:rPr>
          <w:rFonts w:eastAsia="等线" w:ascii="Arial" w:cs="Arial" w:hAnsi="Arial"/>
          <w:sz w:val="22"/>
        </w:rPr>
        <w:t>《答客问》。</w:t>
      </w:r>
    </w:p>
    <w:p>
      <w:pPr>
        <w:numPr>
          <w:numId w:val="27"/>
        </w:numPr>
        <w:spacing w:before="120" w:after="120" w:line="288" w:lineRule="auto"/>
        <w:ind w:left="0"/>
        <w:jc w:val="left"/>
      </w:pPr>
      <w:r>
        <w:rPr>
          <w:rFonts w:eastAsia="等线" w:ascii="Arial" w:cs="Arial" w:hAnsi="Arial"/>
          <w:sz w:val="22"/>
        </w:rPr>
        <w:t>每半年，</w:t>
      </w:r>
      <w:r>
        <w:rPr>
          <w:rFonts w:eastAsia="等线" w:ascii="Arial" w:cs="Arial" w:hAnsi="Arial"/>
          <w:sz w:val="22"/>
        </w:rPr>
        <w:t>物业项目</w:t>
      </w:r>
      <w:r>
        <w:rPr>
          <w:rFonts w:eastAsia="等线" w:ascii="Arial" w:cs="Arial" w:hAnsi="Arial"/>
          <w:b w:val="true"/>
          <w:sz w:val="22"/>
        </w:rPr>
        <w:t>应</w:t>
      </w:r>
      <w:r>
        <w:rPr>
          <w:rFonts w:eastAsia="等线" w:ascii="Arial" w:cs="Arial" w:hAnsi="Arial"/>
          <w:sz w:val="22"/>
        </w:rPr>
        <w:t>对《答客问》进行一次全面更新，日常信息变动</w:t>
      </w:r>
      <w:r>
        <w:rPr>
          <w:rFonts w:eastAsia="等线" w:ascii="Arial" w:cs="Arial" w:hAnsi="Arial"/>
          <w:b w:val="true"/>
          <w:sz w:val="22"/>
        </w:rPr>
        <w:t>应</w:t>
      </w:r>
      <w:r>
        <w:rPr>
          <w:rFonts w:eastAsia="等线" w:ascii="Arial" w:cs="Arial" w:hAnsi="Arial"/>
          <w:sz w:val="22"/>
        </w:rPr>
        <w:t>及时更新。</w:t>
      </w:r>
    </w:p>
    <w:p>
      <w:pPr>
        <w:numPr>
          <w:numId w:val="28"/>
        </w:numPr>
        <w:spacing w:before="120" w:after="120" w:line="288" w:lineRule="auto"/>
        <w:ind w:left="0"/>
        <w:jc w:val="left"/>
      </w:pPr>
      <w:r>
        <w:rPr>
          <w:rFonts w:eastAsia="等线" w:ascii="Arial" w:cs="Arial" w:hAnsi="Arial"/>
          <w:sz w:val="22"/>
        </w:rPr>
        <w:t>物业项目</w:t>
      </w:r>
      <w:r>
        <w:rPr>
          <w:rFonts w:eastAsia="等线" w:ascii="Arial" w:cs="Arial" w:hAnsi="Arial"/>
          <w:sz w:val="22"/>
        </w:rPr>
        <w:t>客户关系经理为《答客问》编制、更新责任人。</w:t>
      </w:r>
    </w:p>
    <w:p>
      <w:pPr>
        <w:numPr>
          <w:numId w:val="29"/>
        </w:numPr>
        <w:spacing w:before="120" w:after="120" w:line="288" w:lineRule="auto"/>
        <w:ind w:left="0"/>
        <w:jc w:val="left"/>
      </w:pPr>
      <w:r>
        <w:rPr>
          <w:rFonts w:eastAsia="等线" w:ascii="Arial" w:cs="Arial" w:hAnsi="Arial"/>
          <w:sz w:val="22"/>
        </w:rPr>
        <w:t>新入员工</w:t>
      </w:r>
      <w:r>
        <w:rPr>
          <w:rFonts w:eastAsia="等线" w:ascii="Arial" w:cs="Arial" w:hAnsi="Arial"/>
          <w:b w:val="true"/>
          <w:sz w:val="22"/>
        </w:rPr>
        <w:t>应</w:t>
      </w:r>
      <w:r>
        <w:rPr>
          <w:rFonts w:eastAsia="等线" w:ascii="Arial" w:cs="Arial" w:hAnsi="Arial"/>
          <w:sz w:val="22"/>
        </w:rPr>
        <w:t>进行《答客问》的入职前培训，在职员工</w:t>
      </w:r>
      <w:r>
        <w:rPr>
          <w:rFonts w:eastAsia="等线" w:ascii="Arial" w:cs="Arial" w:hAnsi="Arial"/>
          <w:b w:val="true"/>
          <w:sz w:val="22"/>
        </w:rPr>
        <w:t>应</w:t>
      </w:r>
      <w:r>
        <w:rPr>
          <w:rFonts w:eastAsia="等线" w:ascii="Arial" w:cs="Arial" w:hAnsi="Arial"/>
          <w:sz w:val="22"/>
        </w:rPr>
        <w:t>每月测试一次《答客问》的掌握程度。</w:t>
        <w:br/>
        <w:br/>
      </w:r>
      <w:r>
        <w:rPr>
          <w:rFonts w:eastAsia="等线" w:ascii="Arial" w:cs="Arial" w:hAnsi="Arial"/>
          <w:b w:val="true"/>
          <w:sz w:val="22"/>
        </w:rPr>
        <w:t>（参考模版：长泰花园答客问）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40"/>
        <w:gridCol w:w="690"/>
        <w:gridCol w:w="1110"/>
        <w:gridCol w:w="975"/>
        <w:gridCol w:w="975"/>
        <w:gridCol w:w="720"/>
        <w:gridCol w:w="495"/>
        <w:gridCol w:w="555"/>
        <w:gridCol w:w="1320"/>
      </w:tblGrid>
      <w:tr>
        <w:tc>
          <w:tcPr>
            <w:tcW w:w="14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项  目</w:t>
            </w:r>
          </w:p>
        </w:tc>
        <w:tc>
          <w:tcPr>
            <w:tcW w:w="684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要      求</w:t>
            </w:r>
          </w:p>
        </w:tc>
        <w:tc>
          <w:tcPr>
            <w:tcW w:w="1110" w:type="dxa"/>
            <w:hMerge w:val="continue"/>
            <w:tcMar>
              <w:top w:type="dxa" w:w="60"/>
              <w:left w:type="dxa" w:w="120"/>
              <w:bottom w:type="dxa" w:w="30"/>
              <w:right w:type="dxa" w:w="120"/>
            </w:tcMar>
          </w:tcPr>
          <w:p>
            <w:pPr>
              <w:spacing w:before="120" w:after="120" w:line="288" w:lineRule="auto"/>
              <w:ind w:left="0"/>
              <w:jc w:val="left"/>
            </w:pPr>
          </w:p>
        </w:tc>
        <w:tc>
          <w:tcPr>
            <w:tcW w:w="975" w:type="dxa"/>
            <w:hMerge w:val="continue"/>
            <w:tcMar>
              <w:top w:type="dxa" w:w="60"/>
              <w:left w:type="dxa" w:w="120"/>
              <w:bottom w:type="dxa" w:w="30"/>
              <w:right w:type="dxa" w:w="120"/>
            </w:tcMar>
          </w:tcPr>
          <w:p>
            <w:pPr>
              <w:spacing w:before="120" w:after="120" w:line="288" w:lineRule="auto"/>
              <w:ind w:left="0"/>
              <w:jc w:val="left"/>
            </w:pPr>
          </w:p>
        </w:tc>
        <w:tc>
          <w:tcPr>
            <w:tcW w:w="975" w:type="dxa"/>
            <w:hMerge w:val="continue"/>
            <w:tcMar>
              <w:top w:type="dxa" w:w="60"/>
              <w:left w:type="dxa" w:w="120"/>
              <w:bottom w:type="dxa" w:w="30"/>
              <w:right w:type="dxa" w:w="120"/>
            </w:tcMar>
          </w:tcPr>
          <w:p>
            <w:pPr>
              <w:spacing w:before="120" w:after="120" w:line="288" w:lineRule="auto"/>
              <w:ind w:left="0"/>
              <w:jc w:val="left"/>
            </w:pPr>
          </w:p>
        </w:tc>
        <w:tc>
          <w:tcPr>
            <w:tcW w:w="720" w:type="dxa"/>
            <w:hMerge w:val="continue"/>
            <w:tcMar>
              <w:top w:type="dxa" w:w="60"/>
              <w:left w:type="dxa" w:w="120"/>
              <w:bottom w:type="dxa" w:w="30"/>
              <w:right w:type="dxa" w:w="120"/>
            </w:tcMar>
          </w:tcPr>
          <w:p>
            <w:pPr>
              <w:spacing w:before="120" w:after="120" w:line="288" w:lineRule="auto"/>
              <w:ind w:left="0"/>
              <w:jc w:val="left"/>
            </w:pPr>
          </w:p>
        </w:tc>
        <w:tc>
          <w:tcPr>
            <w:tcW w:w="495" w:type="dxa"/>
            <w:hMerge w:val="continue"/>
            <w:tcMar>
              <w:top w:type="dxa" w:w="60"/>
              <w:left w:type="dxa" w:w="120"/>
              <w:bottom w:type="dxa" w:w="30"/>
              <w:right w:type="dxa" w:w="120"/>
            </w:tcMar>
          </w:tcPr>
          <w:p>
            <w:pPr>
              <w:spacing w:before="120" w:after="120" w:line="288" w:lineRule="auto"/>
              <w:ind w:left="0"/>
              <w:jc w:val="left"/>
            </w:pPr>
          </w:p>
        </w:tc>
        <w:tc>
          <w:tcPr>
            <w:tcW w:w="555" w:type="dxa"/>
            <w:hMerge w:val="continue"/>
            <w:tcMar>
              <w:top w:type="dxa" w:w="60"/>
              <w:left w:type="dxa" w:w="120"/>
              <w:bottom w:type="dxa" w:w="30"/>
              <w:right w:type="dxa" w:w="120"/>
            </w:tcMar>
          </w:tcPr>
          <w:p>
            <w:pPr>
              <w:spacing w:before="120" w:after="120" w:line="288" w:lineRule="auto"/>
              <w:ind w:left="0"/>
              <w:jc w:val="left"/>
            </w:pPr>
          </w:p>
        </w:tc>
        <w:tc>
          <w:tcPr>
            <w:tcW w:w="1320" w:type="dxa"/>
            <w:hMerge w:val="continue"/>
            <w:tcMar>
              <w:top w:type="dxa" w:w="60"/>
              <w:left w:type="dxa" w:w="120"/>
              <w:bottom w:type="dxa" w:w="30"/>
              <w:right w:type="dxa" w:w="120"/>
            </w:tcMar>
          </w:tcPr>
          <w:p>
            <w:pPr>
              <w:spacing w:before="120" w:after="120" w:line="288" w:lineRule="auto"/>
              <w:ind w:left="0"/>
              <w:jc w:val="left"/>
            </w:pPr>
          </w:p>
        </w:tc>
      </w:tr>
      <w:tr>
        <w:tc>
          <w:tcPr>
            <w:tcW w:w="14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小区情况</w:t>
            </w:r>
          </w:p>
        </w:tc>
        <w:tc>
          <w:tcPr>
            <w:tcW w:w="684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占地面积</w:t>
            </w:r>
            <w:r>
              <w:rPr>
                <w:rFonts w:eastAsia="等线" w:ascii="Arial" w:cs="Arial" w:hAnsi="Arial"/>
                <w:sz w:val="22"/>
                <w:u w:val="single"/>
              </w:rPr>
              <w:t xml:space="preserve">  7873平方米          </w:t>
            </w:r>
            <w:r>
              <w:rPr>
                <w:rFonts w:eastAsia="等线" w:ascii="Arial" w:cs="Arial" w:hAnsi="Arial"/>
                <w:sz w:val="22"/>
              </w:rPr>
              <w:t xml:space="preserve">                         建筑面积</w:t>
            </w:r>
            <w:r>
              <w:rPr>
                <w:rFonts w:eastAsia="等线" w:ascii="Arial" w:cs="Arial" w:hAnsi="Arial"/>
                <w:sz w:val="22"/>
                <w:u w:val="single"/>
              </w:rPr>
              <w:t xml:space="preserve">    43797.72平方米     </w:t>
            </w:r>
          </w:p>
          <w:p>
            <w:pPr>
              <w:spacing w:before="120" w:after="120" w:line="288" w:lineRule="auto"/>
              <w:ind w:left="0"/>
              <w:jc w:val="left"/>
            </w:pPr>
            <w:r>
              <w:rPr>
                <w:rFonts w:eastAsia="等线" w:ascii="Arial" w:cs="Arial" w:hAnsi="Arial"/>
                <w:sz w:val="22"/>
              </w:rPr>
              <w:t>栋    数</w:t>
            </w:r>
            <w:r>
              <w:rPr>
                <w:rFonts w:eastAsia="等线" w:ascii="Arial" w:cs="Arial" w:hAnsi="Arial"/>
                <w:sz w:val="22"/>
                <w:u w:val="single"/>
              </w:rPr>
              <w:t xml:space="preserve">      2               </w:t>
            </w:r>
            <w:r>
              <w:rPr>
                <w:rFonts w:eastAsia="等线" w:ascii="Arial" w:cs="Arial" w:hAnsi="Arial"/>
                <w:sz w:val="22"/>
              </w:rPr>
              <w:t xml:space="preserve">                                 每栋层数</w:t>
            </w:r>
            <w:r>
              <w:rPr>
                <w:rFonts w:eastAsia="等线" w:ascii="Arial" w:cs="Arial" w:hAnsi="Arial"/>
                <w:sz w:val="22"/>
                <w:u w:val="single"/>
              </w:rPr>
              <w:t xml:space="preserve">       32层            </w:t>
            </w:r>
          </w:p>
          <w:p>
            <w:pPr>
              <w:spacing w:before="120" w:after="120" w:line="288" w:lineRule="auto"/>
              <w:ind w:left="0"/>
              <w:jc w:val="left"/>
            </w:pPr>
            <w:r>
              <w:rPr>
                <w:rFonts w:eastAsia="等线" w:ascii="Arial" w:cs="Arial" w:hAnsi="Arial"/>
                <w:sz w:val="22"/>
              </w:rPr>
              <w:t>竣工时间</w:t>
            </w:r>
            <w:r>
              <w:rPr>
                <w:rFonts w:eastAsia="等线" w:ascii="Arial" w:cs="Arial" w:hAnsi="Arial"/>
                <w:sz w:val="22"/>
                <w:u w:val="single"/>
              </w:rPr>
              <w:t xml:space="preserve">  1997年11月        </w:t>
            </w:r>
            <w:r>
              <w:rPr>
                <w:rFonts w:eastAsia="等线" w:ascii="Arial" w:cs="Arial" w:hAnsi="Arial"/>
                <w:sz w:val="22"/>
              </w:rPr>
              <w:t xml:space="preserve">                           总 户 数</w:t>
            </w:r>
            <w:r>
              <w:rPr>
                <w:rFonts w:eastAsia="等线" w:ascii="Arial" w:cs="Arial" w:hAnsi="Arial"/>
                <w:sz w:val="22"/>
                <w:u w:val="single"/>
              </w:rPr>
              <w:t xml:space="preserve">      325户            </w:t>
            </w:r>
          </w:p>
          <w:p>
            <w:pPr>
              <w:spacing w:before="120" w:after="120" w:line="288" w:lineRule="auto"/>
              <w:ind w:left="0"/>
              <w:jc w:val="left"/>
            </w:pPr>
            <w:r>
              <w:rPr>
                <w:rFonts w:eastAsia="等线" w:ascii="Arial" w:cs="Arial" w:hAnsi="Arial"/>
                <w:sz w:val="22"/>
              </w:rPr>
              <w:t>入住时间</w:t>
            </w:r>
            <w:r>
              <w:rPr>
                <w:rFonts w:eastAsia="等线" w:ascii="Arial" w:cs="Arial" w:hAnsi="Arial"/>
                <w:sz w:val="22"/>
                <w:u w:val="single"/>
              </w:rPr>
              <w:t xml:space="preserve">    1997年11月      </w:t>
            </w:r>
            <w:r>
              <w:rPr>
                <w:rFonts w:eastAsia="等线" w:ascii="Arial" w:cs="Arial" w:hAnsi="Arial"/>
                <w:sz w:val="22"/>
              </w:rPr>
              <w:t xml:space="preserve">                           绿 化 率</w:t>
            </w:r>
            <w:r>
              <w:rPr>
                <w:rFonts w:eastAsia="等线" w:ascii="Arial" w:cs="Arial" w:hAnsi="Arial"/>
                <w:sz w:val="22"/>
                <w:u w:val="single"/>
              </w:rPr>
              <w:t xml:space="preserve">      35.56％           </w:t>
            </w:r>
          </w:p>
          <w:p>
            <w:pPr>
              <w:spacing w:before="120" w:after="120" w:line="288" w:lineRule="auto"/>
              <w:ind w:left="0"/>
              <w:jc w:val="left"/>
            </w:pPr>
            <w:r>
              <w:rPr>
                <w:rFonts w:eastAsia="等线" w:ascii="Arial" w:cs="Arial" w:hAnsi="Arial"/>
                <w:sz w:val="22"/>
              </w:rPr>
              <w:t>地上车位数量</w:t>
            </w:r>
            <w:r>
              <w:rPr>
                <w:rFonts w:eastAsia="等线" w:ascii="Arial" w:cs="Arial" w:hAnsi="Arial"/>
                <w:sz w:val="22"/>
                <w:u w:val="single"/>
              </w:rPr>
              <w:t xml:space="preserve">   70             </w:t>
            </w:r>
            <w:r>
              <w:rPr>
                <w:rFonts w:eastAsia="等线" w:ascii="Arial" w:cs="Arial" w:hAnsi="Arial"/>
                <w:sz w:val="22"/>
              </w:rPr>
              <w:t xml:space="preserve">                            地下车位数量</w:t>
            </w:r>
            <w:r>
              <w:rPr>
                <w:rFonts w:eastAsia="等线" w:ascii="Arial" w:cs="Arial" w:hAnsi="Arial"/>
                <w:sz w:val="22"/>
                <w:u w:val="single"/>
              </w:rPr>
              <w:t xml:space="preserve">     65             </w:t>
            </w:r>
          </w:p>
          <w:p>
            <w:pPr>
              <w:spacing w:before="120" w:after="120" w:line="288" w:lineRule="auto"/>
              <w:ind w:left="0"/>
              <w:jc w:val="left"/>
            </w:pPr>
            <w:r>
              <w:rPr>
                <w:rFonts w:eastAsia="等线" w:ascii="Arial" w:cs="Arial" w:hAnsi="Arial"/>
                <w:sz w:val="22"/>
              </w:rPr>
              <w:t>邮    编</w:t>
            </w:r>
            <w:r>
              <w:rPr>
                <w:rFonts w:eastAsia="等线" w:ascii="Arial" w:cs="Arial" w:hAnsi="Arial"/>
                <w:sz w:val="22"/>
                <w:u w:val="single"/>
              </w:rPr>
              <w:t xml:space="preserve">       518028         </w:t>
            </w:r>
            <w:r>
              <w:rPr>
                <w:rFonts w:eastAsia="等线" w:ascii="Arial" w:cs="Arial" w:hAnsi="Arial"/>
                <w:sz w:val="22"/>
              </w:rPr>
              <w:t xml:space="preserve"> </w:t>
            </w:r>
          </w:p>
        </w:tc>
        <w:tc>
          <w:tcPr>
            <w:tcW w:w="1110" w:type="dxa"/>
            <w:hMerge w:val="continue"/>
            <w:tcMar>
              <w:top w:type="dxa" w:w="60"/>
              <w:left w:type="dxa" w:w="120"/>
              <w:bottom w:type="dxa" w:w="30"/>
              <w:right w:type="dxa" w:w="120"/>
            </w:tcMar>
          </w:tcPr>
          <w:p>
            <w:pPr>
              <w:spacing w:before="120" w:after="120" w:line="288" w:lineRule="auto"/>
              <w:ind w:left="0"/>
              <w:jc w:val="left"/>
            </w:pPr>
          </w:p>
        </w:tc>
        <w:tc>
          <w:tcPr>
            <w:tcW w:w="975" w:type="dxa"/>
            <w:hMerge w:val="continue"/>
            <w:tcMar>
              <w:top w:type="dxa" w:w="60"/>
              <w:left w:type="dxa" w:w="120"/>
              <w:bottom w:type="dxa" w:w="30"/>
              <w:right w:type="dxa" w:w="120"/>
            </w:tcMar>
          </w:tcPr>
          <w:p>
            <w:pPr>
              <w:spacing w:before="120" w:after="120" w:line="288" w:lineRule="auto"/>
              <w:ind w:left="0"/>
              <w:jc w:val="left"/>
            </w:pPr>
          </w:p>
        </w:tc>
        <w:tc>
          <w:tcPr>
            <w:tcW w:w="975" w:type="dxa"/>
            <w:hMerge w:val="continue"/>
            <w:tcMar>
              <w:top w:type="dxa" w:w="60"/>
              <w:left w:type="dxa" w:w="120"/>
              <w:bottom w:type="dxa" w:w="30"/>
              <w:right w:type="dxa" w:w="120"/>
            </w:tcMar>
          </w:tcPr>
          <w:p>
            <w:pPr>
              <w:spacing w:before="120" w:after="120" w:line="288" w:lineRule="auto"/>
              <w:ind w:left="0"/>
              <w:jc w:val="left"/>
            </w:pPr>
          </w:p>
        </w:tc>
        <w:tc>
          <w:tcPr>
            <w:tcW w:w="720" w:type="dxa"/>
            <w:hMerge w:val="continue"/>
            <w:tcMar>
              <w:top w:type="dxa" w:w="60"/>
              <w:left w:type="dxa" w:w="120"/>
              <w:bottom w:type="dxa" w:w="30"/>
              <w:right w:type="dxa" w:w="120"/>
            </w:tcMar>
          </w:tcPr>
          <w:p>
            <w:pPr>
              <w:spacing w:before="120" w:after="120" w:line="288" w:lineRule="auto"/>
              <w:ind w:left="0"/>
              <w:jc w:val="left"/>
            </w:pPr>
          </w:p>
        </w:tc>
        <w:tc>
          <w:tcPr>
            <w:tcW w:w="495" w:type="dxa"/>
            <w:hMerge w:val="continue"/>
            <w:tcMar>
              <w:top w:type="dxa" w:w="60"/>
              <w:left w:type="dxa" w:w="120"/>
              <w:bottom w:type="dxa" w:w="30"/>
              <w:right w:type="dxa" w:w="120"/>
            </w:tcMar>
          </w:tcPr>
          <w:p>
            <w:pPr>
              <w:spacing w:before="120" w:after="120" w:line="288" w:lineRule="auto"/>
              <w:ind w:left="0"/>
              <w:jc w:val="left"/>
            </w:pPr>
          </w:p>
        </w:tc>
        <w:tc>
          <w:tcPr>
            <w:tcW w:w="555" w:type="dxa"/>
            <w:hMerge w:val="continue"/>
            <w:tcMar>
              <w:top w:type="dxa" w:w="60"/>
              <w:left w:type="dxa" w:w="120"/>
              <w:bottom w:type="dxa" w:w="30"/>
              <w:right w:type="dxa" w:w="120"/>
            </w:tcMar>
          </w:tcPr>
          <w:p>
            <w:pPr>
              <w:spacing w:before="120" w:after="120" w:line="288" w:lineRule="auto"/>
              <w:ind w:left="0"/>
              <w:jc w:val="left"/>
            </w:pPr>
          </w:p>
        </w:tc>
        <w:tc>
          <w:tcPr>
            <w:tcW w:w="1320" w:type="dxa"/>
            <w:hMerge w:val="continue"/>
            <w:tcMar>
              <w:top w:type="dxa" w:w="60"/>
              <w:left w:type="dxa" w:w="120"/>
              <w:bottom w:type="dxa" w:w="30"/>
              <w:right w:type="dxa" w:w="120"/>
            </w:tcMar>
          </w:tcPr>
          <w:p>
            <w:pPr>
              <w:spacing w:before="120" w:after="120" w:line="288" w:lineRule="auto"/>
              <w:ind w:left="0"/>
              <w:jc w:val="left"/>
            </w:pPr>
          </w:p>
        </w:tc>
      </w:tr>
      <w:tr>
        <w:tc>
          <w:tcPr>
            <w:tcW w:w="14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费用标准</w:t>
            </w:r>
          </w:p>
        </w:tc>
        <w:tc>
          <w:tcPr>
            <w:tcW w:w="684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住宅管理费</w:t>
            </w:r>
            <w:r>
              <w:rPr>
                <w:rFonts w:eastAsia="等线" w:ascii="Arial" w:cs="Arial" w:hAnsi="Arial"/>
                <w:sz w:val="22"/>
                <w:u w:val="single"/>
              </w:rPr>
              <w:t xml:space="preserve">  3.2元/平方米      </w:t>
            </w:r>
            <w:r>
              <w:rPr>
                <w:rFonts w:eastAsia="等线" w:ascii="Arial" w:cs="Arial" w:hAnsi="Arial"/>
                <w:sz w:val="22"/>
              </w:rPr>
              <w:t xml:space="preserve">                        宽带网</w:t>
            </w:r>
            <w:r>
              <w:rPr>
                <w:rFonts w:eastAsia="等线" w:ascii="Arial" w:cs="Arial" w:hAnsi="Arial"/>
                <w:sz w:val="22"/>
                <w:u w:val="single"/>
              </w:rPr>
              <w:t xml:space="preserve">   中国电信108元/月     </w:t>
            </w:r>
          </w:p>
          <w:p>
            <w:pPr>
              <w:spacing w:before="120" w:after="120" w:line="288" w:lineRule="auto"/>
              <w:ind w:left="0"/>
              <w:jc w:val="left"/>
            </w:pPr>
            <w:r>
              <w:rPr>
                <w:rFonts w:eastAsia="等线" w:ascii="Arial" w:cs="Arial" w:hAnsi="Arial"/>
                <w:sz w:val="22"/>
              </w:rPr>
              <w:t>维修基金</w:t>
            </w:r>
            <w:r>
              <w:rPr>
                <w:rFonts w:eastAsia="等线" w:ascii="Arial" w:cs="Arial" w:hAnsi="Arial"/>
                <w:sz w:val="22"/>
                <w:u w:val="single"/>
              </w:rPr>
              <w:t xml:space="preserve">     0.25元/平方米   </w:t>
            </w:r>
            <w:r>
              <w:rPr>
                <w:rFonts w:eastAsia="等线" w:ascii="Arial" w:cs="Arial" w:hAnsi="Arial"/>
                <w:sz w:val="22"/>
              </w:rPr>
              <w:t xml:space="preserve">                          商铺管理费</w:t>
            </w:r>
            <w:r>
              <w:rPr>
                <w:rFonts w:eastAsia="等线" w:ascii="Arial" w:cs="Arial" w:hAnsi="Arial"/>
                <w:sz w:val="22"/>
                <w:u w:val="single"/>
              </w:rPr>
              <w:t xml:space="preserve">          无         </w:t>
            </w:r>
          </w:p>
          <w:p>
            <w:pPr>
              <w:spacing w:before="120" w:after="120" w:line="288" w:lineRule="auto"/>
              <w:ind w:left="0"/>
              <w:jc w:val="left"/>
            </w:pPr>
            <w:r>
              <w:rPr>
                <w:rFonts w:eastAsia="等线" w:ascii="Arial" w:cs="Arial" w:hAnsi="Arial"/>
                <w:sz w:val="22"/>
              </w:rPr>
              <w:t>地面车位服务费</w:t>
            </w:r>
            <w:r>
              <w:rPr>
                <w:rFonts w:eastAsia="等线" w:ascii="Arial" w:cs="Arial" w:hAnsi="Arial"/>
                <w:sz w:val="22"/>
                <w:u w:val="single"/>
              </w:rPr>
              <w:t xml:space="preserve">   110元/月    </w:t>
            </w:r>
            <w:r>
              <w:rPr>
                <w:rFonts w:eastAsia="等线" w:ascii="Arial" w:cs="Arial" w:hAnsi="Arial"/>
                <w:sz w:val="22"/>
              </w:rPr>
              <w:t xml:space="preserve">                         地下车位服务费</w:t>
            </w:r>
            <w:r>
              <w:rPr>
                <w:rFonts w:eastAsia="等线" w:ascii="Arial" w:cs="Arial" w:hAnsi="Arial"/>
                <w:sz w:val="22"/>
                <w:u w:val="single"/>
              </w:rPr>
              <w:t xml:space="preserve">      250元/月   </w:t>
            </w:r>
          </w:p>
          <w:p>
            <w:pPr>
              <w:spacing w:before="120" w:after="120" w:line="288" w:lineRule="auto"/>
              <w:ind w:left="0"/>
              <w:jc w:val="left"/>
            </w:pPr>
            <w:r>
              <w:rPr>
                <w:rFonts w:eastAsia="等线" w:ascii="Arial" w:cs="Arial" w:hAnsi="Arial"/>
                <w:sz w:val="22"/>
              </w:rPr>
              <w:t>临时车位服务费</w:t>
            </w:r>
            <w:r>
              <w:rPr>
                <w:rFonts w:eastAsia="等线" w:ascii="Arial" w:cs="Arial" w:hAnsi="Arial"/>
                <w:sz w:val="22"/>
                <w:u w:val="single"/>
              </w:rPr>
              <w:t xml:space="preserve">  半小时内免费  </w:t>
            </w:r>
            <w:r>
              <w:rPr>
                <w:rFonts w:eastAsia="等线" w:ascii="Arial" w:cs="Arial" w:hAnsi="Arial"/>
                <w:sz w:val="22"/>
              </w:rPr>
              <w:t xml:space="preserve">                      水费标准</w:t>
            </w:r>
            <w:r>
              <w:rPr>
                <w:rFonts w:eastAsia="等线" w:ascii="Arial" w:cs="Arial" w:hAnsi="Arial"/>
                <w:sz w:val="22"/>
                <w:u w:val="single"/>
              </w:rPr>
              <w:t xml:space="preserve">  按照三个阶梯收费     </w:t>
            </w:r>
          </w:p>
          <w:p>
            <w:pPr>
              <w:spacing w:before="120" w:after="120" w:line="288" w:lineRule="auto"/>
              <w:ind w:left="0"/>
              <w:jc w:val="left"/>
            </w:pPr>
            <w:r>
              <w:rPr>
                <w:rFonts w:eastAsia="等线" w:ascii="Arial" w:cs="Arial" w:hAnsi="Arial"/>
                <w:sz w:val="22"/>
              </w:rPr>
              <w:t>电费标准</w:t>
            </w:r>
            <w:r>
              <w:rPr>
                <w:rFonts w:eastAsia="等线" w:ascii="Arial" w:cs="Arial" w:hAnsi="Arial"/>
                <w:sz w:val="22"/>
                <w:u w:val="single"/>
              </w:rPr>
              <w:t xml:space="preserve">  居民用电：0.68元/度 </w:t>
            </w:r>
            <w:r>
              <w:rPr>
                <w:rFonts w:eastAsia="等线" w:ascii="Arial" w:cs="Arial" w:hAnsi="Arial"/>
                <w:sz w:val="22"/>
              </w:rPr>
              <w:t xml:space="preserve">                      燃 气 费 </w:t>
            </w:r>
            <w:r>
              <w:rPr>
                <w:rFonts w:eastAsia="等线" w:ascii="Arial" w:cs="Arial" w:hAnsi="Arial"/>
                <w:sz w:val="22"/>
                <w:u w:val="single"/>
              </w:rPr>
              <w:t xml:space="preserve">   16.60元/立方       </w:t>
            </w:r>
          </w:p>
          <w:p>
            <w:pPr>
              <w:spacing w:before="120" w:after="120" w:line="288" w:lineRule="auto"/>
              <w:ind w:left="0"/>
              <w:jc w:val="left"/>
            </w:pPr>
            <w:r>
              <w:rPr>
                <w:rFonts w:eastAsia="等线" w:ascii="Arial" w:cs="Arial" w:hAnsi="Arial"/>
                <w:sz w:val="22"/>
              </w:rPr>
              <w:t>有线电视费</w:t>
            </w:r>
            <w:r>
              <w:rPr>
                <w:rFonts w:eastAsia="等线" w:ascii="Arial" w:cs="Arial" w:hAnsi="Arial"/>
                <w:sz w:val="22"/>
                <w:u w:val="single"/>
              </w:rPr>
              <w:t xml:space="preserve">   18元/月          </w:t>
            </w:r>
          </w:p>
        </w:tc>
        <w:tc>
          <w:tcPr>
            <w:tcW w:w="1110" w:type="dxa"/>
            <w:hMerge w:val="continue"/>
            <w:tcMar>
              <w:top w:type="dxa" w:w="60"/>
              <w:left w:type="dxa" w:w="120"/>
              <w:bottom w:type="dxa" w:w="30"/>
              <w:right w:type="dxa" w:w="120"/>
            </w:tcMar>
          </w:tcPr>
          <w:p>
            <w:pPr>
              <w:spacing w:before="120" w:after="120" w:line="288" w:lineRule="auto"/>
              <w:ind w:left="0"/>
              <w:jc w:val="left"/>
            </w:pPr>
          </w:p>
        </w:tc>
        <w:tc>
          <w:tcPr>
            <w:tcW w:w="975" w:type="dxa"/>
            <w:hMerge w:val="continue"/>
            <w:tcMar>
              <w:top w:type="dxa" w:w="60"/>
              <w:left w:type="dxa" w:w="120"/>
              <w:bottom w:type="dxa" w:w="30"/>
              <w:right w:type="dxa" w:w="120"/>
            </w:tcMar>
          </w:tcPr>
          <w:p>
            <w:pPr>
              <w:spacing w:before="120" w:after="120" w:line="288" w:lineRule="auto"/>
              <w:ind w:left="0"/>
              <w:jc w:val="left"/>
            </w:pPr>
          </w:p>
        </w:tc>
        <w:tc>
          <w:tcPr>
            <w:tcW w:w="975" w:type="dxa"/>
            <w:hMerge w:val="continue"/>
            <w:tcMar>
              <w:top w:type="dxa" w:w="60"/>
              <w:left w:type="dxa" w:w="120"/>
              <w:bottom w:type="dxa" w:w="30"/>
              <w:right w:type="dxa" w:w="120"/>
            </w:tcMar>
          </w:tcPr>
          <w:p>
            <w:pPr>
              <w:spacing w:before="120" w:after="120" w:line="288" w:lineRule="auto"/>
              <w:ind w:left="0"/>
              <w:jc w:val="left"/>
            </w:pPr>
          </w:p>
        </w:tc>
        <w:tc>
          <w:tcPr>
            <w:tcW w:w="720" w:type="dxa"/>
            <w:hMerge w:val="continue"/>
            <w:tcMar>
              <w:top w:type="dxa" w:w="60"/>
              <w:left w:type="dxa" w:w="120"/>
              <w:bottom w:type="dxa" w:w="30"/>
              <w:right w:type="dxa" w:w="120"/>
            </w:tcMar>
          </w:tcPr>
          <w:p>
            <w:pPr>
              <w:spacing w:before="120" w:after="120" w:line="288" w:lineRule="auto"/>
              <w:ind w:left="0"/>
              <w:jc w:val="left"/>
            </w:pPr>
          </w:p>
        </w:tc>
        <w:tc>
          <w:tcPr>
            <w:tcW w:w="495" w:type="dxa"/>
            <w:hMerge w:val="continue"/>
            <w:tcMar>
              <w:top w:type="dxa" w:w="60"/>
              <w:left w:type="dxa" w:w="120"/>
              <w:bottom w:type="dxa" w:w="30"/>
              <w:right w:type="dxa" w:w="120"/>
            </w:tcMar>
          </w:tcPr>
          <w:p>
            <w:pPr>
              <w:spacing w:before="120" w:after="120" w:line="288" w:lineRule="auto"/>
              <w:ind w:left="0"/>
              <w:jc w:val="left"/>
            </w:pPr>
          </w:p>
        </w:tc>
        <w:tc>
          <w:tcPr>
            <w:tcW w:w="555" w:type="dxa"/>
            <w:hMerge w:val="continue"/>
            <w:tcMar>
              <w:top w:type="dxa" w:w="60"/>
              <w:left w:type="dxa" w:w="120"/>
              <w:bottom w:type="dxa" w:w="30"/>
              <w:right w:type="dxa" w:w="120"/>
            </w:tcMar>
          </w:tcPr>
          <w:p>
            <w:pPr>
              <w:spacing w:before="120" w:after="120" w:line="288" w:lineRule="auto"/>
              <w:ind w:left="0"/>
              <w:jc w:val="left"/>
            </w:pPr>
          </w:p>
        </w:tc>
        <w:tc>
          <w:tcPr>
            <w:tcW w:w="1320" w:type="dxa"/>
            <w:hMerge w:val="continue"/>
            <w:tcMar>
              <w:top w:type="dxa" w:w="60"/>
              <w:left w:type="dxa" w:w="120"/>
              <w:bottom w:type="dxa" w:w="30"/>
              <w:right w:type="dxa" w:w="120"/>
            </w:tcMar>
          </w:tcPr>
          <w:p>
            <w:pPr>
              <w:spacing w:before="120" w:after="120" w:line="288" w:lineRule="auto"/>
              <w:ind w:left="0"/>
              <w:jc w:val="left"/>
            </w:pPr>
          </w:p>
        </w:tc>
      </w:tr>
      <w:tr>
        <w:tc>
          <w:tcPr>
            <w:tcW w:w="14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常用电话</w:t>
            </w:r>
          </w:p>
        </w:tc>
        <w:tc>
          <w:tcPr>
            <w:tcW w:w="684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管理处电话</w:t>
            </w:r>
            <w:r>
              <w:rPr>
                <w:rFonts w:eastAsia="等线" w:ascii="Arial" w:cs="Arial" w:hAnsi="Arial"/>
                <w:sz w:val="22"/>
                <w:u w:val="single"/>
              </w:rPr>
              <w:t xml:space="preserve">     83770189       </w:t>
            </w:r>
            <w:r>
              <w:rPr>
                <w:rFonts w:eastAsia="等线" w:ascii="Arial" w:cs="Arial" w:hAnsi="Arial"/>
                <w:sz w:val="22"/>
              </w:rPr>
              <w:t xml:space="preserve">                          顾客中心电话 </w:t>
            </w:r>
            <w:r>
              <w:rPr>
                <w:rFonts w:eastAsia="等线" w:ascii="Arial" w:cs="Arial" w:hAnsi="Arial"/>
                <w:sz w:val="22"/>
                <w:u w:val="single"/>
              </w:rPr>
              <w:t xml:space="preserve">     83770109     </w:t>
            </w:r>
          </w:p>
          <w:p>
            <w:pPr>
              <w:spacing w:before="120" w:after="120" w:line="288" w:lineRule="auto"/>
              <w:ind w:left="0"/>
              <w:jc w:val="left"/>
            </w:pPr>
            <w:r>
              <w:rPr>
                <w:rFonts w:eastAsia="等线" w:ascii="Arial" w:cs="Arial" w:hAnsi="Arial"/>
                <w:sz w:val="22"/>
              </w:rPr>
              <w:t>公司投诉电话</w:t>
            </w:r>
            <w:r>
              <w:rPr>
                <w:rFonts w:eastAsia="等线" w:ascii="Arial" w:cs="Arial" w:hAnsi="Arial"/>
                <w:sz w:val="22"/>
                <w:u w:val="single"/>
              </w:rPr>
              <w:t xml:space="preserve">    83997380      </w:t>
            </w:r>
            <w:r>
              <w:rPr>
                <w:rFonts w:eastAsia="等线" w:ascii="Arial" w:cs="Arial" w:hAnsi="Arial"/>
                <w:sz w:val="22"/>
              </w:rPr>
              <w:t xml:space="preserve">                         火    警</w:t>
            </w:r>
            <w:r>
              <w:rPr>
                <w:rFonts w:eastAsia="等线" w:ascii="Arial" w:cs="Arial" w:hAnsi="Arial"/>
                <w:sz w:val="22"/>
                <w:u w:val="single"/>
              </w:rPr>
              <w:t xml:space="preserve">          120          </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匪    警</w:t>
            </w:r>
            <w:r>
              <w:rPr>
                <w:rFonts w:eastAsia="等线" w:ascii="Arial" w:cs="Arial" w:hAnsi="Arial"/>
                <w:sz w:val="22"/>
                <w:u w:val="single"/>
              </w:rPr>
              <w:t xml:space="preserve">         110          </w:t>
            </w:r>
            <w:r>
              <w:rPr>
                <w:rFonts w:eastAsia="等线" w:ascii="Arial" w:cs="Arial" w:hAnsi="Arial"/>
                <w:sz w:val="22"/>
              </w:rPr>
              <w:t xml:space="preserve">                                燃气抢修</w:t>
            </w:r>
            <w:r>
              <w:rPr>
                <w:rFonts w:eastAsia="等线" w:ascii="Arial" w:cs="Arial" w:hAnsi="Arial"/>
                <w:sz w:val="22"/>
                <w:u w:val="single"/>
              </w:rPr>
              <w:t xml:space="preserve">          82404933     </w:t>
            </w:r>
          </w:p>
          <w:p>
            <w:pPr>
              <w:spacing w:before="120" w:after="120" w:line="288" w:lineRule="auto"/>
              <w:ind w:left="0"/>
              <w:jc w:val="left"/>
            </w:pPr>
            <w:r>
              <w:rPr>
                <w:rFonts w:eastAsia="等线" w:ascii="Arial" w:cs="Arial" w:hAnsi="Arial"/>
                <w:sz w:val="22"/>
              </w:rPr>
              <w:t>医疗急救</w:t>
            </w:r>
            <w:r>
              <w:rPr>
                <w:rFonts w:eastAsia="等线" w:ascii="Arial" w:cs="Arial" w:hAnsi="Arial"/>
                <w:sz w:val="22"/>
                <w:u w:val="single"/>
              </w:rPr>
              <w:t xml:space="preserve">      83367448        </w:t>
            </w:r>
            <w:r>
              <w:rPr>
                <w:rFonts w:eastAsia="等线" w:ascii="Arial" w:cs="Arial" w:hAnsi="Arial"/>
                <w:sz w:val="22"/>
              </w:rPr>
              <w:t xml:space="preserve">                          环保投诉</w:t>
            </w:r>
            <w:r>
              <w:rPr>
                <w:rFonts w:eastAsia="等线" w:ascii="Arial" w:cs="Arial" w:hAnsi="Arial"/>
                <w:sz w:val="22"/>
                <w:u w:val="single"/>
              </w:rPr>
              <w:t xml:space="preserve">         12369        </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水力抢修</w:t>
            </w:r>
            <w:r>
              <w:rPr>
                <w:rFonts w:eastAsia="等线" w:ascii="Arial" w:cs="Arial" w:hAnsi="Arial"/>
                <w:sz w:val="22"/>
                <w:u w:val="single"/>
              </w:rPr>
              <w:t xml:space="preserve">      82137777        </w:t>
            </w:r>
            <w:r>
              <w:rPr>
                <w:rFonts w:eastAsia="等线" w:ascii="Arial" w:cs="Arial" w:hAnsi="Arial"/>
                <w:sz w:val="22"/>
              </w:rPr>
              <w:t xml:space="preserve">                          电力抢修</w:t>
            </w:r>
            <w:r>
              <w:rPr>
                <w:rFonts w:eastAsia="等线" w:ascii="Arial" w:cs="Arial" w:hAnsi="Arial"/>
                <w:sz w:val="22"/>
                <w:u w:val="single"/>
              </w:rPr>
              <w:t xml:space="preserve">         95598        </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城管投诉</w:t>
            </w:r>
            <w:r>
              <w:rPr>
                <w:rFonts w:eastAsia="等线" w:ascii="Arial" w:cs="Arial" w:hAnsi="Arial"/>
                <w:sz w:val="22"/>
                <w:u w:val="single"/>
              </w:rPr>
              <w:t xml:space="preserve">      83919110        </w:t>
            </w:r>
            <w:r>
              <w:rPr>
                <w:rFonts w:eastAsia="等线" w:ascii="Arial" w:cs="Arial" w:hAnsi="Arial"/>
                <w:sz w:val="22"/>
              </w:rPr>
              <w:t xml:space="preserve">                          网通宽带顾客服务</w:t>
            </w:r>
            <w:r>
              <w:rPr>
                <w:rFonts w:eastAsia="等线" w:ascii="Arial" w:cs="Arial" w:hAnsi="Arial"/>
                <w:sz w:val="22"/>
                <w:u w:val="single"/>
              </w:rPr>
              <w:t xml:space="preserve">    83341950  </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中国电信顾客服务</w:t>
            </w:r>
            <w:r>
              <w:rPr>
                <w:rFonts w:eastAsia="等线" w:ascii="Arial" w:cs="Arial" w:hAnsi="Arial"/>
                <w:sz w:val="22"/>
                <w:u w:val="single"/>
              </w:rPr>
              <w:t xml:space="preserve">    83346063  </w:t>
            </w:r>
            <w:r>
              <w:rPr>
                <w:rFonts w:eastAsia="等线" w:ascii="Arial" w:cs="Arial" w:hAnsi="Arial"/>
                <w:sz w:val="22"/>
              </w:rPr>
              <w:t xml:space="preserve">                      社区工作站 </w:t>
            </w:r>
            <w:r>
              <w:rPr>
                <w:rFonts w:eastAsia="等线" w:ascii="Arial" w:cs="Arial" w:hAnsi="Arial"/>
                <w:sz w:val="22"/>
                <w:u w:val="single"/>
              </w:rPr>
              <w:t xml:space="preserve">      83619327     </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有线电视顾客服务</w:t>
            </w:r>
            <w:r>
              <w:rPr>
                <w:rFonts w:eastAsia="等线" w:ascii="Arial" w:cs="Arial" w:hAnsi="Arial"/>
                <w:sz w:val="22"/>
                <w:u w:val="single"/>
              </w:rPr>
              <w:t xml:space="preserve">    83341950  </w:t>
            </w:r>
          </w:p>
        </w:tc>
        <w:tc>
          <w:tcPr>
            <w:tcW w:w="1110" w:type="dxa"/>
            <w:hMerge w:val="continue"/>
            <w:tcMar>
              <w:top w:type="dxa" w:w="60"/>
              <w:left w:type="dxa" w:w="120"/>
              <w:bottom w:type="dxa" w:w="30"/>
              <w:right w:type="dxa" w:w="120"/>
            </w:tcMar>
          </w:tcPr>
          <w:p>
            <w:pPr>
              <w:spacing w:before="120" w:after="120" w:line="288" w:lineRule="auto"/>
              <w:ind w:left="0"/>
              <w:jc w:val="left"/>
            </w:pPr>
          </w:p>
        </w:tc>
        <w:tc>
          <w:tcPr>
            <w:tcW w:w="975" w:type="dxa"/>
            <w:hMerge w:val="continue"/>
            <w:tcMar>
              <w:top w:type="dxa" w:w="60"/>
              <w:left w:type="dxa" w:w="120"/>
              <w:bottom w:type="dxa" w:w="30"/>
              <w:right w:type="dxa" w:w="120"/>
            </w:tcMar>
          </w:tcPr>
          <w:p>
            <w:pPr>
              <w:spacing w:before="120" w:after="120" w:line="288" w:lineRule="auto"/>
              <w:ind w:left="0"/>
              <w:jc w:val="left"/>
            </w:pPr>
          </w:p>
        </w:tc>
        <w:tc>
          <w:tcPr>
            <w:tcW w:w="975" w:type="dxa"/>
            <w:hMerge w:val="continue"/>
            <w:tcMar>
              <w:top w:type="dxa" w:w="60"/>
              <w:left w:type="dxa" w:w="120"/>
              <w:bottom w:type="dxa" w:w="30"/>
              <w:right w:type="dxa" w:w="120"/>
            </w:tcMar>
          </w:tcPr>
          <w:p>
            <w:pPr>
              <w:spacing w:before="120" w:after="120" w:line="288" w:lineRule="auto"/>
              <w:ind w:left="0"/>
              <w:jc w:val="left"/>
            </w:pPr>
          </w:p>
        </w:tc>
        <w:tc>
          <w:tcPr>
            <w:tcW w:w="720" w:type="dxa"/>
            <w:hMerge w:val="continue"/>
            <w:tcMar>
              <w:top w:type="dxa" w:w="60"/>
              <w:left w:type="dxa" w:w="120"/>
              <w:bottom w:type="dxa" w:w="30"/>
              <w:right w:type="dxa" w:w="120"/>
            </w:tcMar>
          </w:tcPr>
          <w:p>
            <w:pPr>
              <w:spacing w:before="120" w:after="120" w:line="288" w:lineRule="auto"/>
              <w:ind w:left="0"/>
              <w:jc w:val="left"/>
            </w:pPr>
          </w:p>
        </w:tc>
        <w:tc>
          <w:tcPr>
            <w:tcW w:w="495" w:type="dxa"/>
            <w:hMerge w:val="continue"/>
            <w:tcMar>
              <w:top w:type="dxa" w:w="60"/>
              <w:left w:type="dxa" w:w="120"/>
              <w:bottom w:type="dxa" w:w="30"/>
              <w:right w:type="dxa" w:w="120"/>
            </w:tcMar>
          </w:tcPr>
          <w:p>
            <w:pPr>
              <w:spacing w:before="120" w:after="120" w:line="288" w:lineRule="auto"/>
              <w:ind w:left="0"/>
              <w:jc w:val="left"/>
            </w:pPr>
          </w:p>
        </w:tc>
        <w:tc>
          <w:tcPr>
            <w:tcW w:w="555" w:type="dxa"/>
            <w:hMerge w:val="continue"/>
            <w:tcMar>
              <w:top w:type="dxa" w:w="60"/>
              <w:left w:type="dxa" w:w="120"/>
              <w:bottom w:type="dxa" w:w="30"/>
              <w:right w:type="dxa" w:w="120"/>
            </w:tcMar>
          </w:tcPr>
          <w:p>
            <w:pPr>
              <w:spacing w:before="120" w:after="120" w:line="288" w:lineRule="auto"/>
              <w:ind w:left="0"/>
              <w:jc w:val="left"/>
            </w:pPr>
          </w:p>
        </w:tc>
        <w:tc>
          <w:tcPr>
            <w:tcW w:w="1320" w:type="dxa"/>
            <w:hMerge w:val="continue"/>
            <w:tcMar>
              <w:top w:type="dxa" w:w="60"/>
              <w:left w:type="dxa" w:w="120"/>
              <w:bottom w:type="dxa" w:w="30"/>
              <w:right w:type="dxa" w:w="120"/>
            </w:tcMar>
          </w:tcPr>
          <w:p>
            <w:pPr>
              <w:spacing w:before="120" w:after="120" w:line="288" w:lineRule="auto"/>
              <w:ind w:left="0"/>
              <w:jc w:val="left"/>
            </w:pPr>
          </w:p>
        </w:tc>
      </w:tr>
      <w:tr>
        <w:tc>
          <w:tcPr>
            <w:tcW w:w="144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交通、购物、饮食、家政</w:t>
            </w:r>
          </w:p>
        </w:tc>
        <w:tc>
          <w:tcPr>
            <w:tcW w:w="6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交通</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小区周围公交路线</w:t>
            </w:r>
          </w:p>
        </w:tc>
        <w:tc>
          <w:tcPr>
            <w:tcW w:w="504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102路 火车站――下梅林</w:t>
            </w:r>
          </w:p>
          <w:p>
            <w:pPr>
              <w:spacing w:before="120" w:after="120" w:line="288" w:lineRule="auto"/>
              <w:ind w:left="0"/>
              <w:jc w:val="left"/>
            </w:pPr>
            <w:r>
              <w:rPr>
                <w:rFonts w:eastAsia="等线" w:ascii="Arial" w:cs="Arial" w:hAnsi="Arial"/>
                <w:sz w:val="22"/>
              </w:rPr>
              <w:t>212路 下沙村――华强北</w:t>
            </w:r>
          </w:p>
          <w:p>
            <w:pPr>
              <w:spacing w:before="120" w:after="120" w:line="288" w:lineRule="auto"/>
              <w:ind w:left="0"/>
              <w:jc w:val="left"/>
            </w:pPr>
            <w:r>
              <w:rPr>
                <w:rFonts w:eastAsia="等线" w:ascii="Arial" w:cs="Arial" w:hAnsi="Arial"/>
                <w:sz w:val="22"/>
              </w:rPr>
              <w:t>213路 香蜜湖――草埔</w:t>
            </w:r>
          </w:p>
          <w:p>
            <w:pPr>
              <w:spacing w:before="120" w:after="120" w:line="288" w:lineRule="auto"/>
              <w:ind w:left="0"/>
              <w:jc w:val="left"/>
            </w:pPr>
            <w:r>
              <w:rPr>
                <w:rFonts w:eastAsia="等线" w:ascii="Arial" w:cs="Arial" w:hAnsi="Arial"/>
                <w:sz w:val="22"/>
              </w:rPr>
              <w:t>216路 福田南――下梅林</w:t>
            </w:r>
          </w:p>
        </w:tc>
        <w:tc>
          <w:tcPr>
            <w:tcW w:w="975" w:type="dxa"/>
            <w:hMerge w:val="continue"/>
            <w:tcMar>
              <w:top w:type="dxa" w:w="60"/>
              <w:left w:type="dxa" w:w="120"/>
              <w:bottom w:type="dxa" w:w="30"/>
              <w:right w:type="dxa" w:w="120"/>
            </w:tcMar>
          </w:tcPr>
          <w:p>
            <w:pPr>
              <w:spacing w:before="120" w:after="120" w:line="288" w:lineRule="auto"/>
              <w:ind w:left="0"/>
              <w:jc w:val="left"/>
            </w:pPr>
          </w:p>
        </w:tc>
        <w:tc>
          <w:tcPr>
            <w:tcW w:w="720" w:type="dxa"/>
            <w:hMerge w:val="continue"/>
            <w:tcMar>
              <w:top w:type="dxa" w:w="60"/>
              <w:left w:type="dxa" w:w="120"/>
              <w:bottom w:type="dxa" w:w="30"/>
              <w:right w:type="dxa" w:w="120"/>
            </w:tcMar>
          </w:tcPr>
          <w:p>
            <w:pPr>
              <w:spacing w:before="120" w:after="120" w:line="288" w:lineRule="auto"/>
              <w:ind w:left="0"/>
              <w:jc w:val="left"/>
            </w:pPr>
          </w:p>
        </w:tc>
        <w:tc>
          <w:tcPr>
            <w:tcW w:w="495" w:type="dxa"/>
            <w:hMerge w:val="continue"/>
            <w:tcMar>
              <w:top w:type="dxa" w:w="60"/>
              <w:left w:type="dxa" w:w="120"/>
              <w:bottom w:type="dxa" w:w="30"/>
              <w:right w:type="dxa" w:w="120"/>
            </w:tcMar>
          </w:tcPr>
          <w:p>
            <w:pPr>
              <w:spacing w:before="120" w:after="120" w:line="288" w:lineRule="auto"/>
              <w:ind w:left="0"/>
              <w:jc w:val="left"/>
            </w:pPr>
          </w:p>
        </w:tc>
        <w:tc>
          <w:tcPr>
            <w:tcW w:w="555" w:type="dxa"/>
            <w:hMerge w:val="continue"/>
            <w:tcMar>
              <w:top w:type="dxa" w:w="60"/>
              <w:left w:type="dxa" w:w="120"/>
              <w:bottom w:type="dxa" w:w="30"/>
              <w:right w:type="dxa" w:w="120"/>
            </w:tcMar>
          </w:tcPr>
          <w:p>
            <w:pPr>
              <w:spacing w:before="120" w:after="120" w:line="288" w:lineRule="auto"/>
              <w:ind w:left="0"/>
              <w:jc w:val="left"/>
            </w:pPr>
          </w:p>
        </w:tc>
        <w:tc>
          <w:tcPr>
            <w:tcW w:w="1320" w:type="dxa"/>
            <w:hMerge w:val="continue"/>
            <w:tcMar>
              <w:top w:type="dxa" w:w="60"/>
              <w:left w:type="dxa" w:w="120"/>
              <w:bottom w:type="dxa" w:w="30"/>
              <w:right w:type="dxa" w:w="120"/>
            </w:tcMar>
          </w:tcPr>
          <w:p>
            <w:pPr>
              <w:spacing w:before="120" w:after="120" w:line="288" w:lineRule="auto"/>
              <w:ind w:left="0"/>
              <w:jc w:val="left"/>
            </w:pPr>
          </w:p>
        </w:tc>
      </w:tr>
      <w:tr>
        <w:tc>
          <w:tcPr>
            <w:tcW w:w="1440" w:type="dxa"/>
            <w:vMerge w:val="continue"/>
            <w:tcMar>
              <w:top w:type="dxa" w:w="60"/>
              <w:left w:type="dxa" w:w="120"/>
              <w:bottom w:type="dxa" w:w="30"/>
              <w:right w:type="dxa" w:w="120"/>
            </w:tcMar>
          </w:tcPr>
          <w:p>
            <w:pPr>
              <w:spacing w:before="120" w:after="120" w:line="288" w:lineRule="auto"/>
              <w:ind w:left="0"/>
              <w:jc w:val="left"/>
            </w:pPr>
          </w:p>
        </w:tc>
        <w:tc>
          <w:tcPr>
            <w:tcW w:w="18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购物（地点）</w:t>
            </w:r>
          </w:p>
        </w:tc>
        <w:tc>
          <w:tcPr>
            <w:tcW w:w="1110" w:type="dxa"/>
            <w:hMerge w:val="continue"/>
            <w:tcMar>
              <w:top w:type="dxa" w:w="60"/>
              <w:left w:type="dxa" w:w="120"/>
              <w:bottom w:type="dxa" w:w="30"/>
              <w:right w:type="dxa" w:w="120"/>
            </w:tcMar>
          </w:tcPr>
          <w:p>
            <w:pPr>
              <w:spacing w:before="120" w:after="120" w:line="288" w:lineRule="auto"/>
              <w:ind w:left="0"/>
              <w:jc w:val="center"/>
            </w:pPr>
          </w:p>
        </w:tc>
        <w:tc>
          <w:tcPr>
            <w:tcW w:w="504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东方时尚百货（福田区华发北路 TEL 83261856）</w:t>
            </w:r>
          </w:p>
          <w:p>
            <w:pPr>
              <w:spacing w:before="120" w:after="120" w:line="288" w:lineRule="auto"/>
              <w:ind w:left="0"/>
              <w:jc w:val="left"/>
            </w:pPr>
            <w:r>
              <w:rPr>
                <w:rFonts w:eastAsia="等线" w:ascii="Arial" w:cs="Arial" w:hAnsi="Arial"/>
                <w:sz w:val="22"/>
              </w:rPr>
              <w:t>国丰通家乐百货商场（福田区百花四路 TEL 82076019）</w:t>
            </w:r>
          </w:p>
          <w:p>
            <w:pPr>
              <w:spacing w:before="120" w:after="120" w:line="288" w:lineRule="auto"/>
              <w:ind w:left="0"/>
              <w:jc w:val="left"/>
            </w:pPr>
            <w:r>
              <w:rPr>
                <w:rFonts w:eastAsia="等线" w:ascii="Arial" w:cs="Arial" w:hAnsi="Arial"/>
                <w:sz w:val="22"/>
              </w:rPr>
              <w:t xml:space="preserve"> 华联商城（福田区华强北路 TEL 83366453）</w:t>
            </w:r>
          </w:p>
        </w:tc>
        <w:tc>
          <w:tcPr>
            <w:tcW w:w="975" w:type="dxa"/>
            <w:hMerge w:val="continue"/>
            <w:tcMar>
              <w:top w:type="dxa" w:w="60"/>
              <w:left w:type="dxa" w:w="120"/>
              <w:bottom w:type="dxa" w:w="30"/>
              <w:right w:type="dxa" w:w="120"/>
            </w:tcMar>
          </w:tcPr>
          <w:p>
            <w:pPr>
              <w:spacing w:before="120" w:after="120" w:line="288" w:lineRule="auto"/>
              <w:ind w:left="0"/>
              <w:jc w:val="left"/>
            </w:pPr>
          </w:p>
        </w:tc>
        <w:tc>
          <w:tcPr>
            <w:tcW w:w="720" w:type="dxa"/>
            <w:hMerge w:val="continue"/>
            <w:tcMar>
              <w:top w:type="dxa" w:w="60"/>
              <w:left w:type="dxa" w:w="120"/>
              <w:bottom w:type="dxa" w:w="30"/>
              <w:right w:type="dxa" w:w="120"/>
            </w:tcMar>
          </w:tcPr>
          <w:p>
            <w:pPr>
              <w:spacing w:before="120" w:after="120" w:line="288" w:lineRule="auto"/>
              <w:ind w:left="0"/>
              <w:jc w:val="left"/>
            </w:pPr>
          </w:p>
        </w:tc>
        <w:tc>
          <w:tcPr>
            <w:tcW w:w="495" w:type="dxa"/>
            <w:hMerge w:val="continue"/>
            <w:tcMar>
              <w:top w:type="dxa" w:w="60"/>
              <w:left w:type="dxa" w:w="120"/>
              <w:bottom w:type="dxa" w:w="30"/>
              <w:right w:type="dxa" w:w="120"/>
            </w:tcMar>
          </w:tcPr>
          <w:p>
            <w:pPr>
              <w:spacing w:before="120" w:after="120" w:line="288" w:lineRule="auto"/>
              <w:ind w:left="0"/>
              <w:jc w:val="left"/>
            </w:pPr>
          </w:p>
        </w:tc>
        <w:tc>
          <w:tcPr>
            <w:tcW w:w="555" w:type="dxa"/>
            <w:hMerge w:val="continue"/>
            <w:tcMar>
              <w:top w:type="dxa" w:w="60"/>
              <w:left w:type="dxa" w:w="120"/>
              <w:bottom w:type="dxa" w:w="30"/>
              <w:right w:type="dxa" w:w="120"/>
            </w:tcMar>
          </w:tcPr>
          <w:p>
            <w:pPr>
              <w:spacing w:before="120" w:after="120" w:line="288" w:lineRule="auto"/>
              <w:ind w:left="0"/>
              <w:jc w:val="left"/>
            </w:pPr>
          </w:p>
        </w:tc>
        <w:tc>
          <w:tcPr>
            <w:tcW w:w="1320" w:type="dxa"/>
            <w:hMerge w:val="continue"/>
            <w:tcMar>
              <w:top w:type="dxa" w:w="60"/>
              <w:left w:type="dxa" w:w="120"/>
              <w:bottom w:type="dxa" w:w="30"/>
              <w:right w:type="dxa" w:w="120"/>
            </w:tcMar>
          </w:tcPr>
          <w:p>
            <w:pPr>
              <w:spacing w:before="120" w:after="120" w:line="288" w:lineRule="auto"/>
              <w:ind w:left="0"/>
              <w:jc w:val="left"/>
            </w:pPr>
          </w:p>
        </w:tc>
      </w:tr>
      <w:tr>
        <w:tc>
          <w:tcPr>
            <w:tcW w:w="1440" w:type="dxa"/>
            <w:vMerge w:val="continue"/>
            <w:tcMar>
              <w:top w:type="dxa" w:w="60"/>
              <w:left w:type="dxa" w:w="120"/>
              <w:bottom w:type="dxa" w:w="30"/>
              <w:right w:type="dxa" w:w="120"/>
            </w:tcMar>
          </w:tcPr>
          <w:p>
            <w:pPr>
              <w:spacing w:before="120" w:after="120" w:line="288" w:lineRule="auto"/>
              <w:ind w:left="0"/>
              <w:jc w:val="left"/>
            </w:pPr>
          </w:p>
        </w:tc>
        <w:tc>
          <w:tcPr>
            <w:tcW w:w="69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饮食</w:t>
            </w:r>
          </w:p>
          <w:p>
            <w:pPr>
              <w:spacing w:before="120" w:after="120" w:line="288" w:lineRule="auto"/>
              <w:ind w:left="0"/>
              <w:jc w:val="center"/>
            </w:pPr>
            <w:r>
              <w:rPr>
                <w:rFonts w:eastAsia="等线" w:ascii="Arial" w:cs="Arial" w:hAnsi="Arial"/>
                <w:sz w:val="22"/>
              </w:rPr>
              <w:t xml:space="preserve"> </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餐  馆</w:t>
            </w:r>
          </w:p>
        </w:tc>
        <w:tc>
          <w:tcPr>
            <w:tcW w:w="19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大白鲨海鲜鱼翅酒楼 </w:t>
            </w:r>
          </w:p>
        </w:tc>
        <w:tc>
          <w:tcPr>
            <w:tcW w:w="975" w:type="dxa"/>
            <w:hMerge w:val="continue"/>
            <w:tcMar>
              <w:top w:type="dxa" w:w="60"/>
              <w:left w:type="dxa" w:w="120"/>
              <w:bottom w:type="dxa" w:w="30"/>
              <w:right w:type="dxa" w:w="120"/>
            </w:tcMar>
          </w:tcPr>
          <w:p>
            <w:pPr>
              <w:spacing w:before="120" w:after="120" w:line="288" w:lineRule="auto"/>
              <w:ind w:left="0"/>
              <w:jc w:val="left"/>
            </w:pPr>
          </w:p>
        </w:tc>
        <w:tc>
          <w:tcPr>
            <w:tcW w:w="177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明香海鲜野味酒家总店</w:t>
            </w:r>
          </w:p>
        </w:tc>
        <w:tc>
          <w:tcPr>
            <w:tcW w:w="495" w:type="dxa"/>
            <w:hMerge w:val="continue"/>
            <w:tcMar>
              <w:top w:type="dxa" w:w="60"/>
              <w:left w:type="dxa" w:w="120"/>
              <w:bottom w:type="dxa" w:w="30"/>
              <w:right w:type="dxa" w:w="120"/>
            </w:tcMar>
          </w:tcPr>
          <w:p>
            <w:pPr>
              <w:spacing w:before="120" w:after="120" w:line="288" w:lineRule="auto"/>
              <w:ind w:left="0"/>
              <w:jc w:val="left"/>
            </w:pPr>
          </w:p>
        </w:tc>
        <w:tc>
          <w:tcPr>
            <w:tcW w:w="555" w:type="dxa"/>
            <w:hMerge w:val="continue"/>
            <w:tcMar>
              <w:top w:type="dxa" w:w="60"/>
              <w:left w:type="dxa" w:w="120"/>
              <w:bottom w:type="dxa" w:w="30"/>
              <w:right w:type="dxa" w:w="120"/>
            </w:tcMar>
          </w:tcPr>
          <w:p>
            <w:pPr>
              <w:spacing w:before="120" w:after="120" w:line="288" w:lineRule="auto"/>
              <w:ind w:left="0"/>
              <w:jc w:val="left"/>
            </w:pP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华神川菜火锅城中航分店 </w:t>
            </w:r>
          </w:p>
        </w:tc>
      </w:tr>
      <w:tr>
        <w:tc>
          <w:tcPr>
            <w:tcW w:w="1440" w:type="dxa"/>
            <w:vMerge w:val="continue"/>
            <w:tcMar>
              <w:top w:type="dxa" w:w="60"/>
              <w:left w:type="dxa" w:w="120"/>
              <w:bottom w:type="dxa" w:w="30"/>
              <w:right w:type="dxa" w:w="120"/>
            </w:tcMar>
          </w:tcPr>
          <w:p>
            <w:pPr>
              <w:spacing w:before="120" w:after="120" w:line="288" w:lineRule="auto"/>
              <w:ind w:left="0"/>
              <w:jc w:val="left"/>
            </w:pPr>
          </w:p>
        </w:tc>
        <w:tc>
          <w:tcPr>
            <w:tcW w:w="690" w:type="dxa"/>
            <w:vMerge w:val="continue"/>
            <w:tcMar>
              <w:top w:type="dxa" w:w="60"/>
              <w:left w:type="dxa" w:w="120"/>
              <w:bottom w:type="dxa" w:w="30"/>
              <w:right w:type="dxa" w:w="120"/>
            </w:tcMar>
          </w:tcPr>
          <w:p>
            <w:pPr>
              <w:spacing w:before="120" w:after="120" w:line="288" w:lineRule="auto"/>
              <w:ind w:left="0"/>
              <w:jc w:val="center"/>
            </w:pP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联系电话</w:t>
            </w:r>
          </w:p>
        </w:tc>
        <w:tc>
          <w:tcPr>
            <w:tcW w:w="19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83311888</w:t>
            </w:r>
          </w:p>
        </w:tc>
        <w:tc>
          <w:tcPr>
            <w:tcW w:w="975" w:type="dxa"/>
            <w:hMerge w:val="continue"/>
            <w:tcMar>
              <w:top w:type="dxa" w:w="60"/>
              <w:left w:type="dxa" w:w="120"/>
              <w:bottom w:type="dxa" w:w="30"/>
              <w:right w:type="dxa" w:w="120"/>
            </w:tcMar>
          </w:tcPr>
          <w:p>
            <w:pPr>
              <w:spacing w:before="120" w:after="120" w:line="288" w:lineRule="auto"/>
              <w:ind w:left="0"/>
              <w:jc w:val="left"/>
            </w:pPr>
          </w:p>
        </w:tc>
        <w:tc>
          <w:tcPr>
            <w:tcW w:w="177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83211031</w:t>
            </w:r>
          </w:p>
        </w:tc>
        <w:tc>
          <w:tcPr>
            <w:tcW w:w="495" w:type="dxa"/>
            <w:hMerge w:val="continue"/>
            <w:tcMar>
              <w:top w:type="dxa" w:w="60"/>
              <w:left w:type="dxa" w:w="120"/>
              <w:bottom w:type="dxa" w:w="30"/>
              <w:right w:type="dxa" w:w="120"/>
            </w:tcMar>
          </w:tcPr>
          <w:p>
            <w:pPr>
              <w:spacing w:before="120" w:after="120" w:line="288" w:lineRule="auto"/>
              <w:ind w:left="0"/>
              <w:jc w:val="left"/>
            </w:pPr>
          </w:p>
        </w:tc>
        <w:tc>
          <w:tcPr>
            <w:tcW w:w="555" w:type="dxa"/>
            <w:hMerge w:val="continue"/>
            <w:tcMar>
              <w:top w:type="dxa" w:w="60"/>
              <w:left w:type="dxa" w:w="120"/>
              <w:bottom w:type="dxa" w:w="30"/>
              <w:right w:type="dxa" w:w="120"/>
            </w:tcMar>
          </w:tcPr>
          <w:p>
            <w:pPr>
              <w:spacing w:before="120" w:after="120" w:line="288" w:lineRule="auto"/>
              <w:ind w:left="0"/>
              <w:jc w:val="left"/>
            </w:pP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83323439</w:t>
            </w:r>
          </w:p>
        </w:tc>
      </w:tr>
      <w:tr>
        <w:tc>
          <w:tcPr>
            <w:tcW w:w="1440" w:type="dxa"/>
            <w:vMerge w:val="continue"/>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教育</w:t>
            </w:r>
          </w:p>
        </w:tc>
        <w:tc>
          <w:tcPr>
            <w:tcW w:w="208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福田中学（福田区福田路）</w:t>
            </w:r>
          </w:p>
        </w:tc>
        <w:tc>
          <w:tcPr>
            <w:tcW w:w="975" w:type="dxa"/>
            <w:hMerge w:val="continue"/>
            <w:tcMar>
              <w:top w:type="dxa" w:w="60"/>
              <w:left w:type="dxa" w:w="120"/>
              <w:bottom w:type="dxa" w:w="30"/>
              <w:right w:type="dxa" w:w="120"/>
            </w:tcMar>
          </w:tcPr>
          <w:p>
            <w:pPr>
              <w:spacing w:before="120" w:after="120" w:line="288" w:lineRule="auto"/>
              <w:ind w:left="0"/>
              <w:jc w:val="left"/>
            </w:pPr>
          </w:p>
        </w:tc>
        <w:tc>
          <w:tcPr>
            <w:tcW w:w="219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岗厦中学（福田区彩田路） </w:t>
            </w:r>
          </w:p>
        </w:tc>
        <w:tc>
          <w:tcPr>
            <w:tcW w:w="720" w:type="dxa"/>
            <w:hMerge w:val="continue"/>
            <w:tcMar>
              <w:top w:type="dxa" w:w="60"/>
              <w:left w:type="dxa" w:w="120"/>
              <w:bottom w:type="dxa" w:w="30"/>
              <w:right w:type="dxa" w:w="120"/>
            </w:tcMar>
          </w:tcPr>
          <w:p>
            <w:pPr>
              <w:spacing w:before="120" w:after="120" w:line="288" w:lineRule="auto"/>
              <w:ind w:left="0"/>
              <w:jc w:val="left"/>
            </w:pPr>
          </w:p>
        </w:tc>
        <w:tc>
          <w:tcPr>
            <w:tcW w:w="495" w:type="dxa"/>
            <w:hMerge w:val="continue"/>
            <w:tcMar>
              <w:top w:type="dxa" w:w="60"/>
              <w:left w:type="dxa" w:w="120"/>
              <w:bottom w:type="dxa" w:w="30"/>
              <w:right w:type="dxa" w:w="120"/>
            </w:tcMar>
          </w:tcPr>
          <w:p>
            <w:pPr>
              <w:spacing w:before="120" w:after="120" w:line="288" w:lineRule="auto"/>
              <w:ind w:left="0"/>
              <w:jc w:val="left"/>
            </w:pPr>
          </w:p>
        </w:tc>
        <w:tc>
          <w:tcPr>
            <w:tcW w:w="187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红岭中学（福田区红岭中路）</w:t>
            </w:r>
          </w:p>
        </w:tc>
        <w:tc>
          <w:tcPr>
            <w:tcW w:w="1320" w:type="dxa"/>
            <w:hMerge w:val="continue"/>
            <w:tcMar>
              <w:top w:type="dxa" w:w="60"/>
              <w:left w:type="dxa" w:w="120"/>
              <w:bottom w:type="dxa" w:w="30"/>
              <w:right w:type="dxa" w:w="120"/>
            </w:tcMar>
          </w:tcPr>
          <w:p>
            <w:pPr>
              <w:spacing w:before="120" w:after="120" w:line="288" w:lineRule="auto"/>
              <w:ind w:left="0"/>
              <w:jc w:val="left"/>
            </w:pPr>
          </w:p>
        </w:tc>
      </w:tr>
      <w:tr>
        <w:tc>
          <w:tcPr>
            <w:tcW w:w="1440" w:type="dxa"/>
            <w:vMerge w:val="continue"/>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家政</w:t>
            </w:r>
          </w:p>
        </w:tc>
        <w:tc>
          <w:tcPr>
            <w:tcW w:w="208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邦德教育</w:t>
            </w:r>
          </w:p>
        </w:tc>
        <w:tc>
          <w:tcPr>
            <w:tcW w:w="975" w:type="dxa"/>
            <w:hMerge w:val="continue"/>
            <w:tcMar>
              <w:top w:type="dxa" w:w="60"/>
              <w:left w:type="dxa" w:w="120"/>
              <w:bottom w:type="dxa" w:w="30"/>
              <w:right w:type="dxa" w:w="120"/>
            </w:tcMar>
          </w:tcPr>
          <w:p>
            <w:pPr>
              <w:spacing w:before="120" w:after="120" w:line="288" w:lineRule="auto"/>
              <w:ind w:left="0"/>
              <w:jc w:val="left"/>
            </w:pPr>
          </w:p>
        </w:tc>
        <w:tc>
          <w:tcPr>
            <w:tcW w:w="219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蓝天幼儿园</w:t>
            </w:r>
          </w:p>
        </w:tc>
        <w:tc>
          <w:tcPr>
            <w:tcW w:w="720" w:type="dxa"/>
            <w:hMerge w:val="continue"/>
            <w:tcMar>
              <w:top w:type="dxa" w:w="60"/>
              <w:left w:type="dxa" w:w="120"/>
              <w:bottom w:type="dxa" w:w="30"/>
              <w:right w:type="dxa" w:w="120"/>
            </w:tcMar>
          </w:tcPr>
          <w:p>
            <w:pPr>
              <w:spacing w:before="120" w:after="120" w:line="288" w:lineRule="auto"/>
              <w:ind w:left="0"/>
              <w:jc w:val="left"/>
            </w:pPr>
          </w:p>
        </w:tc>
        <w:tc>
          <w:tcPr>
            <w:tcW w:w="495" w:type="dxa"/>
            <w:hMerge w:val="continue"/>
            <w:tcMar>
              <w:top w:type="dxa" w:w="60"/>
              <w:left w:type="dxa" w:w="120"/>
              <w:bottom w:type="dxa" w:w="30"/>
              <w:right w:type="dxa" w:w="120"/>
            </w:tcMar>
          </w:tcPr>
          <w:p>
            <w:pPr>
              <w:spacing w:before="120" w:after="120" w:line="288" w:lineRule="auto"/>
              <w:ind w:left="0"/>
              <w:jc w:val="left"/>
            </w:pPr>
          </w:p>
        </w:tc>
        <w:tc>
          <w:tcPr>
            <w:tcW w:w="187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英孚教育</w:t>
            </w:r>
          </w:p>
        </w:tc>
        <w:tc>
          <w:tcPr>
            <w:tcW w:w="1320" w:type="dxa"/>
            <w:hMerge w:val="continue"/>
            <w:tcMar>
              <w:top w:type="dxa" w:w="60"/>
              <w:left w:type="dxa" w:w="120"/>
              <w:bottom w:type="dxa" w:w="30"/>
              <w:right w:type="dxa" w:w="120"/>
            </w:tcMar>
          </w:tcPr>
          <w:p>
            <w:pPr>
              <w:spacing w:before="120" w:after="120" w:line="288" w:lineRule="auto"/>
              <w:ind w:left="0"/>
              <w:jc w:val="left"/>
            </w:pPr>
          </w:p>
        </w:tc>
      </w:tr>
      <w:tr>
        <w:tc>
          <w:tcPr>
            <w:tcW w:w="1440" w:type="dxa"/>
            <w:vMerge w:val="continue"/>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航班</w:t>
            </w:r>
          </w:p>
          <w:p>
            <w:pPr>
              <w:spacing w:before="120" w:after="120" w:line="288" w:lineRule="auto"/>
              <w:ind w:left="0"/>
              <w:jc w:val="center"/>
            </w:pPr>
            <w:r>
              <w:rPr>
                <w:rFonts w:eastAsia="等线" w:ascii="Arial" w:cs="Arial" w:hAnsi="Arial"/>
                <w:sz w:val="22"/>
              </w:rPr>
              <w:t>信息</w:t>
            </w:r>
          </w:p>
        </w:tc>
        <w:tc>
          <w:tcPr>
            <w:tcW w:w="30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深圳机场航班查询电话  87776666  </w:t>
            </w:r>
          </w:p>
        </w:tc>
        <w:tc>
          <w:tcPr>
            <w:tcW w:w="975" w:type="dxa"/>
            <w:hMerge w:val="continue"/>
            <w:tcMar>
              <w:top w:type="dxa" w:w="60"/>
              <w:left w:type="dxa" w:w="120"/>
              <w:bottom w:type="dxa" w:w="30"/>
              <w:right w:type="dxa" w:w="120"/>
            </w:tcMar>
          </w:tcPr>
          <w:p>
            <w:pPr>
              <w:spacing w:before="120" w:after="120" w:line="288" w:lineRule="auto"/>
              <w:ind w:left="0"/>
              <w:jc w:val="left"/>
            </w:pPr>
          </w:p>
        </w:tc>
        <w:tc>
          <w:tcPr>
            <w:tcW w:w="975" w:type="dxa"/>
            <w:hMerge w:val="continue"/>
            <w:tcMar>
              <w:top w:type="dxa" w:w="60"/>
              <w:left w:type="dxa" w:w="120"/>
              <w:bottom w:type="dxa" w:w="30"/>
              <w:right w:type="dxa" w:w="120"/>
            </w:tcMar>
          </w:tcPr>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火车</w:t>
            </w:r>
          </w:p>
          <w:p>
            <w:pPr>
              <w:spacing w:before="120" w:after="120" w:line="288" w:lineRule="auto"/>
              <w:ind w:left="0"/>
              <w:jc w:val="center"/>
            </w:pPr>
            <w:r>
              <w:rPr>
                <w:rFonts w:eastAsia="等线" w:ascii="Arial" w:cs="Arial" w:hAnsi="Arial"/>
                <w:sz w:val="22"/>
              </w:rPr>
              <w:t>信息</w:t>
            </w:r>
          </w:p>
        </w:tc>
        <w:tc>
          <w:tcPr>
            <w:tcW w:w="237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深圳火车站  82328647</w:t>
            </w:r>
          </w:p>
        </w:tc>
        <w:tc>
          <w:tcPr>
            <w:tcW w:w="555" w:type="dxa"/>
            <w:hMerge w:val="continue"/>
            <w:tcMar>
              <w:top w:type="dxa" w:w="60"/>
              <w:left w:type="dxa" w:w="120"/>
              <w:bottom w:type="dxa" w:w="30"/>
              <w:right w:type="dxa" w:w="120"/>
            </w:tcMar>
          </w:tcPr>
          <w:p>
            <w:pPr>
              <w:spacing w:before="120" w:after="120" w:line="288" w:lineRule="auto"/>
              <w:ind w:left="0"/>
              <w:jc w:val="left"/>
            </w:pPr>
          </w:p>
        </w:tc>
        <w:tc>
          <w:tcPr>
            <w:tcW w:w="1320" w:type="dxa"/>
            <w:hMerge w:val="continue"/>
            <w:tcMar>
              <w:top w:type="dxa" w:w="60"/>
              <w:left w:type="dxa" w:w="120"/>
              <w:bottom w:type="dxa" w:w="30"/>
              <w:right w:type="dxa" w:w="120"/>
            </w:tcMar>
          </w:tcPr>
          <w:p>
            <w:pPr>
              <w:spacing w:before="120" w:after="120" w:line="288" w:lineRule="auto"/>
              <w:ind w:left="0"/>
              <w:jc w:val="left"/>
            </w:pPr>
          </w:p>
        </w:tc>
      </w:tr>
      <w:tr>
        <w:tc>
          <w:tcPr>
            <w:tcW w:w="144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小区常见问题</w:t>
            </w:r>
          </w:p>
        </w:tc>
        <w:tc>
          <w:tcPr>
            <w:tcW w:w="6840" w:type="dxa"/>
            <w:hMerge w:val="restart"/>
            <w:tcMar>
              <w:top w:type="dxa" w:w="60"/>
              <w:left w:type="dxa" w:w="120"/>
              <w:bottom w:type="dxa" w:w="30"/>
              <w:right w:type="dxa" w:w="120"/>
            </w:tcMar>
          </w:tcPr>
          <w:p>
            <w:pPr>
              <w:numPr>
                <w:numId w:val="30"/>
              </w:numPr>
              <w:spacing w:before="120" w:after="120" w:line="288" w:lineRule="auto"/>
              <w:ind w:left="0"/>
              <w:jc w:val="left"/>
            </w:pPr>
            <w:r>
              <w:rPr>
                <w:rFonts w:eastAsia="等线" w:ascii="Arial" w:cs="Arial" w:hAnsi="Arial"/>
                <w:sz w:val="22"/>
              </w:rPr>
              <w:t xml:space="preserve">维修基金相关情况 （略） </w:t>
            </w:r>
          </w:p>
        </w:tc>
        <w:tc>
          <w:tcPr>
            <w:tcW w:w="1110" w:type="dxa"/>
            <w:hMerge w:val="continue"/>
            <w:tcMar>
              <w:top w:type="dxa" w:w="60"/>
              <w:left w:type="dxa" w:w="120"/>
              <w:bottom w:type="dxa" w:w="30"/>
              <w:right w:type="dxa" w:w="120"/>
            </w:tcMar>
          </w:tcPr>
          <w:p>
            <w:pPr>
              <w:spacing w:before="120" w:after="120" w:line="288" w:lineRule="auto"/>
              <w:ind w:left="0"/>
              <w:jc w:val="left"/>
            </w:pPr>
          </w:p>
        </w:tc>
        <w:tc>
          <w:tcPr>
            <w:tcW w:w="975" w:type="dxa"/>
            <w:hMerge w:val="continue"/>
            <w:tcMar>
              <w:top w:type="dxa" w:w="60"/>
              <w:left w:type="dxa" w:w="120"/>
              <w:bottom w:type="dxa" w:w="30"/>
              <w:right w:type="dxa" w:w="120"/>
            </w:tcMar>
          </w:tcPr>
          <w:p>
            <w:pPr>
              <w:spacing w:before="120" w:after="120" w:line="288" w:lineRule="auto"/>
              <w:ind w:left="0"/>
              <w:jc w:val="left"/>
            </w:pPr>
          </w:p>
        </w:tc>
        <w:tc>
          <w:tcPr>
            <w:tcW w:w="975" w:type="dxa"/>
            <w:hMerge w:val="continue"/>
            <w:tcMar>
              <w:top w:type="dxa" w:w="60"/>
              <w:left w:type="dxa" w:w="120"/>
              <w:bottom w:type="dxa" w:w="30"/>
              <w:right w:type="dxa" w:w="120"/>
            </w:tcMar>
          </w:tcPr>
          <w:p>
            <w:pPr>
              <w:spacing w:before="120" w:after="120" w:line="288" w:lineRule="auto"/>
              <w:ind w:left="0"/>
              <w:jc w:val="left"/>
            </w:pPr>
          </w:p>
        </w:tc>
        <w:tc>
          <w:tcPr>
            <w:tcW w:w="720" w:type="dxa"/>
            <w:hMerge w:val="continue"/>
            <w:tcMar>
              <w:top w:type="dxa" w:w="60"/>
              <w:left w:type="dxa" w:w="120"/>
              <w:bottom w:type="dxa" w:w="30"/>
              <w:right w:type="dxa" w:w="120"/>
            </w:tcMar>
          </w:tcPr>
          <w:p>
            <w:pPr>
              <w:spacing w:before="120" w:after="120" w:line="288" w:lineRule="auto"/>
              <w:ind w:left="0"/>
              <w:jc w:val="left"/>
            </w:pPr>
          </w:p>
        </w:tc>
        <w:tc>
          <w:tcPr>
            <w:tcW w:w="495" w:type="dxa"/>
            <w:hMerge w:val="continue"/>
            <w:tcMar>
              <w:top w:type="dxa" w:w="60"/>
              <w:left w:type="dxa" w:w="120"/>
              <w:bottom w:type="dxa" w:w="30"/>
              <w:right w:type="dxa" w:w="120"/>
            </w:tcMar>
          </w:tcPr>
          <w:p>
            <w:pPr>
              <w:spacing w:before="120" w:after="120" w:line="288" w:lineRule="auto"/>
              <w:ind w:left="0"/>
              <w:jc w:val="left"/>
            </w:pPr>
          </w:p>
        </w:tc>
        <w:tc>
          <w:tcPr>
            <w:tcW w:w="555" w:type="dxa"/>
            <w:hMerge w:val="continue"/>
            <w:tcMar>
              <w:top w:type="dxa" w:w="60"/>
              <w:left w:type="dxa" w:w="120"/>
              <w:bottom w:type="dxa" w:w="30"/>
              <w:right w:type="dxa" w:w="120"/>
            </w:tcMar>
          </w:tcPr>
          <w:p>
            <w:pPr>
              <w:spacing w:before="120" w:after="120" w:line="288" w:lineRule="auto"/>
              <w:ind w:left="0"/>
              <w:jc w:val="left"/>
            </w:pPr>
          </w:p>
        </w:tc>
        <w:tc>
          <w:tcPr>
            <w:tcW w:w="1320" w:type="dxa"/>
            <w:hMerge w:val="continue"/>
            <w:tcMar>
              <w:top w:type="dxa" w:w="60"/>
              <w:left w:type="dxa" w:w="120"/>
              <w:bottom w:type="dxa" w:w="30"/>
              <w:right w:type="dxa" w:w="120"/>
            </w:tcMar>
          </w:tcPr>
          <w:p>
            <w:pPr>
              <w:spacing w:before="120" w:after="120" w:line="288" w:lineRule="auto"/>
              <w:ind w:left="0"/>
              <w:jc w:val="left"/>
            </w:pPr>
          </w:p>
        </w:tc>
      </w:tr>
      <w:tr>
        <w:tc>
          <w:tcPr>
            <w:tcW w:w="1440" w:type="dxa"/>
            <w:vMerge w:val="continue"/>
            <w:tcMar>
              <w:top w:type="dxa" w:w="60"/>
              <w:left w:type="dxa" w:w="120"/>
              <w:bottom w:type="dxa" w:w="30"/>
              <w:right w:type="dxa" w:w="120"/>
            </w:tcMar>
          </w:tcPr>
          <w:p>
            <w:pPr>
              <w:spacing w:before="120" w:after="120" w:line="288" w:lineRule="auto"/>
              <w:ind w:left="0"/>
              <w:jc w:val="center"/>
            </w:pPr>
          </w:p>
        </w:tc>
        <w:tc>
          <w:tcPr>
            <w:tcW w:w="6840" w:type="dxa"/>
            <w:hMerge w:val="restart"/>
            <w:tcMar>
              <w:top w:type="dxa" w:w="60"/>
              <w:left w:type="dxa" w:w="120"/>
              <w:bottom w:type="dxa" w:w="30"/>
              <w:right w:type="dxa" w:w="120"/>
            </w:tcMar>
          </w:tcPr>
          <w:p>
            <w:pPr>
              <w:numPr>
                <w:numId w:val="31"/>
              </w:numPr>
              <w:spacing w:before="120" w:after="120" w:line="288" w:lineRule="auto"/>
              <w:ind w:left="0"/>
              <w:jc w:val="left"/>
            </w:pPr>
            <w:r>
              <w:rPr>
                <w:rFonts w:eastAsia="等线" w:ascii="Arial" w:cs="Arial" w:hAnsi="Arial"/>
                <w:sz w:val="22"/>
              </w:rPr>
              <w:t>水、电、气、有线电视、电话、宽带等过户手续办理程序和资料（略）</w:t>
            </w:r>
          </w:p>
        </w:tc>
        <w:tc>
          <w:tcPr>
            <w:tcW w:w="1110" w:type="dxa"/>
            <w:hMerge w:val="continue"/>
            <w:tcMar>
              <w:top w:type="dxa" w:w="60"/>
              <w:left w:type="dxa" w:w="120"/>
              <w:bottom w:type="dxa" w:w="30"/>
              <w:right w:type="dxa" w:w="120"/>
            </w:tcMar>
          </w:tcPr>
          <w:p>
            <w:pPr>
              <w:spacing w:before="120" w:after="120" w:line="288" w:lineRule="auto"/>
              <w:ind w:left="0"/>
              <w:jc w:val="left"/>
            </w:pPr>
          </w:p>
        </w:tc>
        <w:tc>
          <w:tcPr>
            <w:tcW w:w="975" w:type="dxa"/>
            <w:hMerge w:val="continue"/>
            <w:tcMar>
              <w:top w:type="dxa" w:w="60"/>
              <w:left w:type="dxa" w:w="120"/>
              <w:bottom w:type="dxa" w:w="30"/>
              <w:right w:type="dxa" w:w="120"/>
            </w:tcMar>
          </w:tcPr>
          <w:p>
            <w:pPr>
              <w:spacing w:before="120" w:after="120" w:line="288" w:lineRule="auto"/>
              <w:ind w:left="0"/>
              <w:jc w:val="left"/>
            </w:pPr>
          </w:p>
        </w:tc>
        <w:tc>
          <w:tcPr>
            <w:tcW w:w="975" w:type="dxa"/>
            <w:hMerge w:val="continue"/>
            <w:tcMar>
              <w:top w:type="dxa" w:w="60"/>
              <w:left w:type="dxa" w:w="120"/>
              <w:bottom w:type="dxa" w:w="30"/>
              <w:right w:type="dxa" w:w="120"/>
            </w:tcMar>
          </w:tcPr>
          <w:p>
            <w:pPr>
              <w:spacing w:before="120" w:after="120" w:line="288" w:lineRule="auto"/>
              <w:ind w:left="0"/>
              <w:jc w:val="left"/>
            </w:pPr>
          </w:p>
        </w:tc>
        <w:tc>
          <w:tcPr>
            <w:tcW w:w="720" w:type="dxa"/>
            <w:hMerge w:val="continue"/>
            <w:tcMar>
              <w:top w:type="dxa" w:w="60"/>
              <w:left w:type="dxa" w:w="120"/>
              <w:bottom w:type="dxa" w:w="30"/>
              <w:right w:type="dxa" w:w="120"/>
            </w:tcMar>
          </w:tcPr>
          <w:p>
            <w:pPr>
              <w:spacing w:before="120" w:after="120" w:line="288" w:lineRule="auto"/>
              <w:ind w:left="0"/>
              <w:jc w:val="left"/>
            </w:pPr>
          </w:p>
        </w:tc>
        <w:tc>
          <w:tcPr>
            <w:tcW w:w="495" w:type="dxa"/>
            <w:hMerge w:val="continue"/>
            <w:tcMar>
              <w:top w:type="dxa" w:w="60"/>
              <w:left w:type="dxa" w:w="120"/>
              <w:bottom w:type="dxa" w:w="30"/>
              <w:right w:type="dxa" w:w="120"/>
            </w:tcMar>
          </w:tcPr>
          <w:p>
            <w:pPr>
              <w:spacing w:before="120" w:after="120" w:line="288" w:lineRule="auto"/>
              <w:ind w:left="0"/>
              <w:jc w:val="left"/>
            </w:pPr>
          </w:p>
        </w:tc>
        <w:tc>
          <w:tcPr>
            <w:tcW w:w="555" w:type="dxa"/>
            <w:hMerge w:val="continue"/>
            <w:tcMar>
              <w:top w:type="dxa" w:w="60"/>
              <w:left w:type="dxa" w:w="120"/>
              <w:bottom w:type="dxa" w:w="30"/>
              <w:right w:type="dxa" w:w="120"/>
            </w:tcMar>
          </w:tcPr>
          <w:p>
            <w:pPr>
              <w:spacing w:before="120" w:after="120" w:line="288" w:lineRule="auto"/>
              <w:ind w:left="0"/>
              <w:jc w:val="left"/>
            </w:pPr>
          </w:p>
        </w:tc>
        <w:tc>
          <w:tcPr>
            <w:tcW w:w="1320" w:type="dxa"/>
            <w:hMerge w:val="continue"/>
            <w:tcMar>
              <w:top w:type="dxa" w:w="60"/>
              <w:left w:type="dxa" w:w="120"/>
              <w:bottom w:type="dxa" w:w="30"/>
              <w:right w:type="dxa" w:w="120"/>
            </w:tcMar>
          </w:tcPr>
          <w:p>
            <w:pPr>
              <w:spacing w:before="120" w:after="120" w:line="288" w:lineRule="auto"/>
              <w:ind w:left="0"/>
              <w:jc w:val="left"/>
            </w:pPr>
          </w:p>
        </w:tc>
      </w:tr>
      <w:tr>
        <w:tc>
          <w:tcPr>
            <w:tcW w:w="1440" w:type="dxa"/>
            <w:vMerge w:val="continue"/>
            <w:tcMar>
              <w:top w:type="dxa" w:w="60"/>
              <w:left w:type="dxa" w:w="120"/>
              <w:bottom w:type="dxa" w:w="30"/>
              <w:right w:type="dxa" w:w="120"/>
            </w:tcMar>
          </w:tcPr>
          <w:p>
            <w:pPr>
              <w:spacing w:before="120" w:after="120" w:line="288" w:lineRule="auto"/>
              <w:ind w:left="0"/>
              <w:jc w:val="center"/>
            </w:pPr>
          </w:p>
        </w:tc>
        <w:tc>
          <w:tcPr>
            <w:tcW w:w="6840" w:type="dxa"/>
            <w:hMerge w:val="restart"/>
            <w:tcMar>
              <w:top w:type="dxa" w:w="60"/>
              <w:left w:type="dxa" w:w="120"/>
              <w:bottom w:type="dxa" w:w="30"/>
              <w:right w:type="dxa" w:w="120"/>
            </w:tcMar>
          </w:tcPr>
          <w:p>
            <w:pPr>
              <w:numPr>
                <w:numId w:val="32"/>
              </w:numPr>
              <w:spacing w:before="120" w:after="120" w:line="288" w:lineRule="auto"/>
              <w:ind w:left="0"/>
              <w:jc w:val="left"/>
            </w:pPr>
            <w:r>
              <w:rPr>
                <w:rFonts w:eastAsia="等线" w:ascii="Arial" w:cs="Arial" w:hAnsi="Arial"/>
                <w:sz w:val="22"/>
              </w:rPr>
              <w:t>房屋空置费（略）</w:t>
            </w:r>
          </w:p>
        </w:tc>
        <w:tc>
          <w:tcPr>
            <w:tcW w:w="1110" w:type="dxa"/>
            <w:hMerge w:val="continue"/>
            <w:tcMar>
              <w:top w:type="dxa" w:w="60"/>
              <w:left w:type="dxa" w:w="120"/>
              <w:bottom w:type="dxa" w:w="30"/>
              <w:right w:type="dxa" w:w="120"/>
            </w:tcMar>
          </w:tcPr>
          <w:p>
            <w:pPr>
              <w:spacing w:before="120" w:after="120" w:line="288" w:lineRule="auto"/>
              <w:ind w:left="0"/>
              <w:jc w:val="left"/>
            </w:pPr>
          </w:p>
        </w:tc>
        <w:tc>
          <w:tcPr>
            <w:tcW w:w="975" w:type="dxa"/>
            <w:hMerge w:val="continue"/>
            <w:tcMar>
              <w:top w:type="dxa" w:w="60"/>
              <w:left w:type="dxa" w:w="120"/>
              <w:bottom w:type="dxa" w:w="30"/>
              <w:right w:type="dxa" w:w="120"/>
            </w:tcMar>
          </w:tcPr>
          <w:p>
            <w:pPr>
              <w:spacing w:before="120" w:after="120" w:line="288" w:lineRule="auto"/>
              <w:ind w:left="0"/>
              <w:jc w:val="left"/>
            </w:pPr>
          </w:p>
        </w:tc>
        <w:tc>
          <w:tcPr>
            <w:tcW w:w="975" w:type="dxa"/>
            <w:hMerge w:val="continue"/>
            <w:tcMar>
              <w:top w:type="dxa" w:w="60"/>
              <w:left w:type="dxa" w:w="120"/>
              <w:bottom w:type="dxa" w:w="30"/>
              <w:right w:type="dxa" w:w="120"/>
            </w:tcMar>
          </w:tcPr>
          <w:p>
            <w:pPr>
              <w:spacing w:before="120" w:after="120" w:line="288" w:lineRule="auto"/>
              <w:ind w:left="0"/>
              <w:jc w:val="left"/>
            </w:pPr>
          </w:p>
        </w:tc>
        <w:tc>
          <w:tcPr>
            <w:tcW w:w="720" w:type="dxa"/>
            <w:hMerge w:val="continue"/>
            <w:tcMar>
              <w:top w:type="dxa" w:w="60"/>
              <w:left w:type="dxa" w:w="120"/>
              <w:bottom w:type="dxa" w:w="30"/>
              <w:right w:type="dxa" w:w="120"/>
            </w:tcMar>
          </w:tcPr>
          <w:p>
            <w:pPr>
              <w:spacing w:before="120" w:after="120" w:line="288" w:lineRule="auto"/>
              <w:ind w:left="0"/>
              <w:jc w:val="left"/>
            </w:pPr>
          </w:p>
        </w:tc>
        <w:tc>
          <w:tcPr>
            <w:tcW w:w="495" w:type="dxa"/>
            <w:hMerge w:val="continue"/>
            <w:tcMar>
              <w:top w:type="dxa" w:w="60"/>
              <w:left w:type="dxa" w:w="120"/>
              <w:bottom w:type="dxa" w:w="30"/>
              <w:right w:type="dxa" w:w="120"/>
            </w:tcMar>
          </w:tcPr>
          <w:p>
            <w:pPr>
              <w:spacing w:before="120" w:after="120" w:line="288" w:lineRule="auto"/>
              <w:ind w:left="0"/>
              <w:jc w:val="left"/>
            </w:pPr>
          </w:p>
        </w:tc>
        <w:tc>
          <w:tcPr>
            <w:tcW w:w="555" w:type="dxa"/>
            <w:hMerge w:val="continue"/>
            <w:tcMar>
              <w:top w:type="dxa" w:w="60"/>
              <w:left w:type="dxa" w:w="120"/>
              <w:bottom w:type="dxa" w:w="30"/>
              <w:right w:type="dxa" w:w="120"/>
            </w:tcMar>
          </w:tcPr>
          <w:p>
            <w:pPr>
              <w:spacing w:before="120" w:after="120" w:line="288" w:lineRule="auto"/>
              <w:ind w:left="0"/>
              <w:jc w:val="left"/>
            </w:pPr>
          </w:p>
        </w:tc>
        <w:tc>
          <w:tcPr>
            <w:tcW w:w="1320" w:type="dxa"/>
            <w:hMerge w:val="continue"/>
            <w:tcMar>
              <w:top w:type="dxa" w:w="60"/>
              <w:left w:type="dxa" w:w="120"/>
              <w:bottom w:type="dxa" w:w="30"/>
              <w:right w:type="dxa" w:w="120"/>
            </w:tcMar>
          </w:tcPr>
          <w:p>
            <w:pPr>
              <w:spacing w:before="120" w:after="120" w:line="288" w:lineRule="auto"/>
              <w:ind w:left="0"/>
              <w:jc w:val="left"/>
            </w:pPr>
          </w:p>
        </w:tc>
      </w:tr>
      <w:tr>
        <w:tc>
          <w:tcPr>
            <w:tcW w:w="1440" w:type="dxa"/>
            <w:vMerge w:val="continue"/>
            <w:tcMar>
              <w:top w:type="dxa" w:w="60"/>
              <w:left w:type="dxa" w:w="120"/>
              <w:bottom w:type="dxa" w:w="30"/>
              <w:right w:type="dxa" w:w="120"/>
            </w:tcMar>
          </w:tcPr>
          <w:p>
            <w:pPr>
              <w:spacing w:before="120" w:after="120" w:line="288" w:lineRule="auto"/>
              <w:ind w:left="0"/>
              <w:jc w:val="center"/>
            </w:pPr>
          </w:p>
        </w:tc>
        <w:tc>
          <w:tcPr>
            <w:tcW w:w="6840" w:type="dxa"/>
            <w:hMerge w:val="restart"/>
            <w:tcMar>
              <w:top w:type="dxa" w:w="60"/>
              <w:left w:type="dxa" w:w="120"/>
              <w:bottom w:type="dxa" w:w="30"/>
              <w:right w:type="dxa" w:w="120"/>
            </w:tcMar>
          </w:tcPr>
          <w:p>
            <w:pPr>
              <w:numPr>
                <w:numId w:val="33"/>
              </w:numPr>
              <w:spacing w:before="120" w:after="120" w:line="288" w:lineRule="auto"/>
              <w:ind w:left="0"/>
              <w:jc w:val="left"/>
            </w:pPr>
            <w:r>
              <w:rPr>
                <w:rFonts w:eastAsia="等线" w:ascii="Arial" w:cs="Arial" w:hAnsi="Arial"/>
                <w:sz w:val="22"/>
              </w:rPr>
              <w:t>装修管理规定（略）</w:t>
            </w:r>
          </w:p>
        </w:tc>
        <w:tc>
          <w:tcPr>
            <w:tcW w:w="1110" w:type="dxa"/>
            <w:hMerge w:val="continue"/>
            <w:tcMar>
              <w:top w:type="dxa" w:w="60"/>
              <w:left w:type="dxa" w:w="120"/>
              <w:bottom w:type="dxa" w:w="30"/>
              <w:right w:type="dxa" w:w="120"/>
            </w:tcMar>
          </w:tcPr>
          <w:p>
            <w:pPr>
              <w:spacing w:before="120" w:after="120" w:line="288" w:lineRule="auto"/>
              <w:ind w:left="0"/>
              <w:jc w:val="left"/>
            </w:pPr>
          </w:p>
        </w:tc>
        <w:tc>
          <w:tcPr>
            <w:tcW w:w="975" w:type="dxa"/>
            <w:hMerge w:val="continue"/>
            <w:tcMar>
              <w:top w:type="dxa" w:w="60"/>
              <w:left w:type="dxa" w:w="120"/>
              <w:bottom w:type="dxa" w:w="30"/>
              <w:right w:type="dxa" w:w="120"/>
            </w:tcMar>
          </w:tcPr>
          <w:p>
            <w:pPr>
              <w:spacing w:before="120" w:after="120" w:line="288" w:lineRule="auto"/>
              <w:ind w:left="0"/>
              <w:jc w:val="left"/>
            </w:pPr>
          </w:p>
        </w:tc>
        <w:tc>
          <w:tcPr>
            <w:tcW w:w="975" w:type="dxa"/>
            <w:hMerge w:val="continue"/>
            <w:tcMar>
              <w:top w:type="dxa" w:w="60"/>
              <w:left w:type="dxa" w:w="120"/>
              <w:bottom w:type="dxa" w:w="30"/>
              <w:right w:type="dxa" w:w="120"/>
            </w:tcMar>
          </w:tcPr>
          <w:p>
            <w:pPr>
              <w:spacing w:before="120" w:after="120" w:line="288" w:lineRule="auto"/>
              <w:ind w:left="0"/>
              <w:jc w:val="left"/>
            </w:pPr>
          </w:p>
        </w:tc>
        <w:tc>
          <w:tcPr>
            <w:tcW w:w="720" w:type="dxa"/>
            <w:hMerge w:val="continue"/>
            <w:tcMar>
              <w:top w:type="dxa" w:w="60"/>
              <w:left w:type="dxa" w:w="120"/>
              <w:bottom w:type="dxa" w:w="30"/>
              <w:right w:type="dxa" w:w="120"/>
            </w:tcMar>
          </w:tcPr>
          <w:p>
            <w:pPr>
              <w:spacing w:before="120" w:after="120" w:line="288" w:lineRule="auto"/>
              <w:ind w:left="0"/>
              <w:jc w:val="left"/>
            </w:pPr>
          </w:p>
        </w:tc>
        <w:tc>
          <w:tcPr>
            <w:tcW w:w="495" w:type="dxa"/>
            <w:hMerge w:val="continue"/>
            <w:tcMar>
              <w:top w:type="dxa" w:w="60"/>
              <w:left w:type="dxa" w:w="120"/>
              <w:bottom w:type="dxa" w:w="30"/>
              <w:right w:type="dxa" w:w="120"/>
            </w:tcMar>
          </w:tcPr>
          <w:p>
            <w:pPr>
              <w:spacing w:before="120" w:after="120" w:line="288" w:lineRule="auto"/>
              <w:ind w:left="0"/>
              <w:jc w:val="left"/>
            </w:pPr>
          </w:p>
        </w:tc>
        <w:tc>
          <w:tcPr>
            <w:tcW w:w="555" w:type="dxa"/>
            <w:hMerge w:val="continue"/>
            <w:tcMar>
              <w:top w:type="dxa" w:w="60"/>
              <w:left w:type="dxa" w:w="120"/>
              <w:bottom w:type="dxa" w:w="30"/>
              <w:right w:type="dxa" w:w="120"/>
            </w:tcMar>
          </w:tcPr>
          <w:p>
            <w:pPr>
              <w:spacing w:before="120" w:after="120" w:line="288" w:lineRule="auto"/>
              <w:ind w:left="0"/>
              <w:jc w:val="left"/>
            </w:pPr>
          </w:p>
        </w:tc>
        <w:tc>
          <w:tcPr>
            <w:tcW w:w="1320" w:type="dxa"/>
            <w:hMerge w:val="continue"/>
            <w:tcMar>
              <w:top w:type="dxa" w:w="60"/>
              <w:left w:type="dxa" w:w="120"/>
              <w:bottom w:type="dxa" w:w="30"/>
              <w:right w:type="dxa" w:w="120"/>
            </w:tcMar>
          </w:tcPr>
          <w:p>
            <w:pPr>
              <w:spacing w:before="120" w:after="120" w:line="288" w:lineRule="auto"/>
              <w:ind w:left="0"/>
              <w:jc w:val="left"/>
            </w:pPr>
          </w:p>
        </w:tc>
      </w:tr>
      <w:tr>
        <w:tc>
          <w:tcPr>
            <w:tcW w:w="1440" w:type="dxa"/>
            <w:vMerge w:val="continue"/>
            <w:tcMar>
              <w:top w:type="dxa" w:w="60"/>
              <w:left w:type="dxa" w:w="120"/>
              <w:bottom w:type="dxa" w:w="30"/>
              <w:right w:type="dxa" w:w="120"/>
            </w:tcMar>
          </w:tcPr>
          <w:p>
            <w:pPr>
              <w:spacing w:before="120" w:after="120" w:line="288" w:lineRule="auto"/>
              <w:ind w:left="0"/>
              <w:jc w:val="center"/>
            </w:pPr>
          </w:p>
        </w:tc>
        <w:tc>
          <w:tcPr>
            <w:tcW w:w="6840" w:type="dxa"/>
            <w:hMerge w:val="restart"/>
            <w:tcMar>
              <w:top w:type="dxa" w:w="60"/>
              <w:left w:type="dxa" w:w="120"/>
              <w:bottom w:type="dxa" w:w="30"/>
              <w:right w:type="dxa" w:w="120"/>
            </w:tcMar>
          </w:tcPr>
          <w:p>
            <w:pPr>
              <w:numPr>
                <w:numId w:val="34"/>
              </w:numPr>
              <w:spacing w:before="120" w:after="120" w:line="288" w:lineRule="auto"/>
              <w:ind w:left="0"/>
              <w:jc w:val="left"/>
            </w:pPr>
            <w:r>
              <w:rPr>
                <w:rFonts w:eastAsia="等线" w:ascii="Arial" w:cs="Arial" w:hAnsi="Arial"/>
                <w:sz w:val="22"/>
              </w:rPr>
              <w:t>收费标准（略）</w:t>
            </w:r>
          </w:p>
        </w:tc>
        <w:tc>
          <w:tcPr>
            <w:tcW w:w="1110" w:type="dxa"/>
            <w:hMerge w:val="continue"/>
            <w:tcMar>
              <w:top w:type="dxa" w:w="60"/>
              <w:left w:type="dxa" w:w="120"/>
              <w:bottom w:type="dxa" w:w="30"/>
              <w:right w:type="dxa" w:w="120"/>
            </w:tcMar>
          </w:tcPr>
          <w:p>
            <w:pPr>
              <w:spacing w:before="120" w:after="120" w:line="288" w:lineRule="auto"/>
              <w:ind w:left="0"/>
              <w:jc w:val="left"/>
            </w:pPr>
          </w:p>
        </w:tc>
        <w:tc>
          <w:tcPr>
            <w:tcW w:w="975" w:type="dxa"/>
            <w:hMerge w:val="continue"/>
            <w:tcMar>
              <w:top w:type="dxa" w:w="60"/>
              <w:left w:type="dxa" w:w="120"/>
              <w:bottom w:type="dxa" w:w="30"/>
              <w:right w:type="dxa" w:w="120"/>
            </w:tcMar>
          </w:tcPr>
          <w:p>
            <w:pPr>
              <w:spacing w:before="120" w:after="120" w:line="288" w:lineRule="auto"/>
              <w:ind w:left="0"/>
              <w:jc w:val="left"/>
            </w:pPr>
          </w:p>
        </w:tc>
        <w:tc>
          <w:tcPr>
            <w:tcW w:w="975" w:type="dxa"/>
            <w:hMerge w:val="continue"/>
            <w:tcMar>
              <w:top w:type="dxa" w:w="60"/>
              <w:left w:type="dxa" w:w="120"/>
              <w:bottom w:type="dxa" w:w="30"/>
              <w:right w:type="dxa" w:w="120"/>
            </w:tcMar>
          </w:tcPr>
          <w:p>
            <w:pPr>
              <w:spacing w:before="120" w:after="120" w:line="288" w:lineRule="auto"/>
              <w:ind w:left="0"/>
              <w:jc w:val="left"/>
            </w:pPr>
          </w:p>
        </w:tc>
        <w:tc>
          <w:tcPr>
            <w:tcW w:w="720" w:type="dxa"/>
            <w:hMerge w:val="continue"/>
            <w:tcMar>
              <w:top w:type="dxa" w:w="60"/>
              <w:left w:type="dxa" w:w="120"/>
              <w:bottom w:type="dxa" w:w="30"/>
              <w:right w:type="dxa" w:w="120"/>
            </w:tcMar>
          </w:tcPr>
          <w:p>
            <w:pPr>
              <w:spacing w:before="120" w:after="120" w:line="288" w:lineRule="auto"/>
              <w:ind w:left="0"/>
              <w:jc w:val="left"/>
            </w:pPr>
          </w:p>
        </w:tc>
        <w:tc>
          <w:tcPr>
            <w:tcW w:w="495" w:type="dxa"/>
            <w:hMerge w:val="continue"/>
            <w:tcMar>
              <w:top w:type="dxa" w:w="60"/>
              <w:left w:type="dxa" w:w="120"/>
              <w:bottom w:type="dxa" w:w="30"/>
              <w:right w:type="dxa" w:w="120"/>
            </w:tcMar>
          </w:tcPr>
          <w:p>
            <w:pPr>
              <w:spacing w:before="120" w:after="120" w:line="288" w:lineRule="auto"/>
              <w:ind w:left="0"/>
              <w:jc w:val="left"/>
            </w:pPr>
          </w:p>
        </w:tc>
        <w:tc>
          <w:tcPr>
            <w:tcW w:w="555" w:type="dxa"/>
            <w:hMerge w:val="continue"/>
            <w:tcMar>
              <w:top w:type="dxa" w:w="60"/>
              <w:left w:type="dxa" w:w="120"/>
              <w:bottom w:type="dxa" w:w="30"/>
              <w:right w:type="dxa" w:w="120"/>
            </w:tcMar>
          </w:tcPr>
          <w:p>
            <w:pPr>
              <w:spacing w:before="120" w:after="120" w:line="288" w:lineRule="auto"/>
              <w:ind w:left="0"/>
              <w:jc w:val="left"/>
            </w:pPr>
          </w:p>
        </w:tc>
        <w:tc>
          <w:tcPr>
            <w:tcW w:w="1320" w:type="dxa"/>
            <w:hMerge w:val="continue"/>
            <w:tcMar>
              <w:top w:type="dxa" w:w="60"/>
              <w:left w:type="dxa" w:w="120"/>
              <w:bottom w:type="dxa" w:w="30"/>
              <w:right w:type="dxa" w:w="120"/>
            </w:tcMar>
          </w:tcPr>
          <w:p>
            <w:pPr>
              <w:spacing w:before="120" w:after="120" w:line="288" w:lineRule="auto"/>
              <w:ind w:left="0"/>
              <w:jc w:val="left"/>
            </w:pPr>
          </w:p>
        </w:tc>
      </w:tr>
      <w:tr>
        <w:tc>
          <w:tcPr>
            <w:tcW w:w="14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法律法规</w:t>
            </w:r>
          </w:p>
        </w:tc>
        <w:tc>
          <w:tcPr>
            <w:tcW w:w="684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物业管理相关法律、法规（略）</w:t>
            </w:r>
          </w:p>
        </w:tc>
        <w:tc>
          <w:tcPr>
            <w:tcW w:w="1110" w:type="dxa"/>
            <w:hMerge w:val="continue"/>
            <w:tcMar>
              <w:top w:type="dxa" w:w="60"/>
              <w:left w:type="dxa" w:w="120"/>
              <w:bottom w:type="dxa" w:w="30"/>
              <w:right w:type="dxa" w:w="120"/>
            </w:tcMar>
          </w:tcPr>
          <w:p>
            <w:pPr>
              <w:spacing w:before="120" w:after="120" w:line="288" w:lineRule="auto"/>
              <w:ind w:left="0"/>
              <w:jc w:val="left"/>
            </w:pPr>
          </w:p>
        </w:tc>
        <w:tc>
          <w:tcPr>
            <w:tcW w:w="975" w:type="dxa"/>
            <w:hMerge w:val="continue"/>
            <w:tcMar>
              <w:top w:type="dxa" w:w="60"/>
              <w:left w:type="dxa" w:w="120"/>
              <w:bottom w:type="dxa" w:w="30"/>
              <w:right w:type="dxa" w:w="120"/>
            </w:tcMar>
          </w:tcPr>
          <w:p>
            <w:pPr>
              <w:spacing w:before="120" w:after="120" w:line="288" w:lineRule="auto"/>
              <w:ind w:left="0"/>
              <w:jc w:val="left"/>
            </w:pPr>
          </w:p>
        </w:tc>
        <w:tc>
          <w:tcPr>
            <w:tcW w:w="975" w:type="dxa"/>
            <w:hMerge w:val="continue"/>
            <w:tcMar>
              <w:top w:type="dxa" w:w="60"/>
              <w:left w:type="dxa" w:w="120"/>
              <w:bottom w:type="dxa" w:w="30"/>
              <w:right w:type="dxa" w:w="120"/>
            </w:tcMar>
          </w:tcPr>
          <w:p>
            <w:pPr>
              <w:spacing w:before="120" w:after="120" w:line="288" w:lineRule="auto"/>
              <w:ind w:left="0"/>
              <w:jc w:val="left"/>
            </w:pPr>
          </w:p>
        </w:tc>
        <w:tc>
          <w:tcPr>
            <w:tcW w:w="720" w:type="dxa"/>
            <w:hMerge w:val="continue"/>
            <w:tcMar>
              <w:top w:type="dxa" w:w="60"/>
              <w:left w:type="dxa" w:w="120"/>
              <w:bottom w:type="dxa" w:w="30"/>
              <w:right w:type="dxa" w:w="120"/>
            </w:tcMar>
          </w:tcPr>
          <w:p>
            <w:pPr>
              <w:spacing w:before="120" w:after="120" w:line="288" w:lineRule="auto"/>
              <w:ind w:left="0"/>
              <w:jc w:val="left"/>
            </w:pPr>
          </w:p>
        </w:tc>
        <w:tc>
          <w:tcPr>
            <w:tcW w:w="495" w:type="dxa"/>
            <w:hMerge w:val="continue"/>
            <w:tcMar>
              <w:top w:type="dxa" w:w="60"/>
              <w:left w:type="dxa" w:w="120"/>
              <w:bottom w:type="dxa" w:w="30"/>
              <w:right w:type="dxa" w:w="120"/>
            </w:tcMar>
          </w:tcPr>
          <w:p>
            <w:pPr>
              <w:spacing w:before="120" w:after="120" w:line="288" w:lineRule="auto"/>
              <w:ind w:left="0"/>
              <w:jc w:val="left"/>
            </w:pPr>
          </w:p>
        </w:tc>
        <w:tc>
          <w:tcPr>
            <w:tcW w:w="555" w:type="dxa"/>
            <w:hMerge w:val="continue"/>
            <w:tcMar>
              <w:top w:type="dxa" w:w="60"/>
              <w:left w:type="dxa" w:w="120"/>
              <w:bottom w:type="dxa" w:w="30"/>
              <w:right w:type="dxa" w:w="120"/>
            </w:tcMar>
          </w:tcPr>
          <w:p>
            <w:pPr>
              <w:spacing w:before="120" w:after="120" w:line="288" w:lineRule="auto"/>
              <w:ind w:left="0"/>
              <w:jc w:val="left"/>
            </w:pPr>
          </w:p>
        </w:tc>
        <w:tc>
          <w:tcPr>
            <w:tcW w:w="1320" w:type="dxa"/>
            <w:hMerge w:val="continue"/>
            <w:tcMar>
              <w:top w:type="dxa" w:w="60"/>
              <w:left w:type="dxa" w:w="120"/>
              <w:bottom w:type="dxa" w:w="30"/>
              <w:right w:type="dxa" w:w="120"/>
            </w:tcMar>
          </w:tcPr>
          <w:p>
            <w:pPr>
              <w:spacing w:before="120" w:after="120" w:line="288" w:lineRule="auto"/>
              <w:ind w:left="0"/>
              <w:jc w:val="left"/>
            </w:pPr>
          </w:p>
        </w:tc>
      </w:tr>
      <w:tr>
        <w:tc>
          <w:tcPr>
            <w:tcW w:w="14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客服人员对答客问的熟悉程度</w:t>
            </w:r>
          </w:p>
        </w:tc>
        <w:tc>
          <w:tcPr>
            <w:tcW w:w="684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掌握答客问的内容100％</w:t>
            </w:r>
          </w:p>
        </w:tc>
        <w:tc>
          <w:tcPr>
            <w:tcW w:w="1110" w:type="dxa"/>
            <w:hMerge w:val="continue"/>
            <w:tcMar>
              <w:top w:type="dxa" w:w="60"/>
              <w:left w:type="dxa" w:w="120"/>
              <w:bottom w:type="dxa" w:w="30"/>
              <w:right w:type="dxa" w:w="120"/>
            </w:tcMar>
          </w:tcPr>
          <w:p>
            <w:pPr>
              <w:spacing w:before="120" w:after="120" w:line="288" w:lineRule="auto"/>
              <w:ind w:left="0"/>
              <w:jc w:val="left"/>
            </w:pPr>
          </w:p>
        </w:tc>
        <w:tc>
          <w:tcPr>
            <w:tcW w:w="975" w:type="dxa"/>
            <w:hMerge w:val="continue"/>
            <w:tcMar>
              <w:top w:type="dxa" w:w="60"/>
              <w:left w:type="dxa" w:w="120"/>
              <w:bottom w:type="dxa" w:w="30"/>
              <w:right w:type="dxa" w:w="120"/>
            </w:tcMar>
          </w:tcPr>
          <w:p>
            <w:pPr>
              <w:spacing w:before="120" w:after="120" w:line="288" w:lineRule="auto"/>
              <w:ind w:left="0"/>
              <w:jc w:val="left"/>
            </w:pPr>
          </w:p>
        </w:tc>
        <w:tc>
          <w:tcPr>
            <w:tcW w:w="975" w:type="dxa"/>
            <w:hMerge w:val="continue"/>
            <w:tcMar>
              <w:top w:type="dxa" w:w="60"/>
              <w:left w:type="dxa" w:w="120"/>
              <w:bottom w:type="dxa" w:w="30"/>
              <w:right w:type="dxa" w:w="120"/>
            </w:tcMar>
          </w:tcPr>
          <w:p>
            <w:pPr>
              <w:spacing w:before="120" w:after="120" w:line="288" w:lineRule="auto"/>
              <w:ind w:left="0"/>
              <w:jc w:val="left"/>
            </w:pPr>
          </w:p>
        </w:tc>
        <w:tc>
          <w:tcPr>
            <w:tcW w:w="720" w:type="dxa"/>
            <w:hMerge w:val="continue"/>
            <w:tcMar>
              <w:top w:type="dxa" w:w="60"/>
              <w:left w:type="dxa" w:w="120"/>
              <w:bottom w:type="dxa" w:w="30"/>
              <w:right w:type="dxa" w:w="120"/>
            </w:tcMar>
          </w:tcPr>
          <w:p>
            <w:pPr>
              <w:spacing w:before="120" w:after="120" w:line="288" w:lineRule="auto"/>
              <w:ind w:left="0"/>
              <w:jc w:val="left"/>
            </w:pPr>
          </w:p>
        </w:tc>
        <w:tc>
          <w:tcPr>
            <w:tcW w:w="495" w:type="dxa"/>
            <w:hMerge w:val="continue"/>
            <w:tcMar>
              <w:top w:type="dxa" w:w="60"/>
              <w:left w:type="dxa" w:w="120"/>
              <w:bottom w:type="dxa" w:w="30"/>
              <w:right w:type="dxa" w:w="120"/>
            </w:tcMar>
          </w:tcPr>
          <w:p>
            <w:pPr>
              <w:spacing w:before="120" w:after="120" w:line="288" w:lineRule="auto"/>
              <w:ind w:left="0"/>
              <w:jc w:val="left"/>
            </w:pPr>
          </w:p>
        </w:tc>
        <w:tc>
          <w:tcPr>
            <w:tcW w:w="555" w:type="dxa"/>
            <w:hMerge w:val="continue"/>
            <w:tcMar>
              <w:top w:type="dxa" w:w="60"/>
              <w:left w:type="dxa" w:w="120"/>
              <w:bottom w:type="dxa" w:w="30"/>
              <w:right w:type="dxa" w:w="120"/>
            </w:tcMar>
          </w:tcPr>
          <w:p>
            <w:pPr>
              <w:spacing w:before="120" w:after="120" w:line="288" w:lineRule="auto"/>
              <w:ind w:left="0"/>
              <w:jc w:val="left"/>
            </w:pPr>
          </w:p>
        </w:tc>
        <w:tc>
          <w:tcPr>
            <w:tcW w:w="1320" w:type="dxa"/>
            <w:hMerge w:val="continue"/>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7" w:id="7"/>
      <w:r>
        <w:rPr>
          <w:rFonts w:eastAsia="等线" w:ascii="Arial" w:cs="Arial" w:hAnsi="Arial"/>
          <w:color w:val="3370ff"/>
          <w:sz w:val="32"/>
        </w:rPr>
        <w:t xml:space="preserve">4.4 </w:t>
      </w:r>
      <w:r>
        <w:rPr>
          <w:rFonts w:eastAsia="等线" w:ascii="Arial" w:cs="Arial" w:hAnsi="Arial"/>
          <w:b w:val="true"/>
          <w:sz w:val="32"/>
        </w:rPr>
        <w:t>业主信息管理要求</w:t>
      </w:r>
      <w:bookmarkEnd w:id="7"/>
    </w:p>
    <w:p>
      <w:pPr>
        <w:numPr>
          <w:numId w:val="35"/>
        </w:numPr>
        <w:spacing w:before="120" w:after="120" w:line="288" w:lineRule="auto"/>
        <w:ind w:left="0"/>
        <w:jc w:val="left"/>
      </w:pPr>
      <w:r>
        <w:rPr>
          <w:rFonts w:eastAsia="等线" w:ascii="Arial" w:cs="Arial" w:hAnsi="Arial"/>
          <w:sz w:val="22"/>
        </w:rPr>
        <w:t>业主信息包括基础信息和动态信息</w:t>
      </w:r>
      <w:r>
        <w:rPr>
          <w:rFonts w:eastAsia="等线" w:ascii="Arial" w:cs="Arial" w:hAnsi="Arial"/>
          <w:sz w:val="22"/>
        </w:rPr>
        <w:t>。</w:t>
      </w:r>
    </w:p>
    <w:p>
      <w:pPr>
        <w:numPr>
          <w:numId w:val="36"/>
        </w:numPr>
        <w:spacing w:before="120" w:after="120" w:line="288" w:lineRule="auto"/>
        <w:ind w:left="0"/>
        <w:jc w:val="left"/>
      </w:pPr>
      <w:r>
        <w:rPr>
          <w:rFonts w:eastAsia="等线" w:ascii="Arial" w:cs="Arial" w:hAnsi="Arial"/>
          <w:sz w:val="22"/>
        </w:rPr>
        <w:t>物业服务中心</w:t>
      </w:r>
      <w:r>
        <w:rPr>
          <w:rFonts w:eastAsia="等线" w:ascii="Arial" w:cs="Arial" w:hAnsi="Arial"/>
          <w:b w:val="true"/>
          <w:sz w:val="22"/>
        </w:rPr>
        <w:t>应</w:t>
      </w:r>
      <w:r>
        <w:rPr>
          <w:rFonts w:eastAsia="等线" w:ascii="Arial" w:cs="Arial" w:hAnsi="Arial"/>
          <w:sz w:val="22"/>
        </w:rPr>
        <w:t>对新入住的业主进行基础信息采集，请业主填写《业主基础信息登记表》，并完成身份证认证及电话认证工作</w:t>
      </w:r>
      <w:r>
        <w:rPr>
          <w:rFonts w:eastAsia="等线" w:ascii="Arial" w:cs="Arial" w:hAnsi="Arial"/>
          <w:sz w:val="22"/>
        </w:rPr>
        <w:t>。</w:t>
      </w:r>
    </w:p>
    <w:p>
      <w:pPr>
        <w:numPr>
          <w:numId w:val="37"/>
        </w:numPr>
        <w:spacing w:before="120" w:after="120" w:line="288" w:lineRule="auto"/>
        <w:ind w:left="0"/>
        <w:jc w:val="left"/>
      </w:pPr>
      <w:r>
        <w:rPr>
          <w:rFonts w:eastAsia="等线" w:ascii="Arial" w:cs="Arial" w:hAnsi="Arial"/>
          <w:sz w:val="22"/>
        </w:rPr>
        <w:t>客服人员</w:t>
      </w:r>
      <w:r>
        <w:rPr>
          <w:rFonts w:eastAsia="等线" w:ascii="Arial" w:cs="Arial" w:hAnsi="Arial"/>
          <w:b w:val="true"/>
          <w:sz w:val="22"/>
        </w:rPr>
        <w:t>应</w:t>
      </w:r>
      <w:r>
        <w:rPr>
          <w:rFonts w:eastAsia="等线" w:ascii="Arial" w:cs="Arial" w:hAnsi="Arial"/>
          <w:sz w:val="22"/>
        </w:rPr>
        <w:t>及时将业主基础信息和业主相关的动态管理信息录入一应欧拉客户管理系统（最迟不超过三天）</w:t>
      </w:r>
      <w:r>
        <w:rPr>
          <w:rFonts w:eastAsia="等线" w:ascii="Arial" w:cs="Arial" w:hAnsi="Arial"/>
          <w:sz w:val="22"/>
        </w:rPr>
        <w:t>。</w:t>
      </w:r>
    </w:p>
    <w:p>
      <w:pPr>
        <w:numPr>
          <w:numId w:val="38"/>
        </w:numPr>
        <w:spacing w:before="120" w:after="120" w:line="288" w:lineRule="auto"/>
        <w:ind w:left="0"/>
        <w:jc w:val="left"/>
      </w:pPr>
      <w:r>
        <w:rPr>
          <w:rFonts w:eastAsia="等线" w:ascii="Arial" w:cs="Arial" w:hAnsi="Arial"/>
          <w:sz w:val="22"/>
        </w:rPr>
        <w:t>业主信息有变化时，物业服务中心</w:t>
      </w:r>
      <w:r>
        <w:rPr>
          <w:rFonts w:eastAsia="等线" w:ascii="Arial" w:cs="Arial" w:hAnsi="Arial"/>
          <w:b w:val="true"/>
          <w:sz w:val="22"/>
        </w:rPr>
        <w:t>应</w:t>
      </w:r>
      <w:r>
        <w:rPr>
          <w:rFonts w:eastAsia="等线" w:ascii="Arial" w:cs="Arial" w:hAnsi="Arial"/>
          <w:sz w:val="22"/>
        </w:rPr>
        <w:t>及时办理变更手续</w:t>
      </w:r>
      <w:r>
        <w:rPr>
          <w:rFonts w:eastAsia="等线" w:ascii="Arial" w:cs="Arial" w:hAnsi="Arial"/>
          <w:sz w:val="22"/>
        </w:rPr>
        <w:t>。</w:t>
      </w:r>
    </w:p>
    <w:p>
      <w:pPr>
        <w:numPr>
          <w:numId w:val="39"/>
        </w:numPr>
        <w:spacing w:before="120" w:after="120" w:line="288" w:lineRule="auto"/>
        <w:ind w:left="0"/>
        <w:jc w:val="left"/>
      </w:pPr>
      <w:r>
        <w:rPr>
          <w:rFonts w:eastAsia="等线" w:ascii="Arial" w:cs="Arial" w:hAnsi="Arial"/>
          <w:sz w:val="22"/>
        </w:rPr>
        <w:t>物业服务中心</w:t>
      </w:r>
      <w:r>
        <w:rPr>
          <w:rFonts w:eastAsia="等线" w:ascii="Arial" w:cs="Arial" w:hAnsi="Arial"/>
          <w:b w:val="true"/>
          <w:sz w:val="22"/>
        </w:rPr>
        <w:t>应</w:t>
      </w:r>
      <w:r>
        <w:rPr>
          <w:rFonts w:eastAsia="等线" w:ascii="Arial" w:cs="Arial" w:hAnsi="Arial"/>
          <w:sz w:val="22"/>
        </w:rPr>
        <w:t>及时将业主基础信息进行收集、整理、归档。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20"/>
        <w:gridCol w:w="6960"/>
      </w:tblGrid>
      <w:tr>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项  目</w:t>
            </w:r>
          </w:p>
        </w:tc>
        <w:tc>
          <w:tcPr>
            <w:tcW w:w="69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要        求</w:t>
            </w:r>
          </w:p>
        </w:tc>
      </w:tr>
      <w:tr>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信息登记</w:t>
            </w:r>
          </w:p>
        </w:tc>
        <w:tc>
          <w:tcPr>
            <w:tcW w:w="6960" w:type="dxa"/>
            <w:tcMar>
              <w:top w:type="dxa" w:w="60"/>
              <w:left w:type="dxa" w:w="120"/>
              <w:bottom w:type="dxa" w:w="30"/>
              <w:right w:type="dxa" w:w="120"/>
            </w:tcMar>
          </w:tcPr>
          <w:p>
            <w:pPr>
              <w:numPr>
                <w:numId w:val="40"/>
              </w:numPr>
              <w:spacing w:before="120" w:after="120" w:line="288" w:lineRule="auto"/>
              <w:ind w:left="0"/>
              <w:jc w:val="left"/>
            </w:pPr>
            <w:r>
              <w:rPr>
                <w:rFonts w:eastAsia="等线" w:ascii="Arial" w:cs="Arial" w:hAnsi="Arial"/>
                <w:sz w:val="22"/>
              </w:rPr>
              <w:t>业主信息包括业主基本信息、房产信息和车辆信息等三部分</w:t>
            </w:r>
            <w:r>
              <w:rPr>
                <w:rFonts w:eastAsia="等线" w:ascii="Arial" w:cs="Arial" w:hAnsi="Arial"/>
                <w:sz w:val="22"/>
              </w:rPr>
              <w:t>。</w:t>
            </w:r>
          </w:p>
          <w:p>
            <w:pPr>
              <w:numPr>
                <w:numId w:val="41"/>
              </w:numPr>
              <w:spacing w:before="120" w:after="120" w:line="288" w:lineRule="auto"/>
              <w:ind w:left="0"/>
              <w:jc w:val="left"/>
            </w:pPr>
            <w:r>
              <w:rPr>
                <w:rFonts w:eastAsia="等线" w:ascii="Arial" w:cs="Arial" w:hAnsi="Arial"/>
                <w:sz w:val="22"/>
              </w:rPr>
              <w:t>业主基本信息：业主姓名、主要成员、联系电话、个人资讯（性别、年龄、职业、爱好、专长）等</w:t>
            </w:r>
            <w:r>
              <w:rPr>
                <w:rFonts w:eastAsia="等线" w:ascii="Arial" w:cs="Arial" w:hAnsi="Arial"/>
                <w:sz w:val="22"/>
              </w:rPr>
              <w:t>。</w:t>
            </w:r>
          </w:p>
          <w:p>
            <w:pPr>
              <w:numPr>
                <w:numId w:val="42"/>
              </w:numPr>
              <w:spacing w:before="120" w:after="120" w:line="288" w:lineRule="auto"/>
              <w:ind w:left="0"/>
              <w:jc w:val="left"/>
            </w:pPr>
            <w:r>
              <w:rPr>
                <w:rFonts w:eastAsia="等线" w:ascii="Arial" w:cs="Arial" w:hAnsi="Arial"/>
                <w:sz w:val="22"/>
              </w:rPr>
              <w:t>房产信息：购房合同或房产权证号、户型、房号、物业面积、物业用途等</w:t>
            </w:r>
            <w:r>
              <w:rPr>
                <w:rFonts w:eastAsia="等线" w:ascii="Arial" w:cs="Arial" w:hAnsi="Arial"/>
                <w:sz w:val="22"/>
              </w:rPr>
              <w:t>。</w:t>
            </w:r>
          </w:p>
          <w:p>
            <w:pPr>
              <w:numPr>
                <w:numId w:val="43"/>
              </w:numPr>
              <w:spacing w:before="120" w:after="120" w:line="288" w:lineRule="auto"/>
              <w:ind w:left="0"/>
              <w:jc w:val="left"/>
            </w:pPr>
            <w:r>
              <w:rPr>
                <w:rFonts w:eastAsia="等线" w:ascii="Arial" w:cs="Arial" w:hAnsi="Arial"/>
                <w:sz w:val="22"/>
              </w:rPr>
              <w:t xml:space="preserve">车辆信息：车主、行驶证号、车位号、车辆资讯（型号）、车位租赁合同号等 </w:t>
            </w:r>
            <w:r>
              <w:rPr>
                <w:rFonts w:eastAsia="等线" w:ascii="Arial" w:cs="Arial" w:hAnsi="Arial"/>
                <w:sz w:val="22"/>
              </w:rPr>
              <w:t>。</w:t>
            </w:r>
          </w:p>
          <w:p>
            <w:pPr>
              <w:numPr>
                <w:numId w:val="44"/>
              </w:numPr>
              <w:spacing w:before="120" w:after="120" w:line="288" w:lineRule="auto"/>
              <w:ind w:left="0"/>
              <w:jc w:val="left"/>
            </w:pPr>
            <w:r>
              <w:rPr>
                <w:rFonts w:eastAsia="等线" w:ascii="Arial" w:cs="Arial" w:hAnsi="Arial"/>
                <w:sz w:val="22"/>
              </w:rPr>
              <w:t>业主信息应核对相关原件，保留相应的复印件，及时录入一应欧拉</w:t>
            </w:r>
            <w:r>
              <w:rPr>
                <w:rFonts w:eastAsia="等线" w:ascii="Arial" w:cs="Arial" w:hAnsi="Arial"/>
                <w:sz w:val="22"/>
              </w:rPr>
              <w:t>客户管理</w:t>
            </w:r>
            <w:r>
              <w:rPr>
                <w:rFonts w:eastAsia="等线" w:ascii="Arial" w:cs="Arial" w:hAnsi="Arial"/>
                <w:sz w:val="22"/>
              </w:rPr>
              <w:t>系统及其他相关系统，并完成身份证认证及电话认证工作</w:t>
            </w:r>
            <w:r>
              <w:rPr>
                <w:rFonts w:eastAsia="等线" w:ascii="Arial" w:cs="Arial" w:hAnsi="Arial"/>
                <w:sz w:val="22"/>
              </w:rPr>
              <w:t>。</w:t>
            </w:r>
          </w:p>
        </w:tc>
      </w:tr>
      <w:tr>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信息维护</w:t>
            </w:r>
          </w:p>
        </w:tc>
        <w:tc>
          <w:tcPr>
            <w:tcW w:w="6960" w:type="dxa"/>
            <w:tcMar>
              <w:top w:type="dxa" w:w="60"/>
              <w:left w:type="dxa" w:w="120"/>
              <w:bottom w:type="dxa" w:w="30"/>
              <w:right w:type="dxa" w:w="120"/>
            </w:tcMar>
          </w:tcPr>
          <w:p>
            <w:pPr>
              <w:numPr>
                <w:numId w:val="45"/>
              </w:numPr>
              <w:spacing w:before="120" w:after="120" w:line="288" w:lineRule="auto"/>
              <w:ind w:left="0"/>
              <w:jc w:val="left"/>
            </w:pPr>
            <w:r>
              <w:rPr>
                <w:rFonts w:eastAsia="等线" w:ascii="Arial" w:cs="Arial" w:hAnsi="Arial"/>
                <w:sz w:val="22"/>
              </w:rPr>
              <w:t>业主动态信息包括投诉与建议、需求处理、物业收费、信息添加与变更等四部分</w:t>
            </w:r>
            <w:r>
              <w:rPr>
                <w:rFonts w:eastAsia="等线" w:ascii="Arial" w:cs="Arial" w:hAnsi="Arial"/>
                <w:sz w:val="22"/>
              </w:rPr>
              <w:t>。</w:t>
            </w:r>
          </w:p>
          <w:p>
            <w:pPr>
              <w:numPr>
                <w:numId w:val="46"/>
              </w:numPr>
              <w:spacing w:before="120" w:after="120" w:line="288" w:lineRule="auto"/>
              <w:ind w:left="0"/>
              <w:jc w:val="left"/>
            </w:pPr>
            <w:r>
              <w:rPr>
                <w:rFonts w:eastAsia="等线" w:ascii="Arial" w:cs="Arial" w:hAnsi="Arial"/>
                <w:sz w:val="22"/>
              </w:rPr>
              <w:t>信息变更</w:t>
            </w:r>
            <w:r>
              <w:rPr>
                <w:rFonts w:eastAsia="等线" w:ascii="Arial" w:cs="Arial" w:hAnsi="Arial"/>
                <w:b w:val="true"/>
                <w:sz w:val="22"/>
              </w:rPr>
              <w:t>应</w:t>
            </w:r>
            <w:r>
              <w:rPr>
                <w:rFonts w:eastAsia="等线" w:ascii="Arial" w:cs="Arial" w:hAnsi="Arial"/>
                <w:sz w:val="22"/>
              </w:rPr>
              <w:t>填写《业主基础信息登记表》，并及时更新一应欧拉客户管理系统及其他相关系统</w:t>
            </w:r>
            <w:r>
              <w:rPr>
                <w:rFonts w:eastAsia="等线" w:ascii="Arial" w:cs="Arial" w:hAnsi="Arial"/>
                <w:sz w:val="22"/>
              </w:rPr>
              <w:t>。</w:t>
            </w:r>
          </w:p>
          <w:p>
            <w:pPr>
              <w:numPr>
                <w:numId w:val="47"/>
              </w:numPr>
              <w:spacing w:before="120" w:after="120" w:line="288" w:lineRule="auto"/>
              <w:ind w:left="0"/>
              <w:jc w:val="left"/>
            </w:pPr>
            <w:r>
              <w:rPr>
                <w:rFonts w:eastAsia="等线" w:ascii="Arial" w:cs="Arial" w:hAnsi="Arial"/>
                <w:sz w:val="22"/>
              </w:rPr>
              <w:t>涉及业主收费的信息变更，</w:t>
            </w:r>
            <w:r>
              <w:rPr>
                <w:rFonts w:eastAsia="等线" w:ascii="Arial" w:cs="Arial" w:hAnsi="Arial"/>
                <w:b w:val="true"/>
                <w:sz w:val="22"/>
              </w:rPr>
              <w:t>应</w:t>
            </w:r>
            <w:r>
              <w:rPr>
                <w:rFonts w:eastAsia="等线" w:ascii="Arial" w:cs="Arial" w:hAnsi="Arial"/>
                <w:sz w:val="22"/>
              </w:rPr>
              <w:t>与业主进行确认后并保留依据</w:t>
            </w:r>
            <w:r>
              <w:rPr>
                <w:rFonts w:eastAsia="等线" w:ascii="Arial" w:cs="Arial" w:hAnsi="Arial"/>
                <w:sz w:val="22"/>
              </w:rPr>
              <w:t>。</w:t>
            </w:r>
          </w:p>
          <w:p>
            <w:pPr>
              <w:numPr>
                <w:numId w:val="48"/>
              </w:numPr>
              <w:spacing w:before="120" w:after="120" w:line="288" w:lineRule="auto"/>
              <w:ind w:left="0"/>
              <w:jc w:val="left"/>
            </w:pPr>
            <w:r>
              <w:rPr>
                <w:rFonts w:eastAsia="等线" w:ascii="Arial" w:cs="Arial" w:hAnsi="Arial"/>
                <w:sz w:val="22"/>
              </w:rPr>
              <w:t>信息变更时，</w:t>
            </w:r>
            <w:r>
              <w:rPr>
                <w:rFonts w:eastAsia="等线" w:ascii="Arial" w:cs="Arial" w:hAnsi="Arial"/>
                <w:b w:val="true"/>
                <w:sz w:val="22"/>
              </w:rPr>
              <w:t>应</w:t>
            </w:r>
            <w:r>
              <w:rPr>
                <w:rFonts w:eastAsia="等线" w:ascii="Arial" w:cs="Arial" w:hAnsi="Arial"/>
                <w:sz w:val="22"/>
              </w:rPr>
              <w:t>查验相关证明文件（如物业承租户信息变更时，应查验租赁相关证明文件）</w:t>
            </w:r>
            <w:r>
              <w:rPr>
                <w:rFonts w:eastAsia="等线" w:ascii="Arial" w:cs="Arial" w:hAnsi="Arial"/>
                <w:sz w:val="22"/>
              </w:rPr>
              <w:t>。</w:t>
            </w:r>
          </w:p>
          <w:p>
            <w:pPr>
              <w:numPr>
                <w:numId w:val="49"/>
              </w:numPr>
              <w:spacing w:before="120" w:after="120" w:line="288" w:lineRule="auto"/>
              <w:ind w:left="0"/>
              <w:jc w:val="left"/>
            </w:pPr>
            <w:r>
              <w:rPr>
                <w:rFonts w:eastAsia="等线" w:ascii="Arial" w:cs="Arial" w:hAnsi="Arial"/>
                <w:sz w:val="22"/>
              </w:rPr>
              <w:t>涉及能耗代收代付的项目，能耗管理员</w:t>
            </w:r>
            <w:r>
              <w:rPr>
                <w:rFonts w:eastAsia="等线" w:ascii="Arial" w:cs="Arial" w:hAnsi="Arial"/>
                <w:b w:val="true"/>
                <w:sz w:val="22"/>
              </w:rPr>
              <w:t>应</w:t>
            </w:r>
            <w:r>
              <w:rPr>
                <w:rFonts w:eastAsia="等线" w:ascii="Arial" w:cs="Arial" w:hAnsi="Arial"/>
                <w:sz w:val="22"/>
              </w:rPr>
              <w:t>每月录入业主的能耗计量读数</w:t>
            </w:r>
            <w:r>
              <w:rPr>
                <w:rFonts w:eastAsia="等线" w:ascii="Arial" w:cs="Arial" w:hAnsi="Arial"/>
                <w:sz w:val="22"/>
              </w:rPr>
              <w:t>。</w:t>
            </w:r>
          </w:p>
          <w:p>
            <w:pPr>
              <w:numPr>
                <w:numId w:val="50"/>
              </w:numPr>
              <w:spacing w:before="120" w:after="120" w:line="288" w:lineRule="auto"/>
              <w:ind w:left="0"/>
              <w:jc w:val="left"/>
            </w:pPr>
            <w:r>
              <w:rPr>
                <w:rFonts w:eastAsia="等线" w:ascii="Arial" w:cs="Arial" w:hAnsi="Arial"/>
                <w:sz w:val="22"/>
              </w:rPr>
              <w:t>财务对接人维护涉及计费的相关信息。</w:t>
            </w:r>
          </w:p>
        </w:tc>
      </w:tr>
      <w:tr>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信息管理</w:t>
            </w:r>
          </w:p>
        </w:tc>
        <w:tc>
          <w:tcPr>
            <w:tcW w:w="6960" w:type="dxa"/>
            <w:tcMar>
              <w:top w:type="dxa" w:w="60"/>
              <w:left w:type="dxa" w:w="120"/>
              <w:bottom w:type="dxa" w:w="30"/>
              <w:right w:type="dxa" w:w="120"/>
            </w:tcMar>
          </w:tcPr>
          <w:p>
            <w:pPr>
              <w:numPr>
                <w:numId w:val="51"/>
              </w:numPr>
              <w:spacing w:before="120" w:after="120" w:line="288" w:lineRule="auto"/>
              <w:ind w:left="0"/>
              <w:jc w:val="left"/>
            </w:pPr>
            <w:r>
              <w:rPr>
                <w:rFonts w:eastAsia="等线" w:ascii="Arial" w:cs="Arial" w:hAnsi="Arial"/>
                <w:sz w:val="22"/>
              </w:rPr>
              <w:t>客户关系经理</w:t>
            </w:r>
            <w:r>
              <w:rPr>
                <w:rFonts w:eastAsia="等线" w:ascii="Arial" w:cs="Arial" w:hAnsi="Arial"/>
                <w:b w:val="true"/>
                <w:sz w:val="22"/>
              </w:rPr>
              <w:t>应</w:t>
            </w:r>
            <w:r>
              <w:rPr>
                <w:rFonts w:eastAsia="等线" w:ascii="Arial" w:cs="Arial" w:hAnsi="Arial"/>
                <w:sz w:val="22"/>
              </w:rPr>
              <w:t>对业主信息进行日常管理</w:t>
            </w:r>
            <w:r>
              <w:rPr>
                <w:rFonts w:eastAsia="等线" w:ascii="Arial" w:cs="Arial" w:hAnsi="Arial"/>
                <w:sz w:val="22"/>
              </w:rPr>
              <w:t>。</w:t>
            </w:r>
          </w:p>
          <w:p>
            <w:pPr>
              <w:numPr>
                <w:numId w:val="52"/>
              </w:numPr>
              <w:spacing w:before="120" w:after="120" w:line="288" w:lineRule="auto"/>
              <w:ind w:left="0"/>
              <w:jc w:val="left"/>
            </w:pPr>
            <w:r>
              <w:rPr>
                <w:rFonts w:eastAsia="等线" w:ascii="Arial" w:cs="Arial" w:hAnsi="Arial"/>
                <w:sz w:val="22"/>
              </w:rPr>
              <w:t>每季度，客户关系经理</w:t>
            </w:r>
            <w:r>
              <w:rPr>
                <w:rFonts w:eastAsia="等线" w:ascii="Arial" w:cs="Arial" w:hAnsi="Arial"/>
                <w:b w:val="true"/>
                <w:sz w:val="22"/>
              </w:rPr>
              <w:t>应</w:t>
            </w:r>
            <w:r>
              <w:rPr>
                <w:rFonts w:eastAsia="等线" w:ascii="Arial" w:cs="Arial" w:hAnsi="Arial"/>
                <w:sz w:val="22"/>
              </w:rPr>
              <w:t>对业主信息进行一次复核，并做好相关记录</w:t>
            </w:r>
            <w:r>
              <w:rPr>
                <w:rFonts w:eastAsia="等线" w:ascii="Arial" w:cs="Arial" w:hAnsi="Arial"/>
                <w:sz w:val="22"/>
              </w:rPr>
              <w:t>。</w:t>
            </w:r>
          </w:p>
          <w:p>
            <w:pPr>
              <w:numPr>
                <w:numId w:val="53"/>
              </w:numPr>
              <w:spacing w:before="120" w:after="120" w:line="288" w:lineRule="auto"/>
              <w:ind w:left="0"/>
              <w:jc w:val="left"/>
            </w:pPr>
            <w:r>
              <w:rPr>
                <w:rFonts w:eastAsia="等线" w:ascii="Arial" w:cs="Arial" w:hAnsi="Arial"/>
                <w:sz w:val="22"/>
              </w:rPr>
              <w:t>每年度，客户关系经理</w:t>
            </w:r>
            <w:r>
              <w:rPr>
                <w:rFonts w:eastAsia="等线" w:ascii="Arial" w:cs="Arial" w:hAnsi="Arial"/>
                <w:b w:val="true"/>
                <w:sz w:val="22"/>
              </w:rPr>
              <w:t>应</w:t>
            </w:r>
            <w:r>
              <w:rPr>
                <w:rFonts w:eastAsia="等线" w:ascii="Arial" w:cs="Arial" w:hAnsi="Arial"/>
                <w:sz w:val="22"/>
              </w:rPr>
              <w:t>对业主信息管理情况进行统计分析，并更新相关报告。</w:t>
            </w:r>
          </w:p>
        </w:tc>
      </w:tr>
    </w:tbl>
    <w:p>
      <w:pPr>
        <w:pStyle w:val="2"/>
        <w:spacing w:before="320" w:after="120" w:line="288" w:lineRule="auto"/>
        <w:ind w:left="0"/>
        <w:jc w:val="left"/>
        <w:outlineLvl w:val="1"/>
      </w:pPr>
      <w:bookmarkStart w:name="heading_8" w:id="8"/>
      <w:r>
        <w:rPr>
          <w:rFonts w:eastAsia="等线" w:ascii="Arial" w:cs="Arial" w:hAnsi="Arial"/>
          <w:color w:val="3370ff"/>
          <w:sz w:val="32"/>
        </w:rPr>
        <w:t xml:space="preserve">4.5 </w:t>
      </w:r>
      <w:r>
        <w:rPr>
          <w:rFonts w:eastAsia="等线" w:ascii="Arial" w:cs="Arial" w:hAnsi="Arial"/>
          <w:b w:val="true"/>
          <w:sz w:val="32"/>
        </w:rPr>
        <w:t>业务办理管理要求</w:t>
      </w:r>
      <w:bookmarkEnd w:id="8"/>
    </w:p>
    <w:p>
      <w:pPr>
        <w:numPr>
          <w:numId w:val="54"/>
        </w:numPr>
        <w:spacing w:before="120" w:after="120" w:line="288" w:lineRule="auto"/>
        <w:ind w:left="0"/>
        <w:jc w:val="left"/>
      </w:pPr>
      <w:r>
        <w:rPr>
          <w:rFonts w:eastAsia="等线" w:ascii="Arial" w:cs="Arial" w:hAnsi="Arial"/>
          <w:sz w:val="22"/>
        </w:rPr>
        <w:t>受理申报资料时，客服人员</w:t>
      </w:r>
      <w:r>
        <w:rPr>
          <w:rFonts w:eastAsia="等线" w:ascii="Arial" w:cs="Arial" w:hAnsi="Arial"/>
          <w:b w:val="true"/>
          <w:sz w:val="22"/>
        </w:rPr>
        <w:t>应</w:t>
      </w:r>
      <w:r>
        <w:rPr>
          <w:rFonts w:eastAsia="等线" w:ascii="Arial" w:cs="Arial" w:hAnsi="Arial"/>
          <w:sz w:val="22"/>
        </w:rPr>
        <w:t>对申报资料的完整性和真实性进行审核</w:t>
      </w:r>
      <w:r>
        <w:rPr>
          <w:rFonts w:eastAsia="等线" w:ascii="Arial" w:cs="Arial" w:hAnsi="Arial"/>
          <w:sz w:val="22"/>
        </w:rPr>
        <w:t>。</w:t>
      </w:r>
    </w:p>
    <w:p>
      <w:pPr>
        <w:numPr>
          <w:numId w:val="55"/>
        </w:numPr>
        <w:spacing w:before="120" w:after="120" w:line="288" w:lineRule="auto"/>
        <w:ind w:left="0"/>
        <w:jc w:val="left"/>
      </w:pPr>
      <w:r>
        <w:rPr>
          <w:rFonts w:eastAsia="等线" w:ascii="Arial" w:cs="Arial" w:hAnsi="Arial"/>
          <w:sz w:val="22"/>
        </w:rPr>
        <w:t>业务办理的各项收费</w:t>
      </w:r>
      <w:r>
        <w:rPr>
          <w:rFonts w:eastAsia="等线" w:ascii="Arial" w:cs="Arial" w:hAnsi="Arial"/>
          <w:b w:val="true"/>
          <w:sz w:val="22"/>
        </w:rPr>
        <w:t>应</w:t>
      </w:r>
      <w:r>
        <w:rPr>
          <w:rFonts w:eastAsia="等线" w:ascii="Arial" w:cs="Arial" w:hAnsi="Arial"/>
          <w:sz w:val="22"/>
        </w:rPr>
        <w:t>核对准确</w:t>
      </w:r>
      <w:r>
        <w:rPr>
          <w:rFonts w:eastAsia="等线" w:ascii="Arial" w:cs="Arial" w:hAnsi="Arial"/>
          <w:sz w:val="22"/>
        </w:rPr>
        <w:t>。</w:t>
      </w:r>
    </w:p>
    <w:p>
      <w:pPr>
        <w:numPr>
          <w:numId w:val="56"/>
        </w:numPr>
        <w:spacing w:before="120" w:after="120" w:line="288" w:lineRule="auto"/>
        <w:ind w:left="0"/>
        <w:jc w:val="left"/>
      </w:pPr>
      <w:r>
        <w:rPr>
          <w:rFonts w:eastAsia="等线" w:ascii="Arial" w:cs="Arial" w:hAnsi="Arial"/>
          <w:sz w:val="22"/>
        </w:rPr>
        <w:t>业务手续办理</w:t>
      </w:r>
      <w:r>
        <w:rPr>
          <w:rFonts w:eastAsia="等线" w:ascii="Arial" w:cs="Arial" w:hAnsi="Arial"/>
          <w:b w:val="true"/>
          <w:sz w:val="22"/>
        </w:rPr>
        <w:t>应</w:t>
      </w:r>
      <w:r>
        <w:rPr>
          <w:rFonts w:eastAsia="等线" w:ascii="Arial" w:cs="Arial" w:hAnsi="Arial"/>
          <w:sz w:val="22"/>
        </w:rPr>
        <w:t>体现快捷性和便利性</w:t>
      </w:r>
      <w:r>
        <w:rPr>
          <w:rFonts w:eastAsia="等线" w:ascii="Arial" w:cs="Arial" w:hAnsi="Arial"/>
          <w:sz w:val="22"/>
        </w:rPr>
        <w:t>。</w:t>
      </w:r>
    </w:p>
    <w:p>
      <w:pPr>
        <w:numPr>
          <w:numId w:val="57"/>
        </w:numPr>
        <w:spacing w:before="120" w:after="120" w:line="288" w:lineRule="auto"/>
        <w:ind w:left="0"/>
        <w:jc w:val="left"/>
      </w:pPr>
      <w:r>
        <w:rPr>
          <w:rFonts w:eastAsia="等线" w:ascii="Arial" w:cs="Arial" w:hAnsi="Arial"/>
          <w:sz w:val="22"/>
        </w:rPr>
        <w:t>本管理要求适用于非集中入住装修阶段的业务管理。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20"/>
        <w:gridCol w:w="6960"/>
      </w:tblGrid>
      <w:tr>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项  目</w:t>
            </w:r>
          </w:p>
        </w:tc>
        <w:tc>
          <w:tcPr>
            <w:tcW w:w="69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要      求</w:t>
            </w:r>
          </w:p>
        </w:tc>
      </w:tr>
      <w:tr>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业主入住</w:t>
            </w:r>
          </w:p>
        </w:tc>
        <w:tc>
          <w:tcPr>
            <w:tcW w:w="6960" w:type="dxa"/>
            <w:tcMar>
              <w:top w:type="dxa" w:w="60"/>
              <w:left w:type="dxa" w:w="120"/>
              <w:bottom w:type="dxa" w:w="30"/>
              <w:right w:type="dxa" w:w="120"/>
            </w:tcMar>
          </w:tcPr>
          <w:p>
            <w:pPr>
              <w:numPr>
                <w:numId w:val="58"/>
              </w:numPr>
              <w:spacing w:before="120" w:after="120" w:line="288" w:lineRule="auto"/>
              <w:ind w:left="0"/>
              <w:jc w:val="left"/>
            </w:pPr>
            <w:r>
              <w:rPr>
                <w:rFonts w:eastAsia="等线" w:ascii="Arial" w:cs="Arial" w:hAnsi="Arial"/>
                <w:sz w:val="22"/>
              </w:rPr>
              <w:t>业主登记确认</w:t>
            </w:r>
          </w:p>
          <w:p>
            <w:pPr>
              <w:numPr>
                <w:numId w:val="59"/>
              </w:numPr>
              <w:spacing w:before="120" w:after="120" w:line="288" w:lineRule="auto"/>
              <w:ind w:left="453"/>
              <w:jc w:val="left"/>
            </w:pPr>
            <w:r>
              <w:rPr>
                <w:rFonts w:eastAsia="等线" w:ascii="Arial" w:cs="Arial" w:hAnsi="Arial"/>
                <w:sz w:val="22"/>
              </w:rPr>
              <w:t>业主办理入住时，需携带的资料：</w:t>
            </w:r>
          </w:p>
          <w:p>
            <w:pPr>
              <w:numPr>
                <w:numId w:val="60"/>
              </w:numPr>
              <w:spacing w:before="120" w:after="120" w:line="288" w:lineRule="auto"/>
              <w:ind w:left="907"/>
              <w:jc w:val="left"/>
            </w:pPr>
            <w:r>
              <w:rPr>
                <w:rFonts w:eastAsia="等线" w:ascii="Arial" w:cs="Arial" w:hAnsi="Arial"/>
                <w:sz w:val="22"/>
              </w:rPr>
              <w:t>入住通知书和购房合同原件及复印件</w:t>
            </w:r>
            <w:r>
              <w:rPr>
                <w:rFonts w:eastAsia="等线" w:ascii="Arial" w:cs="Arial" w:hAnsi="Arial"/>
                <w:sz w:val="22"/>
              </w:rPr>
              <w:t>。</w:t>
            </w:r>
          </w:p>
          <w:p>
            <w:pPr>
              <w:numPr>
                <w:numId w:val="61"/>
              </w:numPr>
              <w:spacing w:before="120" w:after="120" w:line="288" w:lineRule="auto"/>
              <w:ind w:left="907"/>
              <w:jc w:val="left"/>
            </w:pPr>
            <w:r>
              <w:rPr>
                <w:rFonts w:eastAsia="等线" w:ascii="Arial" w:cs="Arial" w:hAnsi="Arial"/>
                <w:sz w:val="22"/>
              </w:rPr>
              <w:t>自然人证明文件：业主身份证或护照原件及复印件</w:t>
            </w:r>
            <w:r>
              <w:rPr>
                <w:rFonts w:eastAsia="等线" w:ascii="Arial" w:cs="Arial" w:hAnsi="Arial"/>
                <w:sz w:val="22"/>
              </w:rPr>
              <w:t>。</w:t>
            </w:r>
          </w:p>
          <w:p>
            <w:pPr>
              <w:numPr>
                <w:numId w:val="62"/>
              </w:numPr>
              <w:spacing w:before="120" w:after="120" w:line="288" w:lineRule="auto"/>
              <w:ind w:left="907"/>
              <w:jc w:val="left"/>
            </w:pPr>
            <w:r>
              <w:rPr>
                <w:rFonts w:eastAsia="等线" w:ascii="Arial" w:cs="Arial" w:hAnsi="Arial"/>
                <w:sz w:val="22"/>
              </w:rPr>
              <w:t>企业（社团）法人证明文件：营业执照、法人委托书、受托人身份证原件、法定代表人身份证原件、法定代表人身份证明书及复印件</w:t>
            </w:r>
            <w:r>
              <w:rPr>
                <w:rFonts w:eastAsia="等线" w:ascii="Arial" w:cs="Arial" w:hAnsi="Arial"/>
                <w:sz w:val="22"/>
              </w:rPr>
              <w:t>。</w:t>
            </w:r>
          </w:p>
          <w:p>
            <w:pPr>
              <w:numPr>
                <w:numId w:val="63"/>
              </w:numPr>
              <w:spacing w:before="120" w:after="120" w:line="288" w:lineRule="auto"/>
              <w:ind w:left="907"/>
              <w:jc w:val="left"/>
            </w:pPr>
            <w:r>
              <w:rPr>
                <w:rFonts w:eastAsia="等线" w:ascii="Arial" w:cs="Arial" w:hAnsi="Arial"/>
                <w:sz w:val="22"/>
              </w:rPr>
              <w:t>宜根据实际需求提供住宅物业业主/常住人员彩色照片一张。</w:t>
            </w:r>
          </w:p>
          <w:p>
            <w:pPr>
              <w:numPr>
                <w:numId w:val="64"/>
              </w:numPr>
              <w:spacing w:before="120" w:after="120" w:line="288" w:lineRule="auto"/>
              <w:ind w:left="453"/>
              <w:jc w:val="left"/>
            </w:pPr>
            <w:r>
              <w:rPr>
                <w:rFonts w:eastAsia="等线" w:ascii="Arial" w:cs="Arial" w:hAnsi="Arial"/>
                <w:sz w:val="22"/>
              </w:rPr>
              <w:t>业主委托他人办理时，被委托人除带备上所述文件外，还需出具：</w:t>
            </w:r>
          </w:p>
          <w:p>
            <w:pPr>
              <w:numPr>
                <w:numId w:val="65"/>
              </w:numPr>
              <w:spacing w:before="120" w:after="120" w:line="288" w:lineRule="auto"/>
              <w:ind w:left="907"/>
              <w:jc w:val="left"/>
            </w:pPr>
            <w:r>
              <w:rPr>
                <w:rFonts w:eastAsia="等线" w:ascii="Arial" w:cs="Arial" w:hAnsi="Arial"/>
                <w:sz w:val="22"/>
              </w:rPr>
              <w:t>被委托人的身份证或护照原件及复印件</w:t>
            </w:r>
            <w:r>
              <w:rPr>
                <w:rFonts w:eastAsia="等线" w:ascii="Arial" w:cs="Arial" w:hAnsi="Arial"/>
                <w:sz w:val="22"/>
              </w:rPr>
              <w:t>。</w:t>
            </w:r>
          </w:p>
          <w:p>
            <w:pPr>
              <w:numPr>
                <w:numId w:val="66"/>
              </w:numPr>
              <w:spacing w:before="120" w:after="120" w:line="288" w:lineRule="auto"/>
              <w:ind w:left="907"/>
              <w:jc w:val="left"/>
            </w:pPr>
            <w:r>
              <w:rPr>
                <w:rFonts w:eastAsia="等线" w:ascii="Arial" w:cs="Arial" w:hAnsi="Arial"/>
                <w:sz w:val="22"/>
              </w:rPr>
              <w:t>业主授权委托书</w:t>
            </w:r>
            <w:r>
              <w:rPr>
                <w:rFonts w:eastAsia="等线" w:ascii="Arial" w:cs="Arial" w:hAnsi="Arial"/>
                <w:sz w:val="22"/>
              </w:rPr>
              <w:t>。</w:t>
            </w:r>
          </w:p>
          <w:p>
            <w:pPr>
              <w:numPr>
                <w:numId w:val="67"/>
              </w:numPr>
              <w:spacing w:before="120" w:after="120" w:line="288" w:lineRule="auto"/>
              <w:ind w:left="453"/>
              <w:jc w:val="left"/>
            </w:pPr>
            <w:r>
              <w:rPr>
                <w:rFonts w:eastAsia="等线" w:ascii="Arial" w:cs="Arial" w:hAnsi="Arial"/>
                <w:sz w:val="22"/>
              </w:rPr>
              <w:t>业主填写《业主基础信息登记表》。</w:t>
            </w:r>
          </w:p>
          <w:p>
            <w:pPr>
              <w:numPr>
                <w:numId w:val="68"/>
              </w:numPr>
              <w:spacing w:before="120" w:after="120" w:line="288" w:lineRule="auto"/>
              <w:ind w:left="0"/>
              <w:jc w:val="left"/>
            </w:pPr>
            <w:r>
              <w:rPr>
                <w:rFonts w:eastAsia="等线" w:ascii="Arial" w:cs="Arial" w:hAnsi="Arial"/>
                <w:sz w:val="22"/>
              </w:rPr>
              <w:t>验房</w:t>
            </w:r>
          </w:p>
          <w:p>
            <w:pPr>
              <w:numPr>
                <w:numId w:val="69"/>
              </w:numPr>
              <w:spacing w:before="120" w:after="120" w:line="288" w:lineRule="auto"/>
              <w:ind w:left="453"/>
              <w:jc w:val="left"/>
            </w:pPr>
            <w:r>
              <w:rPr>
                <w:rFonts w:eastAsia="等线" w:ascii="Arial" w:cs="Arial" w:hAnsi="Arial"/>
                <w:sz w:val="22"/>
              </w:rPr>
              <w:t>建设单位与业主上门验房(物业公司人员陪同)，填写《业主入住房屋验收表》，及与业主一起抄录水、电、气表起始数，建设单位和业主核对无误后签字确认。</w:t>
            </w:r>
          </w:p>
          <w:p>
            <w:pPr>
              <w:numPr>
                <w:numId w:val="70"/>
              </w:numPr>
              <w:spacing w:before="120" w:after="120" w:line="288" w:lineRule="auto"/>
              <w:ind w:left="0"/>
              <w:jc w:val="left"/>
            </w:pPr>
            <w:r>
              <w:rPr>
                <w:rFonts w:eastAsia="等线" w:ascii="Arial" w:cs="Arial" w:hAnsi="Arial"/>
                <w:sz w:val="22"/>
              </w:rPr>
              <w:t>签约</w:t>
            </w:r>
          </w:p>
          <w:p>
            <w:pPr>
              <w:numPr>
                <w:numId w:val="71"/>
              </w:numPr>
              <w:spacing w:before="120" w:after="120" w:line="288" w:lineRule="auto"/>
              <w:ind w:left="453"/>
              <w:jc w:val="left"/>
            </w:pPr>
            <w:r>
              <w:rPr>
                <w:rFonts w:eastAsia="等线" w:ascii="Arial" w:cs="Arial" w:hAnsi="Arial"/>
                <w:sz w:val="22"/>
              </w:rPr>
              <w:t>与业主签署《物业服务协议》、《委托银行代收款协议》、《临时管理规约》、《临时管理规约承诺书》、《停车位使用协议》等有关物业服务约定的文件。</w:t>
            </w:r>
          </w:p>
          <w:p>
            <w:pPr>
              <w:numPr>
                <w:numId w:val="72"/>
              </w:numPr>
              <w:spacing w:before="120" w:after="120" w:line="288" w:lineRule="auto"/>
              <w:ind w:left="0"/>
              <w:jc w:val="left"/>
            </w:pPr>
            <w:r>
              <w:rPr>
                <w:rFonts w:eastAsia="等线" w:ascii="Arial" w:cs="Arial" w:hAnsi="Arial"/>
                <w:sz w:val="22"/>
              </w:rPr>
              <w:t>收费</w:t>
            </w:r>
          </w:p>
          <w:p>
            <w:pPr>
              <w:numPr>
                <w:numId w:val="73"/>
              </w:numPr>
              <w:spacing w:before="120" w:after="120" w:line="288" w:lineRule="auto"/>
              <w:ind w:left="453"/>
              <w:jc w:val="left"/>
            </w:pPr>
            <w:r>
              <w:rPr>
                <w:rFonts w:eastAsia="等线" w:ascii="Arial" w:cs="Arial" w:hAnsi="Arial"/>
                <w:sz w:val="22"/>
              </w:rPr>
              <w:t>业主缴纳当期物业服务和其它相关费用，开具相应票据给业主；代建设单位收取的费用，应由建设单位出具书面收费委托书，明确收费物业项目、标准和依据。</w:t>
            </w:r>
          </w:p>
          <w:p>
            <w:pPr>
              <w:numPr>
                <w:numId w:val="74"/>
              </w:numPr>
              <w:spacing w:before="120" w:after="120" w:line="288" w:lineRule="auto"/>
              <w:ind w:left="0"/>
              <w:jc w:val="left"/>
            </w:pPr>
            <w:r>
              <w:rPr>
                <w:rFonts w:eastAsia="等线" w:ascii="Arial" w:cs="Arial" w:hAnsi="Arial"/>
                <w:sz w:val="22"/>
              </w:rPr>
              <w:t>业主领取相关资料</w:t>
            </w:r>
          </w:p>
          <w:p>
            <w:pPr>
              <w:numPr>
                <w:numId w:val="75"/>
              </w:numPr>
              <w:spacing w:before="120" w:after="120" w:line="288" w:lineRule="auto"/>
              <w:ind w:left="453"/>
              <w:jc w:val="left"/>
            </w:pPr>
            <w:r>
              <w:rPr>
                <w:rFonts w:eastAsia="等线" w:ascii="Arial" w:cs="Arial" w:hAnsi="Arial"/>
                <w:sz w:val="22"/>
              </w:rPr>
              <w:t>领取提供给业主的相关资料，如《住宅质量保证书》、《住宅使用说明书》、《居家指引》、《物业装修指南》、《装修申报登记表》。</w:t>
            </w:r>
          </w:p>
          <w:p>
            <w:pPr>
              <w:numPr>
                <w:numId w:val="76"/>
              </w:numPr>
              <w:spacing w:before="120" w:after="120" w:line="288" w:lineRule="auto"/>
              <w:ind w:left="0"/>
              <w:jc w:val="left"/>
            </w:pPr>
            <w:r>
              <w:rPr>
                <w:rFonts w:eastAsia="等线" w:ascii="Arial" w:cs="Arial" w:hAnsi="Arial"/>
                <w:sz w:val="22"/>
              </w:rPr>
              <w:t>领取物业钥匙，记录并请业主签字</w:t>
            </w:r>
            <w:r>
              <w:rPr>
                <w:rFonts w:eastAsia="等线" w:ascii="Arial" w:cs="Arial" w:hAnsi="Arial"/>
                <w:sz w:val="22"/>
              </w:rPr>
              <w:t>。</w:t>
            </w:r>
          </w:p>
          <w:p>
            <w:pPr>
              <w:numPr>
                <w:numId w:val="77"/>
              </w:numPr>
              <w:spacing w:before="120" w:after="120" w:line="288" w:lineRule="auto"/>
              <w:ind w:left="0"/>
              <w:jc w:val="left"/>
            </w:pPr>
            <w:r>
              <w:rPr>
                <w:rFonts w:eastAsia="等线" w:ascii="Arial" w:cs="Arial" w:hAnsi="Arial"/>
                <w:sz w:val="22"/>
              </w:rPr>
              <w:t>返修处理</w:t>
            </w:r>
          </w:p>
          <w:p>
            <w:pPr>
              <w:numPr>
                <w:numId w:val="78"/>
              </w:numPr>
              <w:spacing w:before="120" w:after="120" w:line="288" w:lineRule="auto"/>
              <w:ind w:left="453"/>
              <w:jc w:val="left"/>
            </w:pPr>
            <w:r>
              <w:rPr>
                <w:rFonts w:eastAsia="等线" w:ascii="Arial" w:cs="Arial" w:hAnsi="Arial"/>
                <w:sz w:val="22"/>
              </w:rPr>
              <w:t>对于验收不合格的部分，应协助业主督促建设单位进行工程不合格整改、质量返修等工作。</w:t>
            </w:r>
          </w:p>
          <w:p>
            <w:pPr>
              <w:numPr>
                <w:numId w:val="79"/>
              </w:numPr>
              <w:spacing w:before="120" w:after="120" w:line="288" w:lineRule="auto"/>
              <w:ind w:left="0"/>
              <w:jc w:val="left"/>
            </w:pPr>
            <w:r>
              <w:rPr>
                <w:rFonts w:eastAsia="等线" w:ascii="Arial" w:cs="Arial" w:hAnsi="Arial"/>
                <w:sz w:val="22"/>
              </w:rPr>
              <w:t>资料归档</w:t>
            </w:r>
          </w:p>
          <w:p>
            <w:pPr>
              <w:numPr>
                <w:numId w:val="80"/>
              </w:numPr>
              <w:spacing w:before="120" w:after="120" w:line="288" w:lineRule="auto"/>
              <w:ind w:left="453"/>
              <w:jc w:val="left"/>
            </w:pPr>
            <w:r>
              <w:rPr>
                <w:rFonts w:eastAsia="等线" w:ascii="Arial" w:cs="Arial" w:hAnsi="Arial"/>
                <w:sz w:val="22"/>
              </w:rPr>
              <w:t>将上述资料收集完备并整理归档，不得将业主信息泄露给无关人员。</w:t>
            </w:r>
          </w:p>
        </w:tc>
      </w:tr>
      <w:tr>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搬迁手续</w:t>
            </w:r>
          </w:p>
        </w:tc>
        <w:tc>
          <w:tcPr>
            <w:tcW w:w="6960" w:type="dxa"/>
            <w:tcMar>
              <w:top w:type="dxa" w:w="60"/>
              <w:left w:type="dxa" w:w="120"/>
              <w:bottom w:type="dxa" w:w="30"/>
              <w:right w:type="dxa" w:w="120"/>
            </w:tcMar>
          </w:tcPr>
          <w:p>
            <w:pPr>
              <w:numPr>
                <w:numId w:val="81"/>
              </w:numPr>
              <w:spacing w:before="120" w:after="120" w:line="288" w:lineRule="auto"/>
              <w:ind w:left="0"/>
              <w:jc w:val="left"/>
            </w:pPr>
            <w:r>
              <w:rPr>
                <w:rFonts w:eastAsia="等线" w:ascii="Arial" w:cs="Arial" w:hAnsi="Arial"/>
                <w:sz w:val="22"/>
              </w:rPr>
              <w:t>大宗物品搬出：</w:t>
            </w:r>
          </w:p>
          <w:p>
            <w:pPr>
              <w:numPr>
                <w:numId w:val="82"/>
              </w:numPr>
              <w:spacing w:before="120" w:after="120" w:line="288" w:lineRule="auto"/>
              <w:ind w:left="453"/>
              <w:jc w:val="left"/>
            </w:pPr>
            <w:r>
              <w:rPr>
                <w:rFonts w:eastAsia="等线" w:ascii="Arial" w:cs="Arial" w:hAnsi="Arial"/>
                <w:sz w:val="22"/>
              </w:rPr>
              <w:t>物品搬出申报实行线上为主、现场为辅，业主可通过一应驿站小程序/APP自主申报，或现场填写《物品搬出放行条》，客服人员全程协助</w:t>
            </w:r>
            <w:r>
              <w:rPr>
                <w:rFonts w:eastAsia="等线" w:ascii="Arial" w:cs="Arial" w:hAnsi="Arial"/>
                <w:sz w:val="22"/>
              </w:rPr>
              <w:t>。</w:t>
            </w:r>
          </w:p>
          <w:p>
            <w:pPr>
              <w:numPr>
                <w:numId w:val="83"/>
              </w:numPr>
              <w:spacing w:before="120" w:after="120" w:line="288" w:lineRule="auto"/>
              <w:ind w:left="453"/>
              <w:jc w:val="left"/>
            </w:pPr>
            <w:r>
              <w:rPr>
                <w:rFonts w:eastAsia="等线" w:ascii="Arial" w:cs="Arial" w:hAnsi="Arial"/>
                <w:sz w:val="22"/>
              </w:rPr>
              <w:t>大宗物品搬出，</w:t>
            </w:r>
            <w:r>
              <w:rPr>
                <w:rFonts w:eastAsia="等线" w:ascii="Arial" w:cs="Arial" w:hAnsi="Arial"/>
                <w:b w:val="true"/>
                <w:sz w:val="22"/>
              </w:rPr>
              <w:t>应</w:t>
            </w:r>
            <w:r>
              <w:rPr>
                <w:rFonts w:eastAsia="等线" w:ascii="Arial" w:cs="Arial" w:hAnsi="Arial"/>
                <w:sz w:val="22"/>
              </w:rPr>
              <w:t>与业主确认核验其放行凭证（线上线下放行条等均可）</w:t>
            </w:r>
            <w:r>
              <w:rPr>
                <w:rFonts w:eastAsia="等线" w:ascii="Arial" w:cs="Arial" w:hAnsi="Arial"/>
                <w:sz w:val="22"/>
              </w:rPr>
              <w:t>。</w:t>
            </w:r>
          </w:p>
          <w:p>
            <w:pPr>
              <w:numPr>
                <w:numId w:val="84"/>
              </w:numPr>
              <w:spacing w:before="120" w:after="120" w:line="288" w:lineRule="auto"/>
              <w:ind w:left="453"/>
              <w:jc w:val="left"/>
            </w:pPr>
            <w:r>
              <w:rPr>
                <w:rFonts w:eastAsia="等线" w:ascii="Arial" w:cs="Arial" w:hAnsi="Arial"/>
                <w:sz w:val="22"/>
              </w:rPr>
              <w:t>客服人员</w:t>
            </w:r>
            <w:r>
              <w:rPr>
                <w:rFonts w:eastAsia="等线" w:ascii="Arial" w:cs="Arial" w:hAnsi="Arial"/>
                <w:b w:val="true"/>
                <w:sz w:val="22"/>
              </w:rPr>
              <w:t>宜</w:t>
            </w:r>
            <w:r>
              <w:rPr>
                <w:rFonts w:eastAsia="等线" w:ascii="Arial" w:cs="Arial" w:hAnsi="Arial"/>
                <w:sz w:val="22"/>
              </w:rPr>
              <w:t>将搬出物品逐一登记（优先在“一应欧拉”系统中登记明细，或填写在《物品搬出放行条》中）</w:t>
            </w:r>
            <w:r>
              <w:rPr>
                <w:rFonts w:eastAsia="等线" w:ascii="Arial" w:cs="Arial" w:hAnsi="Arial"/>
                <w:sz w:val="22"/>
              </w:rPr>
              <w:t>。</w:t>
            </w:r>
          </w:p>
          <w:p>
            <w:pPr>
              <w:numPr>
                <w:numId w:val="85"/>
              </w:numPr>
              <w:spacing w:before="120" w:after="120" w:line="288" w:lineRule="auto"/>
              <w:ind w:left="453"/>
              <w:jc w:val="left"/>
            </w:pPr>
            <w:r>
              <w:rPr>
                <w:rFonts w:eastAsia="等线" w:ascii="Arial" w:cs="Arial" w:hAnsi="Arial"/>
                <w:sz w:val="22"/>
              </w:rPr>
              <w:t>若为搬家，客服人员须查明其费用缴交情况，并在落实费用清缴事宜后，方可在系统中确认放行或开具《物品搬出放行条》</w:t>
            </w:r>
            <w:r>
              <w:rPr>
                <w:rFonts w:eastAsia="等线" w:ascii="Arial" w:cs="Arial" w:hAnsi="Arial"/>
                <w:sz w:val="22"/>
              </w:rPr>
              <w:t>。</w:t>
            </w:r>
          </w:p>
          <w:p>
            <w:pPr>
              <w:numPr>
                <w:numId w:val="86"/>
              </w:numPr>
              <w:spacing w:before="120" w:after="120" w:line="288" w:lineRule="auto"/>
              <w:ind w:left="453"/>
              <w:jc w:val="left"/>
            </w:pPr>
            <w:r>
              <w:rPr>
                <w:rFonts w:eastAsia="等线" w:ascii="Arial" w:cs="Arial" w:hAnsi="Arial"/>
                <w:sz w:val="22"/>
              </w:rPr>
              <w:t>任何大宗物品搬出或搬家，均</w:t>
            </w:r>
            <w:r>
              <w:rPr>
                <w:rFonts w:eastAsia="等线" w:ascii="Arial" w:cs="Arial" w:hAnsi="Arial"/>
                <w:b w:val="true"/>
                <w:sz w:val="22"/>
              </w:rPr>
              <w:t>应</w:t>
            </w:r>
            <w:r>
              <w:rPr>
                <w:rFonts w:eastAsia="等线" w:ascii="Arial" w:cs="Arial" w:hAnsi="Arial"/>
                <w:sz w:val="22"/>
              </w:rPr>
              <w:t>取得业主的确认（尤其承租户），并记录在“一应欧拉”系统或《物品搬出放行条》内。</w:t>
            </w:r>
          </w:p>
          <w:p>
            <w:pPr>
              <w:numPr>
                <w:numId w:val="87"/>
              </w:numPr>
              <w:spacing w:before="120" w:after="120" w:line="288" w:lineRule="auto"/>
              <w:ind w:left="0"/>
              <w:jc w:val="left"/>
            </w:pPr>
            <w:r>
              <w:rPr>
                <w:rFonts w:eastAsia="等线" w:ascii="Arial" w:cs="Arial" w:hAnsi="Arial"/>
                <w:sz w:val="22"/>
              </w:rPr>
              <w:t>租户入住：</w:t>
            </w:r>
          </w:p>
          <w:p>
            <w:pPr>
              <w:numPr>
                <w:numId w:val="88"/>
              </w:numPr>
              <w:spacing w:before="120" w:after="120" w:line="288" w:lineRule="auto"/>
              <w:ind w:left="453"/>
              <w:jc w:val="left"/>
            </w:pPr>
            <w:r>
              <w:rPr>
                <w:rFonts w:eastAsia="等线" w:ascii="Arial" w:cs="Arial" w:hAnsi="Arial"/>
                <w:sz w:val="22"/>
              </w:rPr>
              <w:t>租户办理入住时，业主应首先办理完物业入住手续</w:t>
            </w:r>
            <w:r>
              <w:rPr>
                <w:rFonts w:eastAsia="等线" w:ascii="Arial" w:cs="Arial" w:hAnsi="Arial"/>
                <w:sz w:val="22"/>
              </w:rPr>
              <w:t>。</w:t>
            </w:r>
          </w:p>
          <w:p>
            <w:pPr>
              <w:numPr>
                <w:numId w:val="89"/>
              </w:numPr>
              <w:spacing w:before="120" w:after="120" w:line="288" w:lineRule="auto"/>
              <w:ind w:left="453"/>
              <w:jc w:val="left"/>
            </w:pPr>
            <w:r>
              <w:rPr>
                <w:rFonts w:eastAsia="等线" w:ascii="Arial" w:cs="Arial" w:hAnsi="Arial"/>
                <w:sz w:val="22"/>
              </w:rPr>
              <w:t>租户办理入住时，应获得业主的书面或电话联系业主确认</w:t>
            </w:r>
            <w:r>
              <w:rPr>
                <w:rFonts w:eastAsia="等线" w:ascii="Arial" w:cs="Arial" w:hAnsi="Arial"/>
                <w:sz w:val="22"/>
              </w:rPr>
              <w:t>。</w:t>
            </w:r>
          </w:p>
          <w:p>
            <w:pPr>
              <w:numPr>
                <w:numId w:val="90"/>
              </w:numPr>
              <w:spacing w:before="120" w:after="120" w:line="288" w:lineRule="auto"/>
              <w:ind w:left="453"/>
              <w:jc w:val="left"/>
            </w:pPr>
            <w:r>
              <w:rPr>
                <w:rFonts w:eastAsia="等线" w:ascii="Arial" w:cs="Arial" w:hAnsi="Arial"/>
                <w:sz w:val="22"/>
              </w:rPr>
              <w:t>客服人员应及时在一应欧拉系统更新租户信息。</w:t>
            </w:r>
          </w:p>
        </w:tc>
      </w:tr>
      <w:tr>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车位办理</w:t>
            </w:r>
          </w:p>
        </w:tc>
        <w:tc>
          <w:tcPr>
            <w:tcW w:w="6960" w:type="dxa"/>
            <w:tcMar>
              <w:top w:type="dxa" w:w="60"/>
              <w:left w:type="dxa" w:w="120"/>
              <w:bottom w:type="dxa" w:w="30"/>
              <w:right w:type="dxa" w:w="120"/>
            </w:tcMar>
          </w:tcPr>
          <w:p>
            <w:pPr>
              <w:numPr>
                <w:numId w:val="91"/>
              </w:numPr>
              <w:spacing w:before="120" w:after="120" w:line="288" w:lineRule="auto"/>
              <w:ind w:left="0"/>
              <w:jc w:val="left"/>
            </w:pPr>
            <w:r>
              <w:rPr>
                <w:rFonts w:eastAsia="等线" w:ascii="Arial" w:cs="Arial" w:hAnsi="Arial"/>
                <w:sz w:val="22"/>
              </w:rPr>
              <w:t>车位租赁</w:t>
            </w:r>
          </w:p>
          <w:p>
            <w:pPr>
              <w:numPr>
                <w:numId w:val="92"/>
              </w:numPr>
              <w:spacing w:before="120" w:after="120" w:line="288" w:lineRule="auto"/>
              <w:ind w:left="453"/>
              <w:jc w:val="left"/>
            </w:pPr>
            <w:r>
              <w:rPr>
                <w:rFonts w:eastAsia="等线" w:ascii="Arial" w:cs="Arial" w:hAnsi="Arial"/>
                <w:sz w:val="22"/>
              </w:rPr>
              <w:t>资料核对：</w:t>
            </w:r>
          </w:p>
          <w:p>
            <w:pPr>
              <w:numPr>
                <w:numId w:val="93"/>
              </w:numPr>
              <w:spacing w:before="120" w:after="120" w:line="288" w:lineRule="auto"/>
              <w:ind w:left="907"/>
              <w:jc w:val="left"/>
            </w:pPr>
            <w:r>
              <w:rPr>
                <w:rFonts w:eastAsia="等线" w:ascii="Arial" w:cs="Arial" w:hAnsi="Arial"/>
                <w:sz w:val="22"/>
              </w:rPr>
              <w:t>业主租赁车位时</w:t>
            </w:r>
            <w:r>
              <w:rPr>
                <w:rFonts w:eastAsia="等线" w:ascii="Arial" w:cs="Arial" w:hAnsi="Arial"/>
                <w:b w:val="true"/>
                <w:sz w:val="22"/>
              </w:rPr>
              <w:t>应</w:t>
            </w:r>
            <w:r>
              <w:rPr>
                <w:rFonts w:eastAsia="等线" w:ascii="Arial" w:cs="Arial" w:hAnsi="Arial"/>
                <w:sz w:val="22"/>
              </w:rPr>
              <w:t>核对行驶证、驾驶证、业主身份证原件并收集复印件存档</w:t>
            </w:r>
            <w:r>
              <w:rPr>
                <w:rFonts w:eastAsia="等线" w:ascii="Arial" w:cs="Arial" w:hAnsi="Arial"/>
                <w:sz w:val="22"/>
              </w:rPr>
              <w:t>。</w:t>
            </w:r>
          </w:p>
          <w:p>
            <w:pPr>
              <w:numPr>
                <w:numId w:val="94"/>
              </w:numPr>
              <w:spacing w:before="120" w:after="120" w:line="288" w:lineRule="auto"/>
              <w:ind w:left="907"/>
              <w:jc w:val="left"/>
            </w:pPr>
            <w:r>
              <w:rPr>
                <w:rFonts w:eastAsia="等线" w:ascii="Arial" w:cs="Arial" w:hAnsi="Arial"/>
                <w:sz w:val="22"/>
              </w:rPr>
              <w:t>租户租赁车位时</w:t>
            </w:r>
            <w:r>
              <w:rPr>
                <w:rFonts w:eastAsia="等线" w:ascii="Arial" w:cs="Arial" w:hAnsi="Arial"/>
                <w:b w:val="true"/>
                <w:sz w:val="22"/>
              </w:rPr>
              <w:t>应</w:t>
            </w:r>
            <w:r>
              <w:rPr>
                <w:rFonts w:eastAsia="等线" w:ascii="Arial" w:cs="Arial" w:hAnsi="Arial"/>
                <w:sz w:val="22"/>
              </w:rPr>
              <w:t>核对租赁合同、行驶证、驾驶证、租户身份证原件并收集复印件存档</w:t>
            </w:r>
            <w:r>
              <w:rPr>
                <w:rFonts w:eastAsia="等线" w:ascii="Arial" w:cs="Arial" w:hAnsi="Arial"/>
                <w:sz w:val="22"/>
              </w:rPr>
              <w:t>。</w:t>
            </w:r>
          </w:p>
          <w:p>
            <w:pPr>
              <w:numPr>
                <w:numId w:val="95"/>
              </w:numPr>
              <w:spacing w:before="120" w:after="120" w:line="288" w:lineRule="auto"/>
              <w:ind w:left="907"/>
              <w:jc w:val="left"/>
            </w:pPr>
            <w:r>
              <w:rPr>
                <w:rFonts w:eastAsia="等线" w:ascii="Arial" w:cs="Arial" w:hAnsi="Arial"/>
                <w:sz w:val="22"/>
              </w:rPr>
              <w:t>相关资料查验不齐全时，</w:t>
            </w:r>
            <w:r>
              <w:rPr>
                <w:rFonts w:eastAsia="等线" w:ascii="Arial" w:cs="Arial" w:hAnsi="Arial"/>
                <w:b w:val="true"/>
                <w:sz w:val="22"/>
              </w:rPr>
              <w:t>应</w:t>
            </w:r>
            <w:r>
              <w:rPr>
                <w:rFonts w:eastAsia="等线" w:ascii="Arial" w:cs="Arial" w:hAnsi="Arial"/>
                <w:sz w:val="22"/>
              </w:rPr>
              <w:t>婉言谢绝不予办理车位租赁。</w:t>
            </w:r>
          </w:p>
          <w:p>
            <w:pPr>
              <w:numPr>
                <w:numId w:val="96"/>
              </w:numPr>
              <w:spacing w:before="120" w:after="120" w:line="288" w:lineRule="auto"/>
              <w:ind w:left="453"/>
              <w:jc w:val="left"/>
            </w:pPr>
            <w:r>
              <w:rPr>
                <w:rFonts w:eastAsia="等线" w:ascii="Arial" w:cs="Arial" w:hAnsi="Arial"/>
                <w:sz w:val="22"/>
              </w:rPr>
              <w:t>签订合同：上述相关资料查验齐全后，与客户签订《停车位使用协议》，一式二份并整理归档</w:t>
            </w:r>
            <w:r>
              <w:rPr>
                <w:rFonts w:eastAsia="等线" w:ascii="Arial" w:cs="Arial" w:hAnsi="Arial"/>
                <w:sz w:val="22"/>
              </w:rPr>
              <w:t>。</w:t>
            </w:r>
          </w:p>
          <w:p>
            <w:pPr>
              <w:numPr>
                <w:numId w:val="97"/>
              </w:numPr>
              <w:spacing w:before="120" w:after="120" w:line="288" w:lineRule="auto"/>
              <w:ind w:left="453"/>
              <w:jc w:val="left"/>
            </w:pPr>
            <w:r>
              <w:rPr>
                <w:rFonts w:eastAsia="等线" w:ascii="Arial" w:cs="Arial" w:hAnsi="Arial"/>
                <w:b w:val="true"/>
                <w:sz w:val="22"/>
              </w:rPr>
              <w:t>应</w:t>
            </w:r>
            <w:r>
              <w:rPr>
                <w:rFonts w:eastAsia="等线" w:ascii="Arial" w:cs="Arial" w:hAnsi="Arial"/>
                <w:sz w:val="22"/>
              </w:rPr>
              <w:t>将客户相关资料录入一应欧拉系统内，并建立车位租赁台帐。</w:t>
            </w:r>
          </w:p>
          <w:p>
            <w:pPr>
              <w:numPr>
                <w:numId w:val="98"/>
              </w:numPr>
              <w:spacing w:before="120" w:after="120" w:line="288" w:lineRule="auto"/>
              <w:ind w:left="0"/>
              <w:jc w:val="left"/>
            </w:pPr>
            <w:r>
              <w:rPr>
                <w:rFonts w:eastAsia="等线" w:ascii="Arial" w:cs="Arial" w:hAnsi="Arial"/>
                <w:sz w:val="22"/>
              </w:rPr>
              <w:t>产权车位</w:t>
            </w:r>
          </w:p>
          <w:p>
            <w:pPr>
              <w:numPr>
                <w:numId w:val="99"/>
              </w:numPr>
              <w:spacing w:before="120" w:after="120" w:line="288" w:lineRule="auto"/>
              <w:ind w:left="453"/>
              <w:jc w:val="left"/>
            </w:pPr>
            <w:r>
              <w:rPr>
                <w:rFonts w:eastAsia="等线" w:ascii="Arial" w:cs="Arial" w:hAnsi="Arial"/>
                <w:sz w:val="22"/>
              </w:rPr>
              <w:t>资料核对：</w:t>
            </w:r>
          </w:p>
          <w:p>
            <w:pPr>
              <w:numPr>
                <w:numId w:val="100"/>
              </w:numPr>
              <w:spacing w:before="120" w:after="120" w:line="288" w:lineRule="auto"/>
              <w:ind w:left="907"/>
              <w:jc w:val="left"/>
            </w:pPr>
            <w:r>
              <w:rPr>
                <w:rFonts w:eastAsia="等线" w:ascii="Arial" w:cs="Arial" w:hAnsi="Arial"/>
                <w:sz w:val="22"/>
              </w:rPr>
              <w:t>业主办理产权车位时</w:t>
            </w:r>
            <w:r>
              <w:rPr>
                <w:rFonts w:eastAsia="等线" w:ascii="Arial" w:cs="Arial" w:hAnsi="Arial"/>
                <w:b w:val="true"/>
                <w:sz w:val="22"/>
              </w:rPr>
              <w:t>应</w:t>
            </w:r>
            <w:r>
              <w:rPr>
                <w:rFonts w:eastAsia="等线" w:ascii="Arial" w:cs="Arial" w:hAnsi="Arial"/>
                <w:sz w:val="22"/>
              </w:rPr>
              <w:t>核对车位买卖合同、行驶证、驾驶证、业主身份证原件并收集复印件存档</w:t>
            </w:r>
            <w:r>
              <w:rPr>
                <w:rFonts w:eastAsia="等线" w:ascii="Arial" w:cs="Arial" w:hAnsi="Arial"/>
                <w:sz w:val="22"/>
              </w:rPr>
              <w:t>。</w:t>
            </w:r>
          </w:p>
          <w:p>
            <w:pPr>
              <w:numPr>
                <w:numId w:val="101"/>
              </w:numPr>
              <w:spacing w:before="120" w:after="120" w:line="288" w:lineRule="auto"/>
              <w:ind w:left="907"/>
              <w:jc w:val="left"/>
            </w:pPr>
            <w:r>
              <w:rPr>
                <w:rFonts w:eastAsia="等线" w:ascii="Arial" w:cs="Arial" w:hAnsi="Arial"/>
                <w:sz w:val="22"/>
              </w:rPr>
              <w:t>相关资料查验不齐全时，</w:t>
            </w:r>
            <w:r>
              <w:rPr>
                <w:rFonts w:eastAsia="等线" w:ascii="Arial" w:cs="Arial" w:hAnsi="Arial"/>
                <w:b w:val="true"/>
                <w:sz w:val="22"/>
              </w:rPr>
              <w:t>应</w:t>
            </w:r>
            <w:r>
              <w:rPr>
                <w:rFonts w:eastAsia="等线" w:ascii="Arial" w:cs="Arial" w:hAnsi="Arial"/>
                <w:sz w:val="22"/>
              </w:rPr>
              <w:t>婉言谢绝不予办理。</w:t>
            </w:r>
          </w:p>
          <w:p>
            <w:pPr>
              <w:numPr>
                <w:numId w:val="102"/>
              </w:numPr>
              <w:spacing w:before="120" w:after="120" w:line="288" w:lineRule="auto"/>
              <w:ind w:left="453"/>
              <w:jc w:val="left"/>
            </w:pPr>
            <w:r>
              <w:rPr>
                <w:rFonts w:eastAsia="等线" w:ascii="Arial" w:cs="Arial" w:hAnsi="Arial"/>
                <w:sz w:val="22"/>
              </w:rPr>
              <w:t>签订合同：上述相关资料查验齐全后，与客户签订《停车位使用协议》，一式二份并整理归档</w:t>
            </w:r>
            <w:r>
              <w:rPr>
                <w:rFonts w:eastAsia="等线" w:ascii="Arial" w:cs="Arial" w:hAnsi="Arial"/>
                <w:sz w:val="22"/>
              </w:rPr>
              <w:t>。</w:t>
            </w:r>
          </w:p>
          <w:p>
            <w:pPr>
              <w:numPr>
                <w:numId w:val="103"/>
              </w:numPr>
              <w:spacing w:before="120" w:after="120" w:line="288" w:lineRule="auto"/>
              <w:ind w:left="453"/>
              <w:jc w:val="left"/>
            </w:pPr>
            <w:r>
              <w:rPr>
                <w:rFonts w:eastAsia="等线" w:ascii="Arial" w:cs="Arial" w:hAnsi="Arial"/>
                <w:b w:val="true"/>
                <w:sz w:val="22"/>
              </w:rPr>
              <w:t>应</w:t>
            </w:r>
            <w:r>
              <w:rPr>
                <w:rFonts w:eastAsia="等线" w:ascii="Arial" w:cs="Arial" w:hAnsi="Arial"/>
                <w:sz w:val="22"/>
              </w:rPr>
              <w:t>将客户相关资料录入一应欧拉系统及停车场管理系统内，并建立车位管理台帐。</w:t>
            </w:r>
          </w:p>
        </w:tc>
      </w:tr>
    </w:tbl>
    <w:p>
      <w:pPr>
        <w:pStyle w:val="2"/>
        <w:spacing w:before="320" w:after="120" w:line="288" w:lineRule="auto"/>
        <w:ind w:left="0"/>
        <w:jc w:val="left"/>
        <w:outlineLvl w:val="1"/>
      </w:pPr>
      <w:bookmarkStart w:name="heading_9" w:id="9"/>
      <w:r>
        <w:rPr>
          <w:rFonts w:eastAsia="等线" w:ascii="Arial" w:cs="Arial" w:hAnsi="Arial"/>
          <w:color w:val="3370ff"/>
          <w:sz w:val="32"/>
        </w:rPr>
        <w:t xml:space="preserve">4.6 </w:t>
      </w:r>
      <w:r>
        <w:rPr>
          <w:rFonts w:eastAsia="等线" w:ascii="Arial" w:cs="Arial" w:hAnsi="Arial"/>
          <w:b w:val="true"/>
          <w:sz w:val="32"/>
        </w:rPr>
        <w:t>客户投诉处理管理要求</w:t>
      </w:r>
      <w:bookmarkEnd w:id="9"/>
    </w:p>
    <w:p>
      <w:pPr>
        <w:numPr>
          <w:numId w:val="104"/>
        </w:numPr>
        <w:spacing w:before="120" w:after="120" w:line="288" w:lineRule="auto"/>
        <w:ind w:left="0"/>
        <w:jc w:val="left"/>
      </w:pPr>
      <w:r>
        <w:rPr>
          <w:rFonts w:eastAsia="等线" w:ascii="Arial" w:cs="Arial" w:hAnsi="Arial"/>
          <w:sz w:val="22"/>
        </w:rPr>
        <w:t>物业项目</w:t>
      </w:r>
      <w:r>
        <w:rPr>
          <w:rFonts w:eastAsia="等线" w:ascii="Arial" w:cs="Arial" w:hAnsi="Arial"/>
          <w:sz w:val="22"/>
        </w:rPr>
        <w:t>执行公司“</w:t>
      </w:r>
      <w:r>
        <w:rPr>
          <w:rFonts w:eastAsia="等线" w:ascii="Arial" w:cs="Arial" w:hAnsi="Arial"/>
          <w:b w:val="true"/>
          <w:sz w:val="22"/>
        </w:rPr>
        <w:t>善待投诉</w:t>
      </w:r>
      <w:r>
        <w:rPr>
          <w:rFonts w:eastAsia="等线" w:ascii="Arial" w:cs="Arial" w:hAnsi="Arial"/>
          <w:sz w:val="22"/>
        </w:rPr>
        <w:t>”处理投诉的承诺</w:t>
      </w:r>
      <w:r>
        <w:rPr>
          <w:rFonts w:eastAsia="等线" w:ascii="Arial" w:cs="Arial" w:hAnsi="Arial"/>
          <w:sz w:val="22"/>
        </w:rPr>
        <w:t>。</w:t>
      </w:r>
    </w:p>
    <w:p>
      <w:pPr>
        <w:numPr>
          <w:numId w:val="105"/>
        </w:numPr>
        <w:spacing w:before="120" w:after="120" w:line="288" w:lineRule="auto"/>
        <w:ind w:left="0"/>
        <w:jc w:val="left"/>
      </w:pPr>
      <w:r>
        <w:rPr>
          <w:rFonts w:eastAsia="等线" w:ascii="Arial" w:cs="Arial" w:hAnsi="Arial"/>
          <w:sz w:val="22"/>
        </w:rPr>
        <w:t>物业项目</w:t>
      </w:r>
      <w:r>
        <w:rPr>
          <w:rFonts w:eastAsia="等线" w:ascii="Arial" w:cs="Arial" w:hAnsi="Arial"/>
          <w:sz w:val="22"/>
        </w:rPr>
        <w:t>执行公司“</w:t>
      </w:r>
      <w:r>
        <w:rPr>
          <w:rFonts w:eastAsia="等线" w:ascii="Arial" w:cs="Arial" w:hAnsi="Arial"/>
          <w:b w:val="true"/>
          <w:sz w:val="22"/>
        </w:rPr>
        <w:t>乐意受理、快速响应、一定回复</w:t>
      </w:r>
      <w:r>
        <w:rPr>
          <w:rFonts w:eastAsia="等线" w:ascii="Arial" w:cs="Arial" w:hAnsi="Arial"/>
          <w:sz w:val="22"/>
        </w:rPr>
        <w:t>”的投诉处理方针</w:t>
      </w:r>
      <w:r>
        <w:rPr>
          <w:rFonts w:eastAsia="等线" w:ascii="Arial" w:cs="Arial" w:hAnsi="Arial"/>
          <w:sz w:val="22"/>
        </w:rPr>
        <w:t>。</w:t>
      </w:r>
    </w:p>
    <w:p>
      <w:pPr>
        <w:numPr>
          <w:numId w:val="106"/>
        </w:numPr>
        <w:spacing w:before="120" w:after="120" w:line="288" w:lineRule="auto"/>
        <w:ind w:left="0"/>
        <w:jc w:val="left"/>
      </w:pPr>
      <w:r>
        <w:rPr>
          <w:rFonts w:eastAsia="等线" w:ascii="Arial" w:cs="Arial" w:hAnsi="Arial"/>
          <w:sz w:val="22"/>
        </w:rPr>
        <w:t>物业</w:t>
      </w:r>
      <w:r>
        <w:rPr>
          <w:rFonts w:eastAsia="等线" w:ascii="Arial" w:cs="Arial" w:hAnsi="Arial"/>
          <w:sz w:val="22"/>
        </w:rPr>
        <w:t>项目经理是</w:t>
      </w:r>
      <w:r>
        <w:rPr>
          <w:rFonts w:eastAsia="等线" w:ascii="Arial" w:cs="Arial" w:hAnsi="Arial"/>
          <w:sz w:val="22"/>
        </w:rPr>
        <w:t>项目</w:t>
      </w:r>
      <w:r>
        <w:rPr>
          <w:rFonts w:eastAsia="等线" w:ascii="Arial" w:cs="Arial" w:hAnsi="Arial"/>
          <w:sz w:val="22"/>
        </w:rPr>
        <w:t>投诉处理管理者代表，负责</w:t>
      </w:r>
      <w:r>
        <w:rPr>
          <w:rFonts w:eastAsia="等线" w:ascii="Arial" w:cs="Arial" w:hAnsi="Arial"/>
          <w:sz w:val="22"/>
        </w:rPr>
        <w:t>物业项目</w:t>
      </w:r>
      <w:r>
        <w:rPr>
          <w:rFonts w:eastAsia="等线" w:ascii="Arial" w:cs="Arial" w:hAnsi="Arial"/>
          <w:sz w:val="22"/>
        </w:rPr>
        <w:t>投诉处理管理要求的督导落实</w:t>
      </w:r>
      <w:r>
        <w:rPr>
          <w:rFonts w:eastAsia="等线" w:ascii="Arial" w:cs="Arial" w:hAnsi="Arial"/>
          <w:sz w:val="22"/>
        </w:rPr>
        <w:t>。</w:t>
      </w:r>
    </w:p>
    <w:p>
      <w:pPr>
        <w:numPr>
          <w:numId w:val="107"/>
        </w:numPr>
        <w:spacing w:before="120" w:after="120" w:line="288" w:lineRule="auto"/>
        <w:ind w:left="0"/>
        <w:jc w:val="left"/>
      </w:pPr>
      <w:r>
        <w:rPr>
          <w:rFonts w:eastAsia="等线" w:ascii="Arial" w:cs="Arial" w:hAnsi="Arial"/>
          <w:sz w:val="22"/>
        </w:rPr>
        <w:t>客户服务部门</w:t>
      </w:r>
      <w:r>
        <w:rPr>
          <w:rFonts w:eastAsia="等线" w:ascii="Arial" w:cs="Arial" w:hAnsi="Arial"/>
          <w:sz w:val="22"/>
        </w:rPr>
        <w:t>是</w:t>
      </w:r>
      <w:r>
        <w:rPr>
          <w:rFonts w:eastAsia="等线" w:ascii="Arial" w:cs="Arial" w:hAnsi="Arial"/>
          <w:sz w:val="22"/>
        </w:rPr>
        <w:t>物业项目</w:t>
      </w:r>
      <w:r>
        <w:rPr>
          <w:rFonts w:eastAsia="等线" w:ascii="Arial" w:cs="Arial" w:hAnsi="Arial"/>
          <w:sz w:val="22"/>
        </w:rPr>
        <w:t>的投诉管理部门，负责具体投诉的受理、分类、落实处理、过程跟踪和结果回复</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30"/>
        <w:gridCol w:w="7050"/>
      </w:tblGrid>
      <w:tr>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项 目</w:t>
            </w:r>
          </w:p>
        </w:tc>
        <w:tc>
          <w:tcPr>
            <w:tcW w:w="70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要      求</w:t>
            </w:r>
          </w:p>
        </w:tc>
      </w:tr>
      <w:tr>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沟通</w:t>
            </w:r>
          </w:p>
          <w:p>
            <w:pPr>
              <w:spacing w:before="120" w:after="120" w:line="288" w:lineRule="auto"/>
              <w:ind w:left="0"/>
              <w:jc w:val="left"/>
            </w:pPr>
          </w:p>
        </w:tc>
        <w:tc>
          <w:tcPr>
            <w:tcW w:w="7050" w:type="dxa"/>
            <w:tcMar>
              <w:top w:type="dxa" w:w="60"/>
              <w:left w:type="dxa" w:w="120"/>
              <w:bottom w:type="dxa" w:w="30"/>
              <w:right w:type="dxa" w:w="120"/>
            </w:tcMar>
          </w:tcPr>
          <w:p>
            <w:pPr>
              <w:numPr>
                <w:numId w:val="108"/>
              </w:numPr>
              <w:spacing w:before="120" w:after="120" w:line="288" w:lineRule="auto"/>
              <w:ind w:left="0"/>
              <w:jc w:val="left"/>
            </w:pPr>
            <w:r>
              <w:rPr>
                <w:rFonts w:eastAsia="等线" w:ascii="Arial" w:cs="Arial" w:hAnsi="Arial"/>
                <w:sz w:val="22"/>
              </w:rPr>
              <w:t>现场投诉渠道：物业服务中心</w:t>
            </w:r>
            <w:r>
              <w:rPr>
                <w:rFonts w:eastAsia="等线" w:ascii="Arial" w:cs="Arial" w:hAnsi="Arial"/>
                <w:sz w:val="22"/>
              </w:rPr>
              <w:t>。</w:t>
            </w:r>
          </w:p>
          <w:p>
            <w:pPr>
              <w:numPr>
                <w:numId w:val="109"/>
              </w:numPr>
              <w:spacing w:before="120" w:after="120" w:line="288" w:lineRule="auto"/>
              <w:ind w:left="0"/>
              <w:jc w:val="left"/>
            </w:pPr>
            <w:r>
              <w:rPr>
                <w:rFonts w:eastAsia="等线" w:ascii="Arial" w:cs="Arial" w:hAnsi="Arial"/>
                <w:sz w:val="22"/>
              </w:rPr>
              <w:t>线上投诉渠道：24小时服务热线4007-718-718、一应生活APP/小程序、一应驿站APP、企业微信及其他平台</w:t>
            </w:r>
            <w:r>
              <w:rPr>
                <w:rFonts w:eastAsia="等线" w:ascii="Arial" w:cs="Arial" w:hAnsi="Arial"/>
                <w:sz w:val="22"/>
              </w:rPr>
              <w:t>。</w:t>
            </w:r>
          </w:p>
          <w:p>
            <w:pPr>
              <w:numPr>
                <w:numId w:val="110"/>
              </w:numPr>
              <w:spacing w:before="120" w:after="120" w:line="288" w:lineRule="auto"/>
              <w:ind w:left="0"/>
              <w:jc w:val="left"/>
            </w:pPr>
            <w:r>
              <w:rPr>
                <w:rFonts w:eastAsia="等线" w:ascii="Arial" w:cs="Arial" w:hAnsi="Arial"/>
                <w:sz w:val="22"/>
              </w:rPr>
              <w:t>投诉处理流程：投诉受理 → 工单派发 → 投诉处理 → 客户满意度评价</w:t>
            </w:r>
            <w:r>
              <w:rPr>
                <w:rFonts w:eastAsia="等线" w:ascii="Arial" w:cs="Arial" w:hAnsi="Arial"/>
                <w:sz w:val="22"/>
              </w:rPr>
              <w:t>。</w:t>
            </w:r>
          </w:p>
          <w:p>
            <w:pPr>
              <w:numPr>
                <w:numId w:val="111"/>
              </w:numPr>
              <w:spacing w:before="120" w:after="120" w:line="288" w:lineRule="auto"/>
              <w:ind w:left="0"/>
              <w:jc w:val="left"/>
            </w:pPr>
            <w:r>
              <w:rPr>
                <w:rFonts w:eastAsia="等线" w:ascii="Arial" w:cs="Arial" w:hAnsi="Arial"/>
                <w:sz w:val="22"/>
              </w:rPr>
              <w:t>物业服务中心、公司网站及各</w:t>
            </w:r>
            <w:r>
              <w:rPr>
                <w:rFonts w:eastAsia="等线" w:ascii="Arial" w:cs="Arial" w:hAnsi="Arial"/>
                <w:sz w:val="22"/>
              </w:rPr>
              <w:t>物业</w:t>
            </w:r>
            <w:r>
              <w:rPr>
                <w:rFonts w:eastAsia="等线" w:ascii="Arial" w:cs="Arial" w:hAnsi="Arial"/>
                <w:sz w:val="22"/>
              </w:rPr>
              <w:t>项目大堂等适当场所应明示上述投诉渠道与流程。</w:t>
            </w:r>
          </w:p>
        </w:tc>
      </w:tr>
      <w:tr>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受理</w:t>
            </w:r>
          </w:p>
        </w:tc>
        <w:tc>
          <w:tcPr>
            <w:tcW w:w="7050" w:type="dxa"/>
            <w:tcMar>
              <w:top w:type="dxa" w:w="60"/>
              <w:left w:type="dxa" w:w="120"/>
              <w:bottom w:type="dxa" w:w="30"/>
              <w:right w:type="dxa" w:w="120"/>
            </w:tcMar>
          </w:tcPr>
          <w:p>
            <w:pPr>
              <w:numPr>
                <w:numId w:val="112"/>
              </w:numPr>
              <w:spacing w:before="120" w:after="120" w:line="288" w:lineRule="auto"/>
              <w:ind w:left="0"/>
              <w:jc w:val="left"/>
            </w:pPr>
            <w:r>
              <w:rPr>
                <w:rFonts w:eastAsia="等线" w:ascii="Arial" w:cs="Arial" w:hAnsi="Arial"/>
                <w:sz w:val="22"/>
              </w:rPr>
              <w:t>现场投诉：</w:t>
            </w:r>
            <w:r>
              <w:rPr>
                <w:rFonts w:eastAsia="等线" w:ascii="Arial" w:cs="Arial" w:hAnsi="Arial"/>
                <w:b w:val="true"/>
                <w:sz w:val="22"/>
              </w:rPr>
              <w:t>应</w:t>
            </w:r>
            <w:r>
              <w:rPr>
                <w:rFonts w:eastAsia="等线" w:ascii="Arial" w:cs="Arial" w:hAnsi="Arial"/>
                <w:sz w:val="22"/>
              </w:rPr>
              <w:t>在30分钟内登录一应欧拉系统，录入投诉人信息、问题描述及客户诉求，发起投诉工单，并告知客户预期回复时间</w:t>
            </w:r>
            <w:r>
              <w:rPr>
                <w:rFonts w:eastAsia="等线" w:ascii="Arial" w:cs="Arial" w:hAnsi="Arial"/>
                <w:sz w:val="22"/>
              </w:rPr>
              <w:t>。</w:t>
            </w:r>
          </w:p>
          <w:p>
            <w:pPr>
              <w:numPr>
                <w:numId w:val="113"/>
              </w:numPr>
              <w:spacing w:before="120" w:after="120" w:line="288" w:lineRule="auto"/>
              <w:ind w:left="0"/>
              <w:jc w:val="left"/>
            </w:pPr>
            <w:r>
              <w:rPr>
                <w:rFonts w:eastAsia="等线" w:ascii="Arial" w:cs="Arial" w:hAnsi="Arial"/>
                <w:sz w:val="22"/>
              </w:rPr>
              <w:t>线上投诉：</w:t>
            </w:r>
            <w:r>
              <w:rPr>
                <w:rFonts w:eastAsia="等线" w:ascii="Arial" w:cs="Arial" w:hAnsi="Arial"/>
                <w:b w:val="true"/>
                <w:sz w:val="22"/>
              </w:rPr>
              <w:t>应</w:t>
            </w:r>
            <w:r>
              <w:rPr>
                <w:rFonts w:eastAsia="等线" w:ascii="Arial" w:cs="Arial" w:hAnsi="Arial"/>
                <w:sz w:val="22"/>
              </w:rPr>
              <w:t>在30分钟内响应投诉工单。</w:t>
            </w:r>
          </w:p>
        </w:tc>
      </w:tr>
      <w:tr>
        <w:tc>
          <w:tcPr>
            <w:tcW w:w="123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处理</w:t>
            </w:r>
          </w:p>
          <w:p>
            <w:pPr>
              <w:spacing w:before="120" w:after="120" w:line="288" w:lineRule="auto"/>
              <w:ind w:left="0"/>
              <w:jc w:val="left"/>
            </w:pPr>
          </w:p>
        </w:tc>
        <w:tc>
          <w:tcPr>
            <w:tcW w:w="7050" w:type="dxa"/>
            <w:tcMar>
              <w:top w:type="dxa" w:w="60"/>
              <w:left w:type="dxa" w:w="120"/>
              <w:bottom w:type="dxa" w:w="30"/>
              <w:right w:type="dxa" w:w="120"/>
            </w:tcMar>
          </w:tcPr>
          <w:p>
            <w:pPr>
              <w:numPr>
                <w:numId w:val="114"/>
              </w:numPr>
              <w:spacing w:before="120" w:after="120" w:line="288" w:lineRule="auto"/>
              <w:ind w:left="0"/>
              <w:jc w:val="left"/>
            </w:pPr>
            <w:r>
              <w:rPr>
                <w:rFonts w:eastAsia="等线" w:ascii="Arial" w:cs="Arial" w:hAnsi="Arial"/>
                <w:sz w:val="22"/>
              </w:rPr>
              <w:t>投诉受理后的处理程序：</w:t>
            </w:r>
          </w:p>
          <w:p>
            <w:pPr>
              <w:spacing w:before="120" w:after="120" w:line="288" w:lineRule="auto"/>
              <w:ind w:left="0"/>
              <w:jc w:val="left"/>
            </w:pPr>
            <w:r>
              <w:rPr>
                <w:rFonts w:eastAsia="等线" w:ascii="Arial" w:cs="Arial" w:hAnsi="Arial"/>
                <w:sz w:val="22"/>
              </w:rPr>
              <w:t>　a. 分析投诉原因</w:t>
            </w:r>
            <w:r>
              <w:rPr>
                <w:rFonts w:eastAsia="等线" w:ascii="Arial" w:cs="Arial" w:hAnsi="Arial"/>
                <w:sz w:val="22"/>
              </w:rPr>
              <w:t>。</w:t>
            </w:r>
          </w:p>
          <w:p>
            <w:pPr>
              <w:spacing w:before="120" w:after="120" w:line="288" w:lineRule="auto"/>
              <w:ind w:left="0"/>
              <w:jc w:val="left"/>
            </w:pPr>
            <w:r>
              <w:rPr>
                <w:rFonts w:eastAsia="等线" w:ascii="Arial" w:cs="Arial" w:hAnsi="Arial"/>
                <w:sz w:val="22"/>
              </w:rPr>
              <w:t>　b. 制定处理对策</w:t>
            </w:r>
            <w:r>
              <w:rPr>
                <w:rFonts w:eastAsia="等线" w:ascii="Arial" w:cs="Arial" w:hAnsi="Arial"/>
                <w:sz w:val="22"/>
              </w:rPr>
              <w:t>。</w:t>
            </w:r>
          </w:p>
          <w:p>
            <w:pPr>
              <w:spacing w:before="120" w:after="120" w:line="288" w:lineRule="auto"/>
              <w:ind w:left="0"/>
              <w:jc w:val="left"/>
            </w:pPr>
            <w:r>
              <w:rPr>
                <w:rFonts w:eastAsia="等线" w:ascii="Arial" w:cs="Arial" w:hAnsi="Arial"/>
                <w:sz w:val="22"/>
              </w:rPr>
              <w:t>　c. 实施处理方案</w:t>
            </w:r>
            <w:r>
              <w:rPr>
                <w:rFonts w:eastAsia="等线" w:ascii="Arial" w:cs="Arial" w:hAnsi="Arial"/>
                <w:sz w:val="22"/>
              </w:rPr>
              <w:t>。</w:t>
            </w:r>
          </w:p>
          <w:p>
            <w:pPr>
              <w:spacing w:before="120" w:after="120" w:line="288" w:lineRule="auto"/>
              <w:ind w:left="0"/>
              <w:jc w:val="left"/>
            </w:pPr>
            <w:r>
              <w:rPr>
                <w:rFonts w:eastAsia="等线" w:ascii="Arial" w:cs="Arial" w:hAnsi="Arial"/>
                <w:sz w:val="22"/>
              </w:rPr>
              <w:t>　d. 向客户反馈处理结果，并将结果录入一应欧拉系统</w:t>
            </w:r>
            <w:r>
              <w:rPr>
                <w:rFonts w:eastAsia="等线" w:ascii="Arial" w:cs="Arial" w:hAnsi="Arial"/>
                <w:sz w:val="22"/>
              </w:rPr>
              <w:t>。</w:t>
            </w:r>
          </w:p>
          <w:p>
            <w:pPr>
              <w:spacing w:before="120" w:after="120" w:line="288" w:lineRule="auto"/>
              <w:ind w:left="0"/>
              <w:jc w:val="left"/>
            </w:pPr>
            <w:r>
              <w:rPr>
                <w:rFonts w:eastAsia="等线" w:ascii="Arial" w:cs="Arial" w:hAnsi="Arial"/>
                <w:sz w:val="22"/>
              </w:rPr>
              <w:t>　e. 征询客户对处理结果的满意度</w:t>
            </w:r>
            <w:r>
              <w:rPr>
                <w:rFonts w:eastAsia="等线" w:ascii="Arial" w:cs="Arial" w:hAnsi="Arial"/>
                <w:sz w:val="22"/>
              </w:rPr>
              <w:t>。</w:t>
            </w:r>
          </w:p>
          <w:p>
            <w:pPr>
              <w:spacing w:before="120" w:after="120" w:line="288" w:lineRule="auto"/>
              <w:ind w:left="0"/>
              <w:jc w:val="left"/>
            </w:pPr>
            <w:r>
              <w:rPr>
                <w:rFonts w:eastAsia="等线" w:ascii="Arial" w:cs="Arial" w:hAnsi="Arial"/>
                <w:sz w:val="22"/>
              </w:rPr>
              <w:t>　f. 若客户对处理结果不满意，工单自动升级至城区级处理；仍不满意，升级至区域事业部处理。</w:t>
            </w:r>
          </w:p>
        </w:tc>
      </w:tr>
      <w:tr>
        <w:tc>
          <w:tcPr>
            <w:tcW w:w="1230" w:type="dxa"/>
            <w:vMerge w:val="continue"/>
            <w:tcMar>
              <w:top w:type="dxa" w:w="60"/>
              <w:left w:type="dxa" w:w="120"/>
              <w:bottom w:type="dxa" w:w="30"/>
              <w:right w:type="dxa" w:w="120"/>
            </w:tcMar>
          </w:tcPr>
          <w:p>
            <w:pPr>
              <w:spacing w:before="120" w:after="120" w:line="288" w:lineRule="auto"/>
              <w:ind w:left="0"/>
              <w:jc w:val="left"/>
            </w:pPr>
          </w:p>
        </w:tc>
        <w:tc>
          <w:tcPr>
            <w:tcW w:w="7050" w:type="dxa"/>
            <w:tcMar>
              <w:top w:type="dxa" w:w="60"/>
              <w:left w:type="dxa" w:w="120"/>
              <w:bottom w:type="dxa" w:w="30"/>
              <w:right w:type="dxa" w:w="120"/>
            </w:tcMar>
          </w:tcPr>
          <w:p>
            <w:pPr>
              <w:numPr>
                <w:numId w:val="115"/>
              </w:numPr>
              <w:spacing w:before="120" w:after="120" w:line="288" w:lineRule="auto"/>
              <w:ind w:left="0"/>
              <w:jc w:val="left"/>
            </w:pPr>
            <w:r>
              <w:rPr>
                <w:rFonts w:eastAsia="等线" w:ascii="Arial" w:cs="Arial" w:hAnsi="Arial"/>
                <w:sz w:val="22"/>
              </w:rPr>
              <w:t>以下投诉</w:t>
            </w:r>
            <w:r>
              <w:rPr>
                <w:rFonts w:eastAsia="等线" w:ascii="Arial" w:cs="Arial" w:hAnsi="Arial"/>
                <w:b w:val="true"/>
                <w:sz w:val="22"/>
              </w:rPr>
              <w:t>应</w:t>
            </w:r>
            <w:r>
              <w:rPr>
                <w:rFonts w:eastAsia="等线" w:ascii="Arial" w:cs="Arial" w:hAnsi="Arial"/>
                <w:sz w:val="22"/>
              </w:rPr>
              <w:t>立即采取行动：</w:t>
            </w:r>
          </w:p>
          <w:p>
            <w:pPr>
              <w:numPr>
                <w:numId w:val="116"/>
              </w:numPr>
              <w:spacing w:before="120" w:after="120" w:line="288" w:lineRule="auto"/>
              <w:ind w:left="453"/>
              <w:jc w:val="left"/>
            </w:pPr>
            <w:r>
              <w:rPr>
                <w:rFonts w:eastAsia="等线" w:ascii="Arial" w:cs="Arial" w:hAnsi="Arial"/>
                <w:sz w:val="22"/>
              </w:rPr>
              <w:t>没有立即处理会导致更严重问题的发生（如联名投诉）。</w:t>
            </w:r>
          </w:p>
          <w:p>
            <w:pPr>
              <w:numPr>
                <w:numId w:val="117"/>
              </w:numPr>
              <w:spacing w:before="120" w:after="120" w:line="288" w:lineRule="auto"/>
              <w:ind w:left="453"/>
              <w:jc w:val="left"/>
            </w:pPr>
            <w:r>
              <w:rPr>
                <w:rFonts w:eastAsia="等线" w:ascii="Arial" w:cs="Arial" w:hAnsi="Arial"/>
                <w:sz w:val="22"/>
              </w:rPr>
              <w:t>投诉者要求立即处理并可行时。</w:t>
            </w:r>
          </w:p>
          <w:p>
            <w:pPr>
              <w:numPr>
                <w:numId w:val="118"/>
              </w:numPr>
              <w:spacing w:before="120" w:after="120" w:line="288" w:lineRule="auto"/>
              <w:ind w:left="453"/>
              <w:jc w:val="left"/>
            </w:pPr>
            <w:r>
              <w:rPr>
                <w:rFonts w:eastAsia="等线" w:ascii="Arial" w:cs="Arial" w:hAnsi="Arial"/>
                <w:sz w:val="22"/>
              </w:rPr>
              <w:t>问题比较轻微、事实清楚、认定比较容易的投诉。</w:t>
            </w:r>
          </w:p>
          <w:p>
            <w:pPr>
              <w:numPr>
                <w:numId w:val="119"/>
              </w:numPr>
              <w:spacing w:before="120" w:after="120" w:line="288" w:lineRule="auto"/>
              <w:ind w:left="453"/>
              <w:jc w:val="left"/>
            </w:pPr>
            <w:r>
              <w:rPr>
                <w:rFonts w:eastAsia="等线" w:ascii="Arial" w:cs="Arial" w:hAnsi="Arial"/>
                <w:sz w:val="22"/>
              </w:rPr>
              <w:t>采取行动能立即生效的。</w:t>
            </w:r>
          </w:p>
          <w:p>
            <w:pPr>
              <w:numPr>
                <w:numId w:val="120"/>
              </w:numPr>
              <w:spacing w:before="120" w:after="120" w:line="288" w:lineRule="auto"/>
              <w:ind w:left="453"/>
              <w:jc w:val="left"/>
            </w:pPr>
            <w:r>
              <w:rPr>
                <w:rFonts w:eastAsia="等线" w:ascii="Arial" w:cs="Arial" w:hAnsi="Arial"/>
                <w:sz w:val="22"/>
              </w:rPr>
              <w:t>由于投诉使公司面临严重危机时。</w:t>
            </w:r>
          </w:p>
        </w:tc>
      </w:tr>
      <w:tr>
        <w:tc>
          <w:tcPr>
            <w:tcW w:w="1230" w:type="dxa"/>
            <w:vMerge w:val="continue"/>
            <w:tcMar>
              <w:top w:type="dxa" w:w="60"/>
              <w:left w:type="dxa" w:w="120"/>
              <w:bottom w:type="dxa" w:w="30"/>
              <w:right w:type="dxa" w:w="120"/>
            </w:tcMar>
          </w:tcPr>
          <w:p>
            <w:pPr>
              <w:spacing w:before="120" w:after="120" w:line="288" w:lineRule="auto"/>
              <w:ind w:left="0"/>
              <w:jc w:val="left"/>
            </w:pPr>
          </w:p>
        </w:tc>
        <w:tc>
          <w:tcPr>
            <w:tcW w:w="7050" w:type="dxa"/>
            <w:tcMar>
              <w:top w:type="dxa" w:w="60"/>
              <w:left w:type="dxa" w:w="120"/>
              <w:bottom w:type="dxa" w:w="30"/>
              <w:right w:type="dxa" w:w="120"/>
            </w:tcMar>
          </w:tcPr>
          <w:p>
            <w:pPr>
              <w:numPr>
                <w:numId w:val="121"/>
              </w:numPr>
              <w:spacing w:before="120" w:after="120" w:line="288" w:lineRule="auto"/>
              <w:ind w:left="0"/>
              <w:jc w:val="left"/>
            </w:pPr>
            <w:r>
              <w:rPr>
                <w:rFonts w:eastAsia="等线" w:ascii="Arial" w:cs="Arial" w:hAnsi="Arial"/>
                <w:sz w:val="22"/>
              </w:rPr>
              <w:t>投诉处理时限：</w:t>
            </w:r>
          </w:p>
          <w:p>
            <w:pPr>
              <w:numPr>
                <w:numId w:val="122"/>
              </w:numPr>
              <w:spacing w:before="120" w:after="120" w:line="288" w:lineRule="auto"/>
              <w:ind w:left="453"/>
              <w:jc w:val="left"/>
            </w:pPr>
            <w:r>
              <w:rPr>
                <w:rFonts w:eastAsia="等线" w:ascii="Arial" w:cs="Arial" w:hAnsi="Arial"/>
                <w:sz w:val="22"/>
              </w:rPr>
              <w:t>涉及人的投诉，处理时长不超过24小时</w:t>
            </w:r>
            <w:r>
              <w:rPr>
                <w:rFonts w:eastAsia="等线" w:ascii="Arial" w:cs="Arial" w:hAnsi="Arial"/>
                <w:sz w:val="22"/>
              </w:rPr>
              <w:t>。</w:t>
            </w:r>
          </w:p>
          <w:p>
            <w:pPr>
              <w:numPr>
                <w:numId w:val="123"/>
              </w:numPr>
              <w:spacing w:before="120" w:after="120" w:line="288" w:lineRule="auto"/>
              <w:ind w:left="453"/>
              <w:jc w:val="left"/>
            </w:pPr>
            <w:r>
              <w:rPr>
                <w:rFonts w:eastAsia="等线" w:ascii="Arial" w:cs="Arial" w:hAnsi="Arial"/>
                <w:sz w:val="22"/>
              </w:rPr>
              <w:t>涉及事的投诉，处理时长不超过72小时</w:t>
            </w:r>
            <w:r>
              <w:rPr>
                <w:rFonts w:eastAsia="等线" w:ascii="Arial" w:cs="Arial" w:hAnsi="Arial"/>
                <w:sz w:val="22"/>
              </w:rPr>
              <w:t>。</w:t>
            </w:r>
          </w:p>
          <w:p>
            <w:pPr>
              <w:numPr>
                <w:numId w:val="124"/>
              </w:numPr>
              <w:spacing w:before="120" w:after="120" w:line="288" w:lineRule="auto"/>
              <w:ind w:left="453"/>
              <w:jc w:val="left"/>
            </w:pPr>
            <w:r>
              <w:rPr>
                <w:rFonts w:eastAsia="等线" w:ascii="Arial" w:cs="Arial" w:hAnsi="Arial"/>
                <w:sz w:val="22"/>
              </w:rPr>
              <w:t>所有投诉在处理完毕后三天之内回复客户，并征询满意度。</w:t>
            </w:r>
          </w:p>
        </w:tc>
      </w:tr>
      <w:tr>
        <w:tc>
          <w:tcPr>
            <w:tcW w:w="1230" w:type="dxa"/>
            <w:vMerge w:val="continue"/>
            <w:tcMar>
              <w:top w:type="dxa" w:w="60"/>
              <w:left w:type="dxa" w:w="120"/>
              <w:bottom w:type="dxa" w:w="30"/>
              <w:right w:type="dxa" w:w="120"/>
            </w:tcMar>
          </w:tcPr>
          <w:p>
            <w:pPr>
              <w:spacing w:before="120" w:after="120" w:line="288" w:lineRule="auto"/>
              <w:ind w:left="0"/>
              <w:jc w:val="left"/>
            </w:pPr>
          </w:p>
        </w:tc>
        <w:tc>
          <w:tcPr>
            <w:tcW w:w="7050" w:type="dxa"/>
            <w:tcMar>
              <w:top w:type="dxa" w:w="60"/>
              <w:left w:type="dxa" w:w="120"/>
              <w:bottom w:type="dxa" w:w="30"/>
              <w:right w:type="dxa" w:w="120"/>
            </w:tcMar>
          </w:tcPr>
          <w:p>
            <w:pPr>
              <w:numPr>
                <w:numId w:val="125"/>
              </w:numPr>
              <w:spacing w:before="120" w:after="120" w:line="288" w:lineRule="auto"/>
              <w:ind w:left="0"/>
              <w:jc w:val="left"/>
            </w:pPr>
            <w:r>
              <w:rPr>
                <w:rFonts w:eastAsia="等线" w:ascii="Arial" w:cs="Arial" w:hAnsi="Arial"/>
                <w:sz w:val="22"/>
              </w:rPr>
              <w:t>处理投诉权限：</w:t>
            </w:r>
          </w:p>
          <w:p>
            <w:pPr>
              <w:numPr>
                <w:numId w:val="126"/>
              </w:numPr>
              <w:spacing w:before="120" w:after="120" w:line="288" w:lineRule="auto"/>
              <w:ind w:left="453"/>
              <w:jc w:val="left"/>
            </w:pPr>
            <w:r>
              <w:rPr>
                <w:rFonts w:eastAsia="等线" w:ascii="Arial" w:cs="Arial" w:hAnsi="Arial"/>
                <w:sz w:val="22"/>
              </w:rPr>
              <w:t>物业项目BMG、专业主管处理投诉的权限由年度授权书中明确。</w:t>
            </w:r>
          </w:p>
          <w:p>
            <w:pPr>
              <w:numPr>
                <w:numId w:val="127"/>
              </w:numPr>
              <w:spacing w:before="120" w:after="120" w:line="288" w:lineRule="auto"/>
              <w:ind w:left="453"/>
              <w:jc w:val="left"/>
            </w:pPr>
            <w:r>
              <w:rPr>
                <w:rFonts w:eastAsia="等线" w:ascii="Arial" w:cs="Arial" w:hAnsi="Arial"/>
                <w:sz w:val="22"/>
              </w:rPr>
              <w:t>在权限范围内，在确认投诉事实并评估后可向</w:t>
            </w:r>
            <w:r>
              <w:rPr>
                <w:rFonts w:eastAsia="等线" w:ascii="Arial" w:cs="Arial" w:hAnsi="Arial"/>
                <w:sz w:val="22"/>
              </w:rPr>
              <w:t>客户</w:t>
            </w:r>
            <w:r>
              <w:rPr>
                <w:rFonts w:eastAsia="等线" w:ascii="Arial" w:cs="Arial" w:hAnsi="Arial"/>
                <w:sz w:val="22"/>
              </w:rPr>
              <w:t>即时承诺，并在</w:t>
            </w:r>
            <w:r>
              <w:rPr>
                <w:rFonts w:eastAsia="等线" w:ascii="Arial" w:cs="Arial" w:hAnsi="Arial"/>
                <w:sz w:val="22"/>
              </w:rPr>
              <w:t>24小时内向上级进行</w:t>
            </w:r>
            <w:r>
              <w:rPr>
                <w:rFonts w:eastAsia="等线" w:ascii="Arial" w:cs="Arial" w:hAnsi="Arial"/>
                <w:sz w:val="22"/>
              </w:rPr>
              <w:t>报告。</w:t>
            </w:r>
          </w:p>
        </w:tc>
      </w:tr>
      <w:tr>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改进</w:t>
            </w:r>
          </w:p>
        </w:tc>
        <w:tc>
          <w:tcPr>
            <w:tcW w:w="7050" w:type="dxa"/>
            <w:tcMar>
              <w:top w:type="dxa" w:w="60"/>
              <w:left w:type="dxa" w:w="120"/>
              <w:bottom w:type="dxa" w:w="30"/>
              <w:right w:type="dxa" w:w="120"/>
            </w:tcMar>
          </w:tcPr>
          <w:p>
            <w:pPr>
              <w:numPr>
                <w:numId w:val="128"/>
              </w:numPr>
              <w:spacing w:before="120" w:after="120" w:line="288" w:lineRule="auto"/>
              <w:ind w:left="0"/>
              <w:jc w:val="left"/>
            </w:pPr>
            <w:r>
              <w:rPr>
                <w:rFonts w:eastAsia="等线" w:ascii="Arial" w:cs="Arial" w:hAnsi="Arial"/>
                <w:sz w:val="22"/>
              </w:rPr>
              <w:t>对存在复发风险或客户满意度较低的问题，</w:t>
            </w:r>
            <w:r>
              <w:rPr>
                <w:rFonts w:eastAsia="等线" w:ascii="Arial" w:cs="Arial" w:hAnsi="Arial"/>
                <w:b w:val="true"/>
                <w:sz w:val="22"/>
              </w:rPr>
              <w:t>应</w:t>
            </w:r>
            <w:r>
              <w:rPr>
                <w:rFonts w:eastAsia="等线" w:ascii="Arial" w:cs="Arial" w:hAnsi="Arial"/>
                <w:sz w:val="22"/>
              </w:rPr>
              <w:t>在回复后一个月内保持关注。</w:t>
            </w:r>
          </w:p>
          <w:p>
            <w:pPr>
              <w:numPr>
                <w:numId w:val="129"/>
              </w:numPr>
              <w:spacing w:before="120" w:after="120" w:line="288" w:lineRule="auto"/>
              <w:ind w:left="0"/>
              <w:jc w:val="left"/>
            </w:pPr>
            <w:r>
              <w:rPr>
                <w:rFonts w:eastAsia="等线" w:ascii="Arial" w:cs="Arial" w:hAnsi="Arial"/>
                <w:sz w:val="22"/>
              </w:rPr>
              <w:t>每日：客户关系经理</w:t>
            </w:r>
            <w:r>
              <w:rPr>
                <w:rFonts w:eastAsia="等线" w:ascii="Arial" w:cs="Arial" w:hAnsi="Arial"/>
                <w:b w:val="true"/>
                <w:sz w:val="22"/>
              </w:rPr>
              <w:t>应</w:t>
            </w:r>
            <w:r>
              <w:rPr>
                <w:rFonts w:eastAsia="等线" w:ascii="Arial" w:cs="Arial" w:hAnsi="Arial"/>
                <w:sz w:val="22"/>
              </w:rPr>
              <w:t>在班前班后会中呈现当日投诉情况，</w:t>
            </w:r>
            <w:r>
              <w:rPr>
                <w:rFonts w:eastAsia="等线" w:ascii="Arial" w:cs="Arial" w:hAnsi="Arial"/>
                <w:sz w:val="22"/>
              </w:rPr>
              <w:t>检查对投诉者的承诺是否得到落实</w:t>
            </w:r>
            <w:r>
              <w:rPr>
                <w:rFonts w:eastAsia="等线" w:ascii="Arial" w:cs="Arial" w:hAnsi="Arial"/>
                <w:sz w:val="22"/>
              </w:rPr>
              <w:t>及记录完整性</w:t>
            </w:r>
            <w:r>
              <w:rPr>
                <w:rFonts w:eastAsia="等线" w:ascii="Arial" w:cs="Arial" w:hAnsi="Arial"/>
                <w:sz w:val="22"/>
              </w:rPr>
              <w:t>。</w:t>
            </w:r>
          </w:p>
          <w:p>
            <w:pPr>
              <w:numPr>
                <w:numId w:val="130"/>
              </w:numPr>
              <w:spacing w:before="120" w:after="120" w:line="288" w:lineRule="auto"/>
              <w:ind w:left="0"/>
              <w:jc w:val="left"/>
            </w:pPr>
            <w:r>
              <w:rPr>
                <w:rFonts w:eastAsia="等线" w:ascii="Arial" w:cs="Arial" w:hAnsi="Arial"/>
                <w:sz w:val="22"/>
              </w:rPr>
              <w:t>每周：客户关系经理</w:t>
            </w:r>
            <w:r>
              <w:rPr>
                <w:rFonts w:eastAsia="等线" w:ascii="Arial" w:cs="Arial" w:hAnsi="Arial"/>
                <w:b w:val="true"/>
                <w:sz w:val="22"/>
              </w:rPr>
              <w:t>应</w:t>
            </w:r>
            <w:r>
              <w:rPr>
                <w:rFonts w:eastAsia="等线" w:ascii="Arial" w:cs="Arial" w:hAnsi="Arial"/>
                <w:sz w:val="22"/>
              </w:rPr>
              <w:t>组织相关部门对投诉处理过程与结果进行复盘总结</w:t>
            </w:r>
            <w:r>
              <w:rPr>
                <w:rFonts w:eastAsia="等线" w:ascii="Arial" w:cs="Arial" w:hAnsi="Arial"/>
                <w:sz w:val="22"/>
              </w:rPr>
              <w:t>。</w:t>
            </w:r>
          </w:p>
          <w:p>
            <w:pPr>
              <w:numPr>
                <w:numId w:val="131"/>
              </w:numPr>
              <w:spacing w:before="120" w:after="120" w:line="288" w:lineRule="auto"/>
              <w:ind w:left="0"/>
              <w:jc w:val="left"/>
            </w:pPr>
            <w:r>
              <w:rPr>
                <w:rFonts w:eastAsia="等线" w:ascii="Arial" w:cs="Arial" w:hAnsi="Arial"/>
                <w:sz w:val="22"/>
              </w:rPr>
              <w:t>每月：项目经理</w:t>
            </w:r>
            <w:r>
              <w:rPr>
                <w:rFonts w:eastAsia="等线" w:ascii="Arial" w:cs="Arial" w:hAnsi="Arial"/>
                <w:b w:val="true"/>
                <w:sz w:val="22"/>
              </w:rPr>
              <w:t>应</w:t>
            </w:r>
            <w:r>
              <w:rPr>
                <w:rFonts w:eastAsia="等线" w:ascii="Arial" w:cs="Arial" w:hAnsi="Arial"/>
                <w:sz w:val="22"/>
              </w:rPr>
              <w:t>对投诉进行统计分析（受理</w:t>
            </w:r>
            <w:r>
              <w:rPr>
                <w:rFonts w:eastAsia="等线" w:ascii="Arial" w:cs="Arial" w:hAnsi="Arial"/>
                <w:sz w:val="22"/>
              </w:rPr>
              <w:t>投诉</w:t>
            </w:r>
            <w:r>
              <w:rPr>
                <w:rFonts w:eastAsia="等线" w:ascii="Arial" w:cs="Arial" w:hAnsi="Arial"/>
                <w:sz w:val="22"/>
              </w:rPr>
              <w:t>及时率、处理</w:t>
            </w:r>
            <w:r>
              <w:rPr>
                <w:rFonts w:eastAsia="等线" w:ascii="Arial" w:cs="Arial" w:hAnsi="Arial"/>
                <w:sz w:val="22"/>
              </w:rPr>
              <w:t>投诉</w:t>
            </w:r>
            <w:r>
              <w:rPr>
                <w:rFonts w:eastAsia="等线" w:ascii="Arial" w:cs="Arial" w:hAnsi="Arial"/>
                <w:sz w:val="22"/>
              </w:rPr>
              <w:t>及时率、</w:t>
            </w:r>
            <w:r>
              <w:rPr>
                <w:rFonts w:eastAsia="等线" w:ascii="Arial" w:cs="Arial" w:hAnsi="Arial"/>
                <w:sz w:val="22"/>
              </w:rPr>
              <w:t>处理投诉回访率、</w:t>
            </w:r>
            <w:r>
              <w:rPr>
                <w:rFonts w:eastAsia="等线" w:ascii="Arial" w:cs="Arial" w:hAnsi="Arial"/>
                <w:sz w:val="22"/>
              </w:rPr>
              <w:t>处理</w:t>
            </w:r>
            <w:r>
              <w:rPr>
                <w:rFonts w:eastAsia="等线" w:ascii="Arial" w:cs="Arial" w:hAnsi="Arial"/>
                <w:sz w:val="22"/>
              </w:rPr>
              <w:t>投诉</w:t>
            </w:r>
            <w:r>
              <w:rPr>
                <w:rFonts w:eastAsia="等线" w:ascii="Arial" w:cs="Arial" w:hAnsi="Arial"/>
                <w:sz w:val="22"/>
              </w:rPr>
              <w:t>满意</w:t>
            </w:r>
            <w:r>
              <w:rPr>
                <w:rFonts w:eastAsia="等线" w:ascii="Arial" w:cs="Arial" w:hAnsi="Arial"/>
                <w:sz w:val="22"/>
              </w:rPr>
              <w:t>率</w:t>
            </w:r>
            <w:r>
              <w:rPr>
                <w:rFonts w:eastAsia="等线" w:ascii="Arial" w:cs="Arial" w:hAnsi="Arial"/>
                <w:sz w:val="22"/>
              </w:rPr>
              <w:t>等），并召开一次投诉专项复盘会</w:t>
            </w:r>
            <w:r>
              <w:rPr>
                <w:rFonts w:eastAsia="等线" w:ascii="Arial" w:cs="Arial" w:hAnsi="Arial"/>
                <w:sz w:val="22"/>
              </w:rPr>
              <w:t>。</w:t>
            </w:r>
          </w:p>
          <w:p>
            <w:pPr>
              <w:numPr>
                <w:numId w:val="132"/>
              </w:numPr>
              <w:spacing w:before="120" w:after="120" w:line="288" w:lineRule="auto"/>
              <w:ind w:left="0"/>
              <w:jc w:val="left"/>
            </w:pPr>
            <w:r>
              <w:rPr>
                <w:rFonts w:eastAsia="等线" w:ascii="Arial" w:cs="Arial" w:hAnsi="Arial"/>
                <w:sz w:val="22"/>
              </w:rPr>
              <w:t>通过投诉统计分析，发现物业服务品质现状和发展趋势，以及投诉处理系统的有效性，进而获得改进机会。</w:t>
            </w:r>
          </w:p>
          <w:p>
            <w:pPr>
              <w:numPr>
                <w:numId w:val="133"/>
              </w:numPr>
              <w:spacing w:before="120" w:after="120" w:line="288" w:lineRule="auto"/>
              <w:ind w:left="0"/>
              <w:jc w:val="left"/>
            </w:pPr>
            <w:r>
              <w:rPr>
                <w:rFonts w:eastAsia="等线" w:ascii="Arial" w:cs="Arial" w:hAnsi="Arial"/>
                <w:sz w:val="22"/>
              </w:rPr>
              <w:t>通过培训与日常督导，确保物业项目全体员工熟悉本管理要求并掌握有效的投诉处理技巧。</w:t>
            </w:r>
          </w:p>
        </w:tc>
      </w:tr>
    </w:tbl>
    <w:p>
      <w:pPr>
        <w:pStyle w:val="2"/>
        <w:spacing w:before="320" w:after="120" w:line="288" w:lineRule="auto"/>
        <w:ind w:left="0"/>
        <w:jc w:val="left"/>
        <w:outlineLvl w:val="1"/>
      </w:pPr>
      <w:bookmarkStart w:name="heading_10" w:id="10"/>
      <w:r>
        <w:rPr>
          <w:rFonts w:eastAsia="等线" w:ascii="Arial" w:cs="Arial" w:hAnsi="Arial"/>
          <w:color w:val="3370ff"/>
          <w:sz w:val="32"/>
        </w:rPr>
        <w:t xml:space="preserve">4.7 </w:t>
      </w:r>
      <w:r>
        <w:rPr>
          <w:rFonts w:eastAsia="等线" w:ascii="Arial" w:cs="Arial" w:hAnsi="Arial"/>
          <w:b w:val="true"/>
          <w:sz w:val="32"/>
        </w:rPr>
        <w:t>客户报事处理管理要求</w:t>
      </w:r>
      <w:bookmarkEnd w:id="10"/>
    </w:p>
    <w:p>
      <w:pPr>
        <w:numPr>
          <w:numId w:val="134"/>
        </w:numPr>
        <w:spacing w:before="120" w:after="120" w:line="288" w:lineRule="auto"/>
        <w:ind w:left="0"/>
        <w:jc w:val="left"/>
      </w:pPr>
      <w:r>
        <w:rPr>
          <w:rFonts w:eastAsia="等线" w:ascii="Arial" w:cs="Arial" w:hAnsi="Arial"/>
          <w:sz w:val="22"/>
        </w:rPr>
        <w:t>客户服务部门负责客户报事受理、登记、派单和回访工作。</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45"/>
        <w:gridCol w:w="7035"/>
      </w:tblGrid>
      <w:tr>
        <w:tc>
          <w:tcPr>
            <w:tcW w:w="124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项    目</w:t>
            </w:r>
          </w:p>
        </w:tc>
        <w:tc>
          <w:tcPr>
            <w:tcW w:w="703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要      求</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报事渠道</w:t>
            </w:r>
          </w:p>
        </w:tc>
        <w:tc>
          <w:tcPr>
            <w:tcW w:w="7035" w:type="dxa"/>
            <w:tcMar>
              <w:top w:type="dxa" w:w="60"/>
              <w:left w:type="dxa" w:w="120"/>
              <w:bottom w:type="dxa" w:w="30"/>
              <w:right w:type="dxa" w:w="120"/>
            </w:tcMar>
          </w:tcPr>
          <w:p>
            <w:pPr>
              <w:numPr>
                <w:numId w:val="135"/>
              </w:numPr>
              <w:spacing w:before="120" w:after="120" w:line="288" w:lineRule="auto"/>
              <w:ind w:left="0"/>
              <w:jc w:val="left"/>
            </w:pPr>
            <w:r>
              <w:rPr>
                <w:rFonts w:eastAsia="等线" w:ascii="Arial" w:cs="Arial" w:hAnsi="Arial"/>
                <w:sz w:val="22"/>
              </w:rPr>
              <w:t>现场报事渠道：物业服务中心</w:t>
            </w:r>
            <w:r>
              <w:rPr>
                <w:rFonts w:eastAsia="等线" w:ascii="Arial" w:cs="Arial" w:hAnsi="Arial"/>
                <w:sz w:val="22"/>
              </w:rPr>
              <w:t>。</w:t>
            </w:r>
          </w:p>
          <w:p>
            <w:pPr>
              <w:numPr>
                <w:numId w:val="136"/>
              </w:numPr>
              <w:spacing w:before="120" w:after="120" w:line="288" w:lineRule="auto"/>
              <w:ind w:left="0"/>
              <w:jc w:val="left"/>
            </w:pPr>
            <w:r>
              <w:rPr>
                <w:rFonts w:eastAsia="等线" w:ascii="Arial" w:cs="Arial" w:hAnsi="Arial"/>
                <w:sz w:val="22"/>
              </w:rPr>
              <w:t>线上报事渠道：24小时服务热线4007-718-718、一应生活APP/小程序、一应驿站APP、企业微信及其他平台</w:t>
            </w:r>
            <w:r>
              <w:rPr>
                <w:rFonts w:eastAsia="等线" w:ascii="Arial" w:cs="Arial" w:hAnsi="Arial"/>
                <w:sz w:val="22"/>
              </w:rPr>
              <w:t>。</w:t>
            </w:r>
          </w:p>
          <w:p>
            <w:pPr>
              <w:numPr>
                <w:numId w:val="137"/>
              </w:numPr>
              <w:spacing w:before="120" w:after="120" w:line="288" w:lineRule="auto"/>
              <w:ind w:left="0"/>
              <w:jc w:val="left"/>
            </w:pPr>
            <w:r>
              <w:rPr>
                <w:rFonts w:eastAsia="等线" w:ascii="Arial" w:cs="Arial" w:hAnsi="Arial"/>
                <w:sz w:val="22"/>
              </w:rPr>
              <w:t>报事处理流程：报事受理 → 工单派发 → 报事处理 → 客户满意度评价</w:t>
            </w:r>
            <w:r>
              <w:rPr>
                <w:rFonts w:eastAsia="等线" w:ascii="Arial" w:cs="Arial" w:hAnsi="Arial"/>
                <w:sz w:val="22"/>
              </w:rPr>
              <w:t>。</w:t>
            </w:r>
          </w:p>
        </w:tc>
      </w:tr>
      <w:tr>
        <w:tc>
          <w:tcPr>
            <w:tcW w:w="124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报事受理</w:t>
            </w:r>
          </w:p>
        </w:tc>
        <w:tc>
          <w:tcPr>
            <w:tcW w:w="7035" w:type="dxa"/>
            <w:tcMar>
              <w:top w:type="dxa" w:w="60"/>
              <w:left w:type="dxa" w:w="120"/>
              <w:bottom w:type="dxa" w:w="30"/>
              <w:right w:type="dxa" w:w="120"/>
            </w:tcMar>
          </w:tcPr>
          <w:p>
            <w:pPr>
              <w:numPr>
                <w:numId w:val="138"/>
              </w:numPr>
              <w:spacing w:before="120" w:after="120" w:line="288" w:lineRule="auto"/>
              <w:ind w:left="0"/>
              <w:jc w:val="left"/>
            </w:pPr>
            <w:r>
              <w:rPr>
                <w:rFonts w:eastAsia="等线" w:ascii="Arial" w:cs="Arial" w:hAnsi="Arial"/>
                <w:sz w:val="22"/>
              </w:rPr>
              <w:t>受理客户报事时</w:t>
            </w:r>
            <w:r>
              <w:rPr>
                <w:rFonts w:eastAsia="等线" w:ascii="Arial" w:cs="Arial" w:hAnsi="Arial"/>
                <w:b w:val="true"/>
                <w:sz w:val="22"/>
              </w:rPr>
              <w:t>应</w:t>
            </w:r>
            <w:r>
              <w:rPr>
                <w:rFonts w:eastAsia="等线" w:ascii="Arial" w:cs="Arial" w:hAnsi="Arial"/>
                <w:sz w:val="22"/>
              </w:rPr>
              <w:t>充分了解客户报事的内容及要求，若涉及到物业项目无法解决的问题应向客户详细耐心解释以获得客户谅解</w:t>
            </w:r>
            <w:r>
              <w:rPr>
                <w:rFonts w:eastAsia="等线" w:ascii="Arial" w:cs="Arial" w:hAnsi="Arial"/>
                <w:sz w:val="22"/>
              </w:rPr>
              <w:t>。</w:t>
            </w:r>
          </w:p>
          <w:p>
            <w:pPr>
              <w:numPr>
                <w:numId w:val="139"/>
              </w:numPr>
              <w:spacing w:before="120" w:after="120" w:line="288" w:lineRule="auto"/>
              <w:ind w:left="0"/>
              <w:jc w:val="left"/>
            </w:pPr>
            <w:r>
              <w:rPr>
                <w:rFonts w:eastAsia="等线" w:ascii="Arial" w:cs="Arial" w:hAnsi="Arial"/>
                <w:sz w:val="22"/>
              </w:rPr>
              <w:t>受理报事时</w:t>
            </w:r>
            <w:r>
              <w:rPr>
                <w:rFonts w:eastAsia="等线" w:ascii="Arial" w:cs="Arial" w:hAnsi="Arial"/>
                <w:b w:val="true"/>
                <w:sz w:val="22"/>
              </w:rPr>
              <w:t>应</w:t>
            </w:r>
            <w:r>
              <w:rPr>
                <w:rFonts w:eastAsia="等线" w:ascii="Arial" w:cs="Arial" w:hAnsi="Arial"/>
                <w:sz w:val="22"/>
              </w:rPr>
              <w:t>与客户约定处理时间，必要时提醒客户协助问题处理的准备工作</w:t>
            </w:r>
            <w:r>
              <w:rPr>
                <w:rFonts w:eastAsia="等线" w:ascii="Arial" w:cs="Arial" w:hAnsi="Arial"/>
                <w:sz w:val="22"/>
              </w:rPr>
              <w:t>。</w:t>
            </w:r>
          </w:p>
          <w:p>
            <w:pPr>
              <w:numPr>
                <w:numId w:val="140"/>
              </w:numPr>
              <w:spacing w:before="120" w:after="120" w:line="288" w:lineRule="auto"/>
              <w:ind w:left="0"/>
              <w:jc w:val="left"/>
            </w:pPr>
            <w:r>
              <w:rPr>
                <w:rFonts w:eastAsia="等线" w:ascii="Arial" w:cs="Arial" w:hAnsi="Arial"/>
                <w:sz w:val="22"/>
              </w:rPr>
              <w:t>受理报事时，对于涉及紧急安全或重大应急的报修，</w:t>
            </w:r>
            <w:r>
              <w:rPr>
                <w:rFonts w:eastAsia="等线" w:ascii="Arial" w:cs="Arial" w:hAnsi="Arial"/>
                <w:b w:val="true"/>
                <w:sz w:val="22"/>
              </w:rPr>
              <w:t>应</w:t>
            </w:r>
            <w:r>
              <w:rPr>
                <w:rFonts w:eastAsia="等线" w:ascii="Arial" w:cs="Arial" w:hAnsi="Arial"/>
                <w:sz w:val="22"/>
              </w:rPr>
              <w:t>立即启动应急响应机制，第一时间通知相关部门到场处置并向上级汇报。</w:t>
            </w:r>
          </w:p>
          <w:p>
            <w:pPr>
              <w:numPr>
                <w:numId w:val="141"/>
              </w:numPr>
              <w:spacing w:before="120" w:after="120" w:line="288" w:lineRule="auto"/>
              <w:ind w:left="0"/>
              <w:jc w:val="left"/>
            </w:pPr>
            <w:r>
              <w:rPr>
                <w:rFonts w:eastAsia="等线" w:ascii="Arial" w:cs="Arial" w:hAnsi="Arial"/>
                <w:sz w:val="22"/>
              </w:rPr>
              <w:t>受理有偿服务时，客服人员</w:t>
            </w:r>
            <w:r>
              <w:rPr>
                <w:rFonts w:eastAsia="等线" w:ascii="Arial" w:cs="Arial" w:hAnsi="Arial"/>
                <w:b w:val="true"/>
                <w:sz w:val="22"/>
              </w:rPr>
              <w:t>应</w:t>
            </w:r>
            <w:r>
              <w:rPr>
                <w:rFonts w:eastAsia="等线" w:ascii="Arial" w:cs="Arial" w:hAnsi="Arial"/>
                <w:sz w:val="22"/>
              </w:rPr>
              <w:t>预先告知客户收费的标准（含上门费、人工费等）。</w:t>
            </w:r>
          </w:p>
        </w:tc>
      </w:tr>
      <w:tr>
        <w:tc>
          <w:tcPr>
            <w:tcW w:w="124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报事记录</w:t>
            </w:r>
          </w:p>
        </w:tc>
        <w:tc>
          <w:tcPr>
            <w:tcW w:w="7035" w:type="dxa"/>
            <w:tcMar>
              <w:top w:type="dxa" w:w="60"/>
              <w:left w:type="dxa" w:w="120"/>
              <w:bottom w:type="dxa" w:w="30"/>
              <w:right w:type="dxa" w:w="120"/>
            </w:tcMar>
          </w:tcPr>
          <w:p>
            <w:pPr>
              <w:numPr>
                <w:numId w:val="142"/>
              </w:numPr>
              <w:spacing w:before="120" w:after="120" w:line="288" w:lineRule="auto"/>
              <w:ind w:left="0"/>
              <w:jc w:val="left"/>
            </w:pPr>
            <w:r>
              <w:rPr>
                <w:rFonts w:eastAsia="等线" w:ascii="Arial" w:cs="Arial" w:hAnsi="Arial"/>
                <w:sz w:val="22"/>
              </w:rPr>
              <w:t>受理报事时</w:t>
            </w:r>
            <w:r>
              <w:rPr>
                <w:rFonts w:eastAsia="等线" w:ascii="Arial" w:cs="Arial" w:hAnsi="Arial"/>
                <w:b w:val="true"/>
                <w:sz w:val="22"/>
              </w:rPr>
              <w:t>宜</w:t>
            </w:r>
            <w:r>
              <w:rPr>
                <w:rFonts w:eastAsia="等线" w:ascii="Arial" w:cs="Arial" w:hAnsi="Arial"/>
                <w:sz w:val="22"/>
              </w:rPr>
              <w:t>立即在《值班记录表》上进行登记</w:t>
            </w:r>
            <w:r>
              <w:rPr>
                <w:rFonts w:eastAsia="等线" w:ascii="Arial" w:cs="Arial" w:hAnsi="Arial"/>
                <w:sz w:val="22"/>
              </w:rPr>
              <w:t>。</w:t>
            </w:r>
          </w:p>
          <w:p>
            <w:pPr>
              <w:numPr>
                <w:numId w:val="143"/>
              </w:numPr>
              <w:spacing w:before="120" w:after="120" w:line="288" w:lineRule="auto"/>
              <w:ind w:left="0"/>
              <w:jc w:val="left"/>
            </w:pPr>
            <w:r>
              <w:rPr>
                <w:rFonts w:eastAsia="等线" w:ascii="Arial" w:cs="Arial" w:hAnsi="Arial"/>
                <w:sz w:val="22"/>
              </w:rPr>
              <w:t>客户报事情况，</w:t>
            </w:r>
            <w:r>
              <w:rPr>
                <w:rFonts w:eastAsia="等线" w:ascii="Arial" w:cs="Arial" w:hAnsi="Arial"/>
                <w:b w:val="true"/>
                <w:sz w:val="22"/>
              </w:rPr>
              <w:t>应</w:t>
            </w:r>
            <w:r>
              <w:rPr>
                <w:rFonts w:eastAsia="等线" w:ascii="Arial" w:cs="Arial" w:hAnsi="Arial"/>
                <w:sz w:val="22"/>
              </w:rPr>
              <w:t>在2小时内录入一应欧拉系统，发起报修工单。</w:t>
            </w:r>
          </w:p>
        </w:tc>
      </w:tr>
      <w:tr>
        <w:tc>
          <w:tcPr>
            <w:tcW w:w="124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服务派工</w:t>
            </w:r>
          </w:p>
        </w:tc>
        <w:tc>
          <w:tcPr>
            <w:tcW w:w="7035" w:type="dxa"/>
            <w:tcMar>
              <w:top w:type="dxa" w:w="60"/>
              <w:left w:type="dxa" w:w="120"/>
              <w:bottom w:type="dxa" w:w="30"/>
              <w:right w:type="dxa" w:w="120"/>
            </w:tcMar>
          </w:tcPr>
          <w:p>
            <w:pPr>
              <w:numPr>
                <w:numId w:val="144"/>
              </w:numPr>
              <w:spacing w:before="120" w:after="120" w:line="288" w:lineRule="auto"/>
              <w:ind w:left="0"/>
              <w:jc w:val="left"/>
            </w:pPr>
            <w:r>
              <w:rPr>
                <w:rFonts w:eastAsia="等线" w:ascii="Arial" w:cs="Arial" w:hAnsi="Arial"/>
                <w:sz w:val="22"/>
              </w:rPr>
              <w:t>报事受理后，客服人员</w:t>
            </w:r>
            <w:r>
              <w:rPr>
                <w:rFonts w:eastAsia="等线" w:ascii="Arial" w:cs="Arial" w:hAnsi="Arial"/>
                <w:b w:val="true"/>
                <w:sz w:val="22"/>
              </w:rPr>
              <w:t>应</w:t>
            </w:r>
            <w:r>
              <w:rPr>
                <w:rFonts w:eastAsia="等线" w:ascii="Arial" w:cs="Arial" w:hAnsi="Arial"/>
                <w:sz w:val="22"/>
              </w:rPr>
              <w:t>识别是日常报事还是紧急维修，即时将任务分派给相关处理人员，并告知与客户预约的上门处理时间</w:t>
            </w:r>
            <w:r>
              <w:rPr>
                <w:rFonts w:eastAsia="等线" w:ascii="Arial" w:cs="Arial" w:hAnsi="Arial"/>
                <w:sz w:val="22"/>
              </w:rPr>
              <w:t>。</w:t>
            </w:r>
          </w:p>
          <w:p>
            <w:pPr>
              <w:numPr>
                <w:numId w:val="145"/>
              </w:numPr>
              <w:spacing w:before="120" w:after="120" w:line="288" w:lineRule="auto"/>
              <w:ind w:left="0"/>
              <w:jc w:val="left"/>
            </w:pPr>
            <w:r>
              <w:rPr>
                <w:rFonts w:eastAsia="等线" w:ascii="Arial" w:cs="Arial" w:hAnsi="Arial"/>
                <w:sz w:val="22"/>
              </w:rPr>
              <w:t>客服人员</w:t>
            </w:r>
            <w:r>
              <w:rPr>
                <w:rFonts w:eastAsia="等线" w:ascii="Arial" w:cs="Arial" w:hAnsi="Arial"/>
                <w:b w:val="true"/>
                <w:sz w:val="22"/>
              </w:rPr>
              <w:t>应</w:t>
            </w:r>
            <w:r>
              <w:rPr>
                <w:rFonts w:eastAsia="等线" w:ascii="Arial" w:cs="Arial" w:hAnsi="Arial"/>
                <w:sz w:val="22"/>
              </w:rPr>
              <w:t>与客户沟通时掌握的信息（如客户诉求、注意事项）告知处理人员</w:t>
            </w:r>
            <w:r>
              <w:rPr>
                <w:rFonts w:eastAsia="等线" w:ascii="Arial" w:cs="Arial" w:hAnsi="Arial"/>
                <w:sz w:val="22"/>
              </w:rPr>
              <w:t>。</w:t>
            </w:r>
          </w:p>
          <w:p>
            <w:pPr>
              <w:numPr>
                <w:numId w:val="146"/>
              </w:numPr>
              <w:spacing w:before="120" w:after="120" w:line="288" w:lineRule="auto"/>
              <w:ind w:left="0"/>
              <w:jc w:val="left"/>
            </w:pPr>
            <w:r>
              <w:rPr>
                <w:rFonts w:eastAsia="等线" w:ascii="Arial" w:cs="Arial" w:hAnsi="Arial"/>
                <w:sz w:val="22"/>
              </w:rPr>
              <w:t>如果处理人员在约定的时间内未能到达时，</w:t>
            </w:r>
            <w:r>
              <w:rPr>
                <w:rFonts w:eastAsia="等线" w:ascii="Arial" w:cs="Arial" w:hAnsi="Arial"/>
                <w:b w:val="true"/>
                <w:sz w:val="22"/>
              </w:rPr>
              <w:t>应</w:t>
            </w:r>
            <w:r>
              <w:rPr>
                <w:rFonts w:eastAsia="等线" w:ascii="Arial" w:cs="Arial" w:hAnsi="Arial"/>
                <w:sz w:val="22"/>
              </w:rPr>
              <w:t>向客户致歉并说明原因。同时再次与客户约定下次上门处理时间。</w:t>
            </w:r>
          </w:p>
          <w:p>
            <w:pPr>
              <w:numPr>
                <w:numId w:val="147"/>
              </w:numPr>
              <w:spacing w:before="120" w:after="120" w:line="288" w:lineRule="auto"/>
              <w:ind w:left="0"/>
              <w:jc w:val="left"/>
            </w:pPr>
            <w:r>
              <w:rPr>
                <w:rFonts w:eastAsia="等线" w:ascii="Arial" w:cs="Arial" w:hAnsi="Arial"/>
                <w:sz w:val="22"/>
              </w:rPr>
              <w:t>将处理过程与结果录入一应欧拉系统-报事工单。</w:t>
            </w:r>
          </w:p>
        </w:tc>
      </w:tr>
      <w:tr>
        <w:tc>
          <w:tcPr>
            <w:tcW w:w="124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回访客户</w:t>
            </w:r>
          </w:p>
        </w:tc>
        <w:tc>
          <w:tcPr>
            <w:tcW w:w="7035" w:type="dxa"/>
            <w:tcMar>
              <w:top w:type="dxa" w:w="60"/>
              <w:left w:type="dxa" w:w="120"/>
              <w:bottom w:type="dxa" w:w="30"/>
              <w:right w:type="dxa" w:w="120"/>
            </w:tcMar>
          </w:tcPr>
          <w:p>
            <w:pPr>
              <w:numPr>
                <w:numId w:val="148"/>
              </w:numPr>
              <w:spacing w:before="120" w:after="120" w:line="288" w:lineRule="auto"/>
              <w:ind w:left="0"/>
              <w:jc w:val="left"/>
            </w:pPr>
            <w:r>
              <w:rPr>
                <w:rFonts w:eastAsia="等线" w:ascii="Arial" w:cs="Arial" w:hAnsi="Arial"/>
                <w:sz w:val="22"/>
              </w:rPr>
              <w:t>处理人员工作完成后，客服人员</w:t>
            </w:r>
            <w:r>
              <w:rPr>
                <w:rFonts w:eastAsia="等线" w:ascii="Arial" w:cs="Arial" w:hAnsi="Arial"/>
                <w:b w:val="true"/>
                <w:sz w:val="22"/>
              </w:rPr>
              <w:t>应</w:t>
            </w:r>
            <w:r>
              <w:rPr>
                <w:rFonts w:eastAsia="等线" w:ascii="Arial" w:cs="Arial" w:hAnsi="Arial"/>
                <w:sz w:val="22"/>
              </w:rPr>
              <w:t>在24小时内回访客户了解处理的情况</w:t>
            </w:r>
            <w:r>
              <w:rPr>
                <w:rFonts w:eastAsia="等线" w:ascii="Arial" w:cs="Arial" w:hAnsi="Arial"/>
                <w:sz w:val="22"/>
              </w:rPr>
              <w:t>。</w:t>
            </w:r>
          </w:p>
          <w:p>
            <w:pPr>
              <w:numPr>
                <w:numId w:val="149"/>
              </w:numPr>
              <w:spacing w:before="120" w:after="120" w:line="288" w:lineRule="auto"/>
              <w:ind w:left="0"/>
              <w:jc w:val="left"/>
            </w:pPr>
            <w:r>
              <w:rPr>
                <w:rFonts w:eastAsia="等线" w:ascii="Arial" w:cs="Arial" w:hAnsi="Arial"/>
                <w:sz w:val="22"/>
              </w:rPr>
              <w:t>关键客户的报事，</w:t>
            </w:r>
            <w:r>
              <w:rPr>
                <w:rFonts w:eastAsia="等线" w:ascii="Arial" w:cs="Arial" w:hAnsi="Arial"/>
                <w:b w:val="true"/>
                <w:sz w:val="22"/>
              </w:rPr>
              <w:t>应</w:t>
            </w:r>
            <w:r>
              <w:rPr>
                <w:rFonts w:eastAsia="等线" w:ascii="Arial" w:cs="Arial" w:hAnsi="Arial"/>
                <w:sz w:val="22"/>
              </w:rPr>
              <w:t>提供辅助性服务，必要时可适当减免处理费用</w:t>
            </w:r>
            <w:r>
              <w:rPr>
                <w:rFonts w:eastAsia="等线" w:ascii="Arial" w:cs="Arial" w:hAnsi="Arial"/>
                <w:sz w:val="22"/>
              </w:rPr>
              <w:t>。</w:t>
            </w:r>
          </w:p>
          <w:p>
            <w:pPr>
              <w:numPr>
                <w:numId w:val="150"/>
              </w:numPr>
              <w:spacing w:before="120" w:after="120" w:line="288" w:lineRule="auto"/>
              <w:ind w:left="0"/>
              <w:jc w:val="left"/>
            </w:pPr>
            <w:r>
              <w:rPr>
                <w:rFonts w:eastAsia="等线" w:ascii="Arial" w:cs="Arial" w:hAnsi="Arial"/>
                <w:sz w:val="22"/>
              </w:rPr>
              <w:t>客户的重要报事，客服人员</w:t>
            </w:r>
            <w:r>
              <w:rPr>
                <w:rFonts w:eastAsia="等线" w:ascii="Arial" w:cs="Arial" w:hAnsi="Arial"/>
                <w:b w:val="true"/>
                <w:sz w:val="22"/>
              </w:rPr>
              <w:t>应</w:t>
            </w:r>
            <w:r>
              <w:rPr>
                <w:rFonts w:eastAsia="等线" w:ascii="Arial" w:cs="Arial" w:hAnsi="Arial"/>
                <w:sz w:val="22"/>
              </w:rPr>
              <w:t>在一个月内再次回访客户，向客户了解处理后的使用情况。</w:t>
            </w:r>
          </w:p>
          <w:p>
            <w:pPr>
              <w:numPr>
                <w:numId w:val="151"/>
              </w:numPr>
              <w:spacing w:before="120" w:after="120" w:line="288" w:lineRule="auto"/>
              <w:ind w:left="0"/>
              <w:jc w:val="left"/>
            </w:pPr>
            <w:r>
              <w:rPr>
                <w:rFonts w:eastAsia="等线" w:ascii="Arial" w:cs="Arial" w:hAnsi="Arial"/>
                <w:b w:val="true"/>
                <w:sz w:val="22"/>
              </w:rPr>
              <w:t>应</w:t>
            </w:r>
            <w:r>
              <w:rPr>
                <w:rFonts w:eastAsia="等线" w:ascii="Arial" w:cs="Arial" w:hAnsi="Arial"/>
                <w:sz w:val="22"/>
              </w:rPr>
              <w:t>发送一应欧拉系统-报事工单的满意度评价链接或电话联系客户，收集客户满意度评价结果。</w:t>
            </w:r>
          </w:p>
        </w:tc>
      </w:tr>
    </w:tbl>
    <w:p>
      <w:pPr>
        <w:pStyle w:val="2"/>
        <w:spacing w:before="320" w:after="120" w:line="288" w:lineRule="auto"/>
        <w:ind w:left="0"/>
        <w:jc w:val="left"/>
        <w:outlineLvl w:val="1"/>
      </w:pPr>
      <w:bookmarkStart w:name="heading_11" w:id="11"/>
      <w:r>
        <w:rPr>
          <w:rFonts w:eastAsia="等线" w:ascii="Arial" w:cs="Arial" w:hAnsi="Arial"/>
          <w:color w:val="3370ff"/>
          <w:sz w:val="32"/>
        </w:rPr>
        <w:t xml:space="preserve">4.8 </w:t>
      </w:r>
      <w:r>
        <w:rPr>
          <w:rFonts w:eastAsia="等线" w:ascii="Arial" w:cs="Arial" w:hAnsi="Arial"/>
          <w:b w:val="true"/>
          <w:sz w:val="32"/>
        </w:rPr>
        <w:t>客户问询管理要求</w:t>
      </w:r>
      <w:bookmarkEnd w:id="11"/>
    </w:p>
    <w:p>
      <w:pPr>
        <w:numPr>
          <w:numId w:val="152"/>
        </w:numPr>
        <w:spacing w:before="120" w:after="120" w:line="288" w:lineRule="auto"/>
        <w:ind w:left="0"/>
        <w:jc w:val="left"/>
      </w:pPr>
      <w:r>
        <w:rPr>
          <w:rFonts w:eastAsia="等线" w:ascii="Arial" w:cs="Arial" w:hAnsi="Arial"/>
          <w:sz w:val="22"/>
        </w:rPr>
        <w:t>客户关系经理/客户管家/客服专员是物业项目咨询、建议的责任人，负责物业项目咨询、建议的跟踪落实</w:t>
      </w:r>
      <w:r>
        <w:rPr>
          <w:rFonts w:eastAsia="等线" w:ascii="Arial" w:cs="Arial" w:hAnsi="Arial"/>
          <w:sz w:val="22"/>
        </w:rPr>
        <w:t>。</w:t>
      </w:r>
    </w:p>
    <w:p>
      <w:pPr>
        <w:numPr>
          <w:numId w:val="153"/>
        </w:numPr>
        <w:spacing w:before="120" w:after="120" w:line="288" w:lineRule="auto"/>
        <w:ind w:left="0"/>
        <w:jc w:val="left"/>
      </w:pPr>
      <w:r>
        <w:rPr>
          <w:rFonts w:eastAsia="等线" w:ascii="Arial" w:cs="Arial" w:hAnsi="Arial"/>
          <w:sz w:val="22"/>
        </w:rPr>
        <w:t>客户服务部门是物业项目的咨询、建议管理部门，负责具体咨询、建议的受理、分类、落实处理、结果回复</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30"/>
        <w:gridCol w:w="7050"/>
      </w:tblGrid>
      <w:tr>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项  目</w:t>
            </w:r>
          </w:p>
        </w:tc>
        <w:tc>
          <w:tcPr>
            <w:tcW w:w="70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要      求</w:t>
            </w:r>
          </w:p>
        </w:tc>
      </w:tr>
      <w:tr>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受  理</w:t>
            </w:r>
          </w:p>
        </w:tc>
        <w:tc>
          <w:tcPr>
            <w:tcW w:w="7050" w:type="dxa"/>
            <w:tcMar>
              <w:top w:type="dxa" w:w="60"/>
              <w:left w:type="dxa" w:w="120"/>
              <w:bottom w:type="dxa" w:w="30"/>
              <w:right w:type="dxa" w:w="120"/>
            </w:tcMar>
          </w:tcPr>
          <w:p>
            <w:pPr>
              <w:numPr>
                <w:numId w:val="154"/>
              </w:numPr>
              <w:spacing w:before="120" w:after="120" w:line="288" w:lineRule="auto"/>
              <w:ind w:left="0"/>
              <w:jc w:val="left"/>
            </w:pPr>
            <w:r>
              <w:rPr>
                <w:rFonts w:eastAsia="等线" w:ascii="Arial" w:cs="Arial" w:hAnsi="Arial"/>
                <w:sz w:val="22"/>
              </w:rPr>
              <w:t>受理客户建议或咨询时</w:t>
            </w:r>
            <w:r>
              <w:rPr>
                <w:rFonts w:eastAsia="等线" w:ascii="Arial" w:cs="Arial" w:hAnsi="Arial"/>
                <w:b w:val="true"/>
                <w:sz w:val="22"/>
              </w:rPr>
              <w:t>应</w:t>
            </w:r>
            <w:r>
              <w:rPr>
                <w:rFonts w:eastAsia="等线" w:ascii="Arial" w:cs="Arial" w:hAnsi="Arial"/>
                <w:sz w:val="22"/>
              </w:rPr>
              <w:t>符合《客户服务规范》、《服务礼仪规范》要求</w:t>
            </w:r>
            <w:r>
              <w:rPr>
                <w:rFonts w:eastAsia="等线" w:ascii="Arial" w:cs="Arial" w:hAnsi="Arial"/>
                <w:sz w:val="22"/>
              </w:rPr>
              <w:t>。</w:t>
            </w:r>
          </w:p>
          <w:p>
            <w:pPr>
              <w:numPr>
                <w:numId w:val="155"/>
              </w:numPr>
              <w:spacing w:before="120" w:after="120" w:line="288" w:lineRule="auto"/>
              <w:ind w:left="0"/>
              <w:jc w:val="left"/>
            </w:pPr>
            <w:r>
              <w:rPr>
                <w:rFonts w:eastAsia="等线" w:ascii="Arial" w:cs="Arial" w:hAnsi="Arial"/>
                <w:sz w:val="22"/>
              </w:rPr>
              <w:t>客服人员要用心聆听客户的咨询、建议</w:t>
            </w:r>
            <w:r>
              <w:rPr>
                <w:rFonts w:eastAsia="等线" w:ascii="Arial" w:cs="Arial" w:hAnsi="Arial"/>
                <w:sz w:val="22"/>
              </w:rPr>
              <w:t>。</w:t>
            </w:r>
          </w:p>
          <w:p>
            <w:pPr>
              <w:numPr>
                <w:numId w:val="156"/>
              </w:numPr>
              <w:spacing w:before="120" w:after="120" w:line="288" w:lineRule="auto"/>
              <w:ind w:left="0"/>
              <w:jc w:val="left"/>
            </w:pPr>
            <w:r>
              <w:rPr>
                <w:rFonts w:eastAsia="等线" w:ascii="Arial" w:cs="Arial" w:hAnsi="Arial"/>
                <w:sz w:val="22"/>
              </w:rPr>
              <w:t>对客户的建议，无论是否被采纳，都</w:t>
            </w:r>
            <w:r>
              <w:rPr>
                <w:rFonts w:eastAsia="等线" w:ascii="Arial" w:cs="Arial" w:hAnsi="Arial"/>
                <w:b w:val="true"/>
                <w:sz w:val="22"/>
              </w:rPr>
              <w:t>应</w:t>
            </w:r>
            <w:r>
              <w:rPr>
                <w:rFonts w:eastAsia="等线" w:ascii="Arial" w:cs="Arial" w:hAnsi="Arial"/>
                <w:sz w:val="22"/>
              </w:rPr>
              <w:t>对客户表示感谢。</w:t>
            </w:r>
          </w:p>
        </w:tc>
      </w:tr>
      <w:tr>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记  录</w:t>
            </w:r>
          </w:p>
        </w:tc>
        <w:tc>
          <w:tcPr>
            <w:tcW w:w="7050" w:type="dxa"/>
            <w:tcMar>
              <w:top w:type="dxa" w:w="60"/>
              <w:left w:type="dxa" w:w="120"/>
              <w:bottom w:type="dxa" w:w="30"/>
              <w:right w:type="dxa" w:w="120"/>
            </w:tcMar>
          </w:tcPr>
          <w:p>
            <w:pPr>
              <w:numPr>
                <w:numId w:val="157"/>
              </w:numPr>
              <w:spacing w:before="120" w:after="120" w:line="288" w:lineRule="auto"/>
              <w:ind w:left="0"/>
              <w:jc w:val="left"/>
            </w:pPr>
            <w:r>
              <w:rPr>
                <w:rFonts w:eastAsia="等线" w:ascii="Arial" w:cs="Arial" w:hAnsi="Arial"/>
                <w:sz w:val="22"/>
              </w:rPr>
              <w:t>客户的建议和咨询情况</w:t>
            </w:r>
            <w:r>
              <w:rPr>
                <w:rFonts w:eastAsia="等线" w:ascii="Arial" w:cs="Arial" w:hAnsi="Arial"/>
                <w:b w:val="true"/>
                <w:sz w:val="22"/>
              </w:rPr>
              <w:t>应</w:t>
            </w:r>
            <w:r>
              <w:rPr>
                <w:rFonts w:eastAsia="等线" w:ascii="Arial" w:cs="Arial" w:hAnsi="Arial"/>
                <w:sz w:val="22"/>
              </w:rPr>
              <w:t>记录在《值班记录表》内</w:t>
            </w:r>
            <w:r>
              <w:rPr>
                <w:rFonts w:eastAsia="等线" w:ascii="Arial" w:cs="Arial" w:hAnsi="Arial"/>
                <w:sz w:val="22"/>
              </w:rPr>
              <w:t>。</w:t>
            </w:r>
          </w:p>
          <w:p>
            <w:pPr>
              <w:numPr>
                <w:numId w:val="158"/>
              </w:numPr>
              <w:spacing w:before="120" w:after="120" w:line="288" w:lineRule="auto"/>
              <w:ind w:left="0"/>
              <w:jc w:val="left"/>
            </w:pPr>
            <w:r>
              <w:rPr>
                <w:rFonts w:eastAsia="等线" w:ascii="Arial" w:cs="Arial" w:hAnsi="Arial"/>
                <w:sz w:val="22"/>
              </w:rPr>
              <w:t>客户的建议和咨询内容，</w:t>
            </w:r>
            <w:r>
              <w:rPr>
                <w:rFonts w:eastAsia="等线" w:ascii="Arial" w:cs="Arial" w:hAnsi="Arial"/>
                <w:b w:val="true"/>
                <w:sz w:val="22"/>
              </w:rPr>
              <w:t>应</w:t>
            </w:r>
            <w:r>
              <w:rPr>
                <w:rFonts w:eastAsia="等线" w:ascii="Arial" w:cs="Arial" w:hAnsi="Arial"/>
                <w:sz w:val="22"/>
              </w:rPr>
              <w:t>在事后2小时内录入一应欧拉系统，发起问询工单。</w:t>
            </w:r>
          </w:p>
        </w:tc>
      </w:tr>
      <w:tr>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处  理</w:t>
            </w:r>
          </w:p>
        </w:tc>
        <w:tc>
          <w:tcPr>
            <w:tcW w:w="7050" w:type="dxa"/>
            <w:tcMar>
              <w:top w:type="dxa" w:w="60"/>
              <w:left w:type="dxa" w:w="120"/>
              <w:bottom w:type="dxa" w:w="30"/>
              <w:right w:type="dxa" w:w="120"/>
            </w:tcMar>
          </w:tcPr>
          <w:p>
            <w:pPr>
              <w:numPr>
                <w:numId w:val="159"/>
              </w:numPr>
              <w:spacing w:before="120" w:after="120" w:line="288" w:lineRule="auto"/>
              <w:ind w:left="0"/>
              <w:jc w:val="left"/>
            </w:pPr>
            <w:r>
              <w:rPr>
                <w:rFonts w:eastAsia="等线" w:ascii="Arial" w:cs="Arial" w:hAnsi="Arial"/>
                <w:sz w:val="22"/>
              </w:rPr>
              <w:t>客户的建议</w:t>
            </w:r>
            <w:r>
              <w:rPr>
                <w:rFonts w:eastAsia="等线" w:ascii="Arial" w:cs="Arial" w:hAnsi="Arial"/>
                <w:b w:val="true"/>
                <w:sz w:val="22"/>
              </w:rPr>
              <w:t>应</w:t>
            </w:r>
            <w:r>
              <w:rPr>
                <w:rFonts w:eastAsia="等线" w:ascii="Arial" w:cs="Arial" w:hAnsi="Arial"/>
                <w:sz w:val="22"/>
              </w:rPr>
              <w:t>在2小时内转送至相关处理人员进行处理</w:t>
            </w:r>
            <w:r>
              <w:rPr>
                <w:rFonts w:eastAsia="等线" w:ascii="Arial" w:cs="Arial" w:hAnsi="Arial"/>
                <w:sz w:val="22"/>
              </w:rPr>
              <w:t>。</w:t>
            </w:r>
          </w:p>
          <w:p>
            <w:pPr>
              <w:numPr>
                <w:numId w:val="160"/>
              </w:numPr>
              <w:spacing w:before="120" w:after="120" w:line="288" w:lineRule="auto"/>
              <w:ind w:left="0"/>
              <w:jc w:val="left"/>
            </w:pPr>
            <w:r>
              <w:rPr>
                <w:rFonts w:eastAsia="等线" w:ascii="Arial" w:cs="Arial" w:hAnsi="Arial"/>
                <w:sz w:val="22"/>
              </w:rPr>
              <w:t>对于可采纳的建议</w:t>
            </w:r>
            <w:r>
              <w:rPr>
                <w:rFonts w:eastAsia="等线" w:ascii="Arial" w:cs="Arial" w:hAnsi="Arial"/>
                <w:b w:val="true"/>
                <w:sz w:val="22"/>
              </w:rPr>
              <w:t>应</w:t>
            </w:r>
            <w:r>
              <w:rPr>
                <w:rFonts w:eastAsia="等线" w:ascii="Arial" w:cs="Arial" w:hAnsi="Arial"/>
                <w:sz w:val="22"/>
              </w:rPr>
              <w:t>制定具体的方法及措施并立即实施</w:t>
            </w:r>
            <w:r>
              <w:rPr>
                <w:rFonts w:eastAsia="等线" w:ascii="Arial" w:cs="Arial" w:hAnsi="Arial"/>
                <w:sz w:val="22"/>
              </w:rPr>
              <w:t>。</w:t>
            </w:r>
          </w:p>
          <w:p>
            <w:pPr>
              <w:numPr>
                <w:numId w:val="161"/>
              </w:numPr>
              <w:spacing w:before="120" w:after="120" w:line="288" w:lineRule="auto"/>
              <w:ind w:left="0"/>
              <w:jc w:val="left"/>
            </w:pPr>
            <w:r>
              <w:rPr>
                <w:rFonts w:eastAsia="等线" w:ascii="Arial" w:cs="Arial" w:hAnsi="Arial"/>
                <w:sz w:val="22"/>
              </w:rPr>
              <w:t>对于无法明确是否采纳的建议，可征询业主委员会或其他主管部门的意见</w:t>
            </w:r>
            <w:r>
              <w:rPr>
                <w:rFonts w:eastAsia="等线" w:ascii="Arial" w:cs="Arial" w:hAnsi="Arial"/>
                <w:sz w:val="22"/>
              </w:rPr>
              <w:t>。</w:t>
            </w:r>
          </w:p>
          <w:p>
            <w:pPr>
              <w:numPr>
                <w:numId w:val="162"/>
              </w:numPr>
              <w:spacing w:before="120" w:after="120" w:line="288" w:lineRule="auto"/>
              <w:ind w:left="0"/>
              <w:jc w:val="left"/>
            </w:pPr>
            <w:r>
              <w:rPr>
                <w:rFonts w:eastAsia="等线" w:ascii="Arial" w:cs="Arial" w:hAnsi="Arial"/>
                <w:sz w:val="22"/>
              </w:rPr>
              <w:t>对于无法采纳的建议</w:t>
            </w:r>
            <w:r>
              <w:rPr>
                <w:rFonts w:eastAsia="等线" w:ascii="Arial" w:cs="Arial" w:hAnsi="Arial"/>
                <w:b w:val="true"/>
                <w:sz w:val="22"/>
              </w:rPr>
              <w:t>应</w:t>
            </w:r>
            <w:r>
              <w:rPr>
                <w:rFonts w:eastAsia="等线" w:ascii="Arial" w:cs="Arial" w:hAnsi="Arial"/>
                <w:sz w:val="22"/>
              </w:rPr>
              <w:t>向客户解释以获得客户谅解</w:t>
            </w:r>
            <w:r>
              <w:rPr>
                <w:rFonts w:eastAsia="等线" w:ascii="Arial" w:cs="Arial" w:hAnsi="Arial"/>
                <w:sz w:val="22"/>
              </w:rPr>
              <w:t>。</w:t>
            </w:r>
          </w:p>
          <w:p>
            <w:pPr>
              <w:numPr>
                <w:numId w:val="163"/>
              </w:numPr>
              <w:spacing w:before="120" w:after="120" w:line="288" w:lineRule="auto"/>
              <w:ind w:left="0"/>
              <w:jc w:val="left"/>
            </w:pPr>
            <w:r>
              <w:rPr>
                <w:rFonts w:eastAsia="等线" w:ascii="Arial" w:cs="Arial" w:hAnsi="Arial"/>
                <w:sz w:val="22"/>
              </w:rPr>
              <w:t>将处理过程与结果</w:t>
            </w:r>
            <w:r>
              <w:rPr>
                <w:rFonts w:eastAsia="等线" w:ascii="Arial" w:cs="Arial" w:hAnsi="Arial"/>
                <w:b w:val="true"/>
                <w:sz w:val="22"/>
              </w:rPr>
              <w:t>应</w:t>
            </w:r>
            <w:r>
              <w:rPr>
                <w:rFonts w:eastAsia="等线" w:ascii="Arial" w:cs="Arial" w:hAnsi="Arial"/>
                <w:sz w:val="22"/>
              </w:rPr>
              <w:t>录入一应欧拉系统-问询工单。</w:t>
            </w:r>
          </w:p>
        </w:tc>
      </w:tr>
      <w:tr>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回  复</w:t>
            </w:r>
          </w:p>
        </w:tc>
        <w:tc>
          <w:tcPr>
            <w:tcW w:w="7050" w:type="dxa"/>
            <w:tcMar>
              <w:top w:type="dxa" w:w="60"/>
              <w:left w:type="dxa" w:w="120"/>
              <w:bottom w:type="dxa" w:w="30"/>
              <w:right w:type="dxa" w:w="120"/>
            </w:tcMar>
          </w:tcPr>
          <w:p>
            <w:pPr>
              <w:numPr>
                <w:numId w:val="164"/>
              </w:numPr>
              <w:spacing w:before="120" w:after="120" w:line="288" w:lineRule="auto"/>
              <w:ind w:left="0"/>
              <w:jc w:val="left"/>
            </w:pPr>
            <w:r>
              <w:rPr>
                <w:rFonts w:eastAsia="等线" w:ascii="Arial" w:cs="Arial" w:hAnsi="Arial"/>
                <w:sz w:val="22"/>
              </w:rPr>
              <w:t>客服人员</w:t>
            </w:r>
            <w:r>
              <w:rPr>
                <w:rFonts w:eastAsia="等线" w:ascii="Arial" w:cs="Arial" w:hAnsi="Arial"/>
                <w:b w:val="true"/>
                <w:sz w:val="22"/>
              </w:rPr>
              <w:t>应</w:t>
            </w:r>
            <w:r>
              <w:rPr>
                <w:rFonts w:eastAsia="等线" w:ascii="Arial" w:cs="Arial" w:hAnsi="Arial"/>
                <w:sz w:val="22"/>
              </w:rPr>
              <w:t>以客户问询或建议相应的方式给予回复，如电话、企微等等</w:t>
            </w:r>
            <w:r>
              <w:rPr>
                <w:rFonts w:eastAsia="等线" w:ascii="Arial" w:cs="Arial" w:hAnsi="Arial"/>
                <w:sz w:val="22"/>
              </w:rPr>
              <w:t>。</w:t>
            </w:r>
          </w:p>
          <w:p>
            <w:pPr>
              <w:numPr>
                <w:numId w:val="165"/>
              </w:numPr>
              <w:spacing w:before="120" w:after="120" w:line="288" w:lineRule="auto"/>
              <w:ind w:left="0"/>
              <w:jc w:val="left"/>
            </w:pPr>
            <w:r>
              <w:rPr>
                <w:rFonts w:eastAsia="等线" w:ascii="Arial" w:cs="Arial" w:hAnsi="Arial"/>
                <w:sz w:val="22"/>
              </w:rPr>
              <w:t>客服人员</w:t>
            </w:r>
            <w:r>
              <w:rPr>
                <w:rFonts w:eastAsia="等线" w:ascii="Arial" w:cs="Arial" w:hAnsi="Arial"/>
                <w:b w:val="true"/>
                <w:sz w:val="22"/>
              </w:rPr>
              <w:t>应</w:t>
            </w:r>
            <w:r>
              <w:rPr>
                <w:rFonts w:eastAsia="等线" w:ascii="Arial" w:cs="Arial" w:hAnsi="Arial"/>
                <w:sz w:val="22"/>
              </w:rPr>
              <w:t>对客户的咨询即时回复，或约定时间回复</w:t>
            </w:r>
            <w:r>
              <w:rPr>
                <w:rFonts w:eastAsia="等线" w:ascii="Arial" w:cs="Arial" w:hAnsi="Arial"/>
                <w:sz w:val="22"/>
              </w:rPr>
              <w:t>。</w:t>
            </w:r>
          </w:p>
          <w:p>
            <w:pPr>
              <w:numPr>
                <w:numId w:val="166"/>
              </w:numPr>
              <w:spacing w:before="120" w:after="120" w:line="288" w:lineRule="auto"/>
              <w:ind w:left="0"/>
              <w:jc w:val="left"/>
            </w:pPr>
            <w:r>
              <w:rPr>
                <w:rFonts w:eastAsia="等线" w:ascii="Arial" w:cs="Arial" w:hAnsi="Arial"/>
                <w:sz w:val="22"/>
              </w:rPr>
              <w:t>客服人员应跟踪建议的处理情况，并将处理结果及时告知客户</w:t>
            </w:r>
            <w:r>
              <w:rPr>
                <w:rFonts w:eastAsia="等线" w:ascii="Arial" w:cs="Arial" w:hAnsi="Arial"/>
                <w:sz w:val="22"/>
              </w:rPr>
              <w:t>。</w:t>
            </w:r>
          </w:p>
          <w:p>
            <w:pPr>
              <w:numPr>
                <w:numId w:val="167"/>
              </w:numPr>
              <w:spacing w:before="120" w:after="120" w:line="288" w:lineRule="auto"/>
              <w:ind w:left="0"/>
              <w:jc w:val="left"/>
            </w:pPr>
            <w:r>
              <w:rPr>
                <w:rFonts w:eastAsia="等线" w:ascii="Arial" w:cs="Arial" w:hAnsi="Arial"/>
                <w:sz w:val="22"/>
              </w:rPr>
              <w:t>建议采纳后具有显著成效的，</w:t>
            </w:r>
            <w:r>
              <w:rPr>
                <w:rFonts w:eastAsia="等线" w:ascii="Arial" w:cs="Arial" w:hAnsi="Arial"/>
                <w:b w:val="true"/>
                <w:sz w:val="22"/>
              </w:rPr>
              <w:t>应</w:t>
            </w:r>
            <w:r>
              <w:rPr>
                <w:rFonts w:eastAsia="等线" w:ascii="Arial" w:cs="Arial" w:hAnsi="Arial"/>
                <w:sz w:val="22"/>
              </w:rPr>
              <w:t>对提出建议的客户表示特别的感谢</w:t>
            </w:r>
            <w:r>
              <w:rPr>
                <w:rFonts w:eastAsia="等线" w:ascii="Arial" w:cs="Arial" w:hAnsi="Arial"/>
                <w:sz w:val="22"/>
              </w:rPr>
              <w:t>。</w:t>
            </w:r>
          </w:p>
          <w:p>
            <w:pPr>
              <w:numPr>
                <w:numId w:val="168"/>
              </w:numPr>
              <w:spacing w:before="120" w:after="120" w:line="288" w:lineRule="auto"/>
              <w:ind w:left="0"/>
              <w:jc w:val="left"/>
            </w:pPr>
            <w:r>
              <w:rPr>
                <w:rFonts w:eastAsia="等线" w:ascii="Arial" w:cs="Arial" w:hAnsi="Arial"/>
                <w:b w:val="true"/>
                <w:sz w:val="22"/>
              </w:rPr>
              <w:t>应</w:t>
            </w:r>
            <w:r>
              <w:rPr>
                <w:rFonts w:eastAsia="等线" w:ascii="Arial" w:cs="Arial" w:hAnsi="Arial"/>
                <w:sz w:val="22"/>
              </w:rPr>
              <w:t>发送一应欧拉系统-问询工单的满意度评价链接或电话联系客户，收集客户满意度评价结果。</w:t>
            </w:r>
          </w:p>
        </w:tc>
      </w:tr>
    </w:tbl>
    <w:p>
      <w:pPr>
        <w:pStyle w:val="2"/>
        <w:spacing w:before="320" w:after="120" w:line="288" w:lineRule="auto"/>
        <w:ind w:left="0"/>
        <w:jc w:val="left"/>
        <w:outlineLvl w:val="1"/>
      </w:pPr>
      <w:bookmarkStart w:name="heading_12" w:id="12"/>
      <w:r>
        <w:rPr>
          <w:rFonts w:eastAsia="等线" w:ascii="Arial" w:cs="Arial" w:hAnsi="Arial"/>
          <w:color w:val="3370ff"/>
          <w:sz w:val="32"/>
        </w:rPr>
        <w:t xml:space="preserve">4.9 </w:t>
      </w:r>
      <w:r>
        <w:rPr>
          <w:rFonts w:eastAsia="等线" w:ascii="Arial" w:cs="Arial" w:hAnsi="Arial"/>
          <w:b w:val="true"/>
          <w:sz w:val="32"/>
        </w:rPr>
        <w:t>装修管理要求</w:t>
      </w:r>
      <w:bookmarkEnd w:id="12"/>
    </w:p>
    <w:p>
      <w:pPr>
        <w:numPr>
          <w:numId w:val="169"/>
        </w:numPr>
        <w:spacing w:before="120" w:after="120" w:line="288" w:lineRule="auto"/>
        <w:ind w:left="0"/>
        <w:jc w:val="left"/>
      </w:pPr>
      <w:r>
        <w:rPr>
          <w:rFonts w:eastAsia="等线" w:ascii="Arial" w:cs="Arial" w:hAnsi="Arial"/>
          <w:sz w:val="22"/>
        </w:rPr>
        <w:t>装修申报实行线上为主、现场为辅，业主可通过一应驿站小程序/APP自主申报，或现场填写申报表并附相关附件，客服人员全程协助</w:t>
      </w:r>
      <w:r>
        <w:rPr>
          <w:rFonts w:eastAsia="等线" w:ascii="Arial" w:cs="Arial" w:hAnsi="Arial"/>
          <w:sz w:val="22"/>
        </w:rPr>
        <w:t>。</w:t>
      </w:r>
    </w:p>
    <w:p>
      <w:pPr>
        <w:numPr>
          <w:numId w:val="170"/>
        </w:numPr>
        <w:spacing w:before="120" w:after="120" w:line="288" w:lineRule="auto"/>
        <w:ind w:left="0"/>
        <w:jc w:val="left"/>
      </w:pPr>
      <w:r>
        <w:rPr>
          <w:rFonts w:eastAsia="等线" w:ascii="Arial" w:cs="Arial" w:hAnsi="Arial"/>
          <w:sz w:val="22"/>
        </w:rPr>
        <w:t>装修审批全流程在一应欧拉系统完成，由客服人员、项目经理分级审批</w:t>
      </w:r>
      <w:r>
        <w:rPr>
          <w:rFonts w:eastAsia="等线" w:ascii="Arial" w:cs="Arial" w:hAnsi="Arial"/>
          <w:sz w:val="22"/>
        </w:rPr>
        <w:t>。</w:t>
      </w:r>
    </w:p>
    <w:p>
      <w:pPr>
        <w:numPr>
          <w:numId w:val="171"/>
        </w:numPr>
        <w:spacing w:before="120" w:after="120" w:line="288" w:lineRule="auto"/>
        <w:ind w:left="0"/>
        <w:jc w:val="left"/>
      </w:pPr>
      <w:r>
        <w:rPr>
          <w:rFonts w:eastAsia="等线" w:ascii="Arial" w:cs="Arial" w:hAnsi="Arial"/>
          <w:sz w:val="22"/>
        </w:rPr>
        <w:t>审批通过后，业主需到客服中心完成协议签署、资料领取、人员登记，领取施工出入证及施工许可证</w:t>
      </w:r>
      <w:r>
        <w:rPr>
          <w:rFonts w:eastAsia="等线" w:ascii="Arial" w:cs="Arial" w:hAnsi="Arial"/>
          <w:sz w:val="22"/>
        </w:rPr>
        <w:t>。</w:t>
      </w:r>
    </w:p>
    <w:p>
      <w:pPr>
        <w:numPr>
          <w:numId w:val="172"/>
        </w:numPr>
        <w:spacing w:before="120" w:after="120" w:line="288" w:lineRule="auto"/>
        <w:ind w:left="0"/>
        <w:jc w:val="left"/>
      </w:pPr>
      <w:r>
        <w:rPr>
          <w:rFonts w:eastAsia="等线" w:ascii="Arial" w:cs="Arial" w:hAnsi="Arial"/>
          <w:sz w:val="22"/>
        </w:rPr>
        <w:t>物业服务中心需公示装修申办流程、所需资料、收费标准及依据</w:t>
      </w:r>
      <w:r>
        <w:rPr>
          <w:rFonts w:eastAsia="等线" w:ascii="Arial" w:cs="Arial" w:hAnsi="Arial"/>
          <w:sz w:val="22"/>
        </w:rPr>
        <w:t>。</w:t>
      </w:r>
    </w:p>
    <w:p>
      <w:pPr>
        <w:numPr>
          <w:numId w:val="173"/>
        </w:numPr>
        <w:spacing w:before="120" w:after="120" w:line="288" w:lineRule="auto"/>
        <w:ind w:left="0"/>
        <w:jc w:val="left"/>
      </w:pPr>
      <w:r>
        <w:rPr>
          <w:rFonts w:eastAsia="等线" w:ascii="Arial" w:cs="Arial" w:hAnsi="Arial"/>
          <w:sz w:val="22"/>
        </w:rPr>
        <w:t>客服人员在业主办理手续时，需明确告知装修禁止行为、施工规范及安全注意事项。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45"/>
        <w:gridCol w:w="7035"/>
      </w:tblGrid>
      <w:tr>
        <w:tc>
          <w:tcPr>
            <w:tcW w:w="124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项    目</w:t>
            </w:r>
          </w:p>
        </w:tc>
        <w:tc>
          <w:tcPr>
            <w:tcW w:w="703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要      求</w:t>
            </w:r>
          </w:p>
        </w:tc>
      </w:tr>
      <w:tr>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申报资料要求</w:t>
            </w:r>
          </w:p>
        </w:tc>
        <w:tc>
          <w:tcPr>
            <w:tcW w:w="7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业主/装修施工单位需提交真实、完整资料，由客服人员核验，非业主使用人装修需额外提供业主书面授权资料：</w:t>
            </w:r>
          </w:p>
          <w:p>
            <w:pPr>
              <w:numPr>
                <w:numId w:val="174"/>
              </w:numPr>
              <w:spacing w:before="120" w:after="120" w:line="288" w:lineRule="auto"/>
              <w:ind w:left="0"/>
              <w:jc w:val="left"/>
            </w:pPr>
            <w:r>
              <w:rPr>
                <w:rFonts w:eastAsia="等线" w:ascii="Arial" w:cs="Arial" w:hAnsi="Arial"/>
                <w:b w:val="true"/>
                <w:sz w:val="22"/>
              </w:rPr>
              <w:t>身份与产权证明</w:t>
            </w:r>
            <w:r>
              <w:rPr>
                <w:rFonts w:eastAsia="等线" w:ascii="Arial" w:cs="Arial" w:hAnsi="Arial"/>
                <w:sz w:val="22"/>
              </w:rPr>
              <w:t>：物业所有权证明、申请人身份证原件及复印件</w:t>
            </w:r>
            <w:r>
              <w:rPr>
                <w:rFonts w:eastAsia="等线" w:ascii="Arial" w:cs="Arial" w:hAnsi="Arial"/>
                <w:sz w:val="22"/>
              </w:rPr>
              <w:t>。</w:t>
            </w:r>
          </w:p>
          <w:p>
            <w:pPr>
              <w:numPr>
                <w:numId w:val="175"/>
              </w:numPr>
              <w:spacing w:before="120" w:after="120" w:line="288" w:lineRule="auto"/>
              <w:ind w:left="0"/>
              <w:jc w:val="left"/>
            </w:pPr>
            <w:r>
              <w:rPr>
                <w:rFonts w:eastAsia="等线" w:ascii="Arial" w:cs="Arial" w:hAnsi="Arial"/>
                <w:b w:val="true"/>
                <w:sz w:val="22"/>
              </w:rPr>
              <w:t>技术方案资料</w:t>
            </w:r>
            <w:r>
              <w:rPr>
                <w:rFonts w:eastAsia="等线" w:ascii="Arial" w:cs="Arial" w:hAnsi="Arial"/>
                <w:sz w:val="22"/>
              </w:rPr>
              <w:t>：装修设计方案、建筑原有结构及水电气改动设计图纸</w:t>
            </w:r>
            <w:r>
              <w:rPr>
                <w:rFonts w:eastAsia="等线" w:ascii="Arial" w:cs="Arial" w:hAnsi="Arial"/>
                <w:sz w:val="22"/>
              </w:rPr>
              <w:t>。</w:t>
            </w:r>
          </w:p>
          <w:p>
            <w:pPr>
              <w:numPr>
                <w:numId w:val="176"/>
              </w:numPr>
              <w:spacing w:before="120" w:after="120" w:line="288" w:lineRule="auto"/>
              <w:ind w:left="0"/>
              <w:jc w:val="left"/>
            </w:pPr>
            <w:r>
              <w:rPr>
                <w:rFonts w:eastAsia="等线" w:ascii="Arial" w:cs="Arial" w:hAnsi="Arial"/>
                <w:b w:val="true"/>
                <w:sz w:val="22"/>
              </w:rPr>
              <w:t>施工资质资料</w:t>
            </w:r>
            <w:r>
              <w:rPr>
                <w:rFonts w:eastAsia="等线" w:ascii="Arial" w:cs="Arial" w:hAnsi="Arial"/>
                <w:sz w:val="22"/>
              </w:rPr>
              <w:t>：装修施工单位资质证书、施工人员身份证原件及复印件、一寸相片</w:t>
            </w:r>
            <w:r>
              <w:rPr>
                <w:rFonts w:eastAsia="等线" w:ascii="Arial" w:cs="Arial" w:hAnsi="Arial"/>
                <w:sz w:val="22"/>
              </w:rPr>
              <w:t>。</w:t>
            </w:r>
          </w:p>
          <w:p>
            <w:pPr>
              <w:numPr>
                <w:numId w:val="177"/>
              </w:numPr>
              <w:spacing w:before="120" w:after="120" w:line="288" w:lineRule="auto"/>
              <w:ind w:left="0"/>
              <w:jc w:val="left"/>
            </w:pPr>
            <w:r>
              <w:rPr>
                <w:rFonts w:eastAsia="等线" w:ascii="Arial" w:cs="Arial" w:hAnsi="Arial"/>
                <w:b w:val="true"/>
                <w:sz w:val="22"/>
              </w:rPr>
              <w:t>特殊授权资料</w:t>
            </w:r>
            <w:r>
              <w:rPr>
                <w:rFonts w:eastAsia="等线" w:ascii="Arial" w:cs="Arial" w:hAnsi="Arial"/>
                <w:sz w:val="22"/>
              </w:rPr>
              <w:t>：非业主的物业使用人需提供业主签字的《授权委托书》</w:t>
            </w:r>
            <w:r>
              <w:rPr>
                <w:rFonts w:eastAsia="等线" w:ascii="Arial" w:cs="Arial" w:hAnsi="Arial"/>
                <w:sz w:val="22"/>
              </w:rPr>
              <w:t>。</w:t>
            </w:r>
          </w:p>
          <w:p>
            <w:pPr>
              <w:numPr>
                <w:numId w:val="178"/>
              </w:numPr>
              <w:spacing w:before="120" w:after="120" w:line="288" w:lineRule="auto"/>
              <w:ind w:left="0"/>
              <w:jc w:val="left"/>
            </w:pPr>
            <w:r>
              <w:rPr>
                <w:rFonts w:eastAsia="等线" w:ascii="Arial" w:cs="Arial" w:hAnsi="Arial"/>
                <w:b w:val="true"/>
                <w:sz w:val="22"/>
              </w:rPr>
              <w:t>政府专项资料</w:t>
            </w:r>
            <w:r>
              <w:rPr>
                <w:rFonts w:eastAsia="等线" w:ascii="Arial" w:cs="Arial" w:hAnsi="Arial"/>
                <w:sz w:val="22"/>
              </w:rPr>
              <w:t>：按属地法规要求提交（如深圳市限额以下小型工程备案相关资料）。</w:t>
            </w:r>
          </w:p>
        </w:tc>
      </w:tr>
      <w:tr>
        <w:tc>
          <w:tcPr>
            <w:tcW w:w="124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装修申报流程</w:t>
            </w:r>
          </w:p>
        </w:tc>
        <w:tc>
          <w:tcPr>
            <w:tcW w:w="7035" w:type="dxa"/>
            <w:tcMar>
              <w:top w:type="dxa" w:w="60"/>
              <w:left w:type="dxa" w:w="120"/>
              <w:bottom w:type="dxa" w:w="30"/>
              <w:right w:type="dxa" w:w="120"/>
            </w:tcMar>
          </w:tcPr>
          <w:p>
            <w:pPr>
              <w:numPr>
                <w:numId w:val="179"/>
              </w:numPr>
              <w:spacing w:before="120" w:after="120" w:line="288" w:lineRule="auto"/>
              <w:ind w:left="0"/>
              <w:jc w:val="left"/>
            </w:pPr>
            <w:r>
              <w:rPr>
                <w:rFonts w:eastAsia="等线" w:ascii="Arial" w:cs="Arial" w:hAnsi="Arial"/>
                <w:b w:val="true"/>
                <w:sz w:val="22"/>
              </w:rPr>
              <w:t>线上自主申报</w:t>
            </w:r>
            <w:r>
              <w:rPr>
                <w:rFonts w:eastAsia="等线" w:ascii="Arial" w:cs="Arial" w:hAnsi="Arial"/>
                <w:sz w:val="22"/>
              </w:rPr>
              <w:t>：业主通过一应驿站小程序/APP录入装修基本信息，详细填写装修内容，上传申报资料电子版，完成线上登记。</w:t>
            </w:r>
          </w:p>
          <w:p>
            <w:pPr>
              <w:numPr>
                <w:numId w:val="180"/>
              </w:numPr>
              <w:spacing w:before="120" w:after="120" w:line="288" w:lineRule="auto"/>
              <w:ind w:left="0"/>
              <w:jc w:val="left"/>
            </w:pPr>
            <w:r>
              <w:rPr>
                <w:rFonts w:eastAsia="等线" w:ascii="Arial" w:cs="Arial" w:hAnsi="Arial"/>
                <w:b w:val="true"/>
                <w:sz w:val="22"/>
              </w:rPr>
              <w:t>现场协助申报</w:t>
            </w:r>
            <w:r>
              <w:rPr>
                <w:rFonts w:eastAsia="等线" w:ascii="Arial" w:cs="Arial" w:hAnsi="Arial"/>
                <w:sz w:val="22"/>
              </w:rPr>
              <w:t>：客服人员在一应欧拉系统 - 装修管理 - 装修登记模块新增信息，录入业主及装修基本信息，同步上传所有申报资料附件。</w:t>
            </w:r>
          </w:p>
          <w:p>
            <w:pPr>
              <w:numPr>
                <w:numId w:val="181"/>
              </w:numPr>
              <w:spacing w:before="120" w:after="120" w:line="288" w:lineRule="auto"/>
              <w:ind w:left="0"/>
              <w:jc w:val="left"/>
            </w:pPr>
            <w:r>
              <w:rPr>
                <w:rFonts w:eastAsia="等线" w:ascii="Arial" w:cs="Arial" w:hAnsi="Arial"/>
                <w:b w:val="true"/>
                <w:sz w:val="22"/>
              </w:rPr>
              <w:t>资料签署与领取</w:t>
            </w:r>
            <w:r>
              <w:rPr>
                <w:rFonts w:eastAsia="等线" w:ascii="Arial" w:cs="Arial" w:hAnsi="Arial"/>
                <w:sz w:val="22"/>
              </w:rPr>
              <w:t>：申报时同步完成领取《物业装修指南》；签署《装修管理服务协议》《装修控制要点》（业主自装需额外签署《业主自装承诺书》）；提交施工人员信息并完成《施工人员登记表》备案。</w:t>
            </w:r>
          </w:p>
        </w:tc>
      </w:tr>
      <w:tr>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审批重点核查</w:t>
            </w:r>
          </w:p>
        </w:tc>
        <w:tc>
          <w:tcPr>
            <w:tcW w:w="7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严禁审批涉及以下违规装修行为的申请，同时核查消防器材配备情况：</w:t>
            </w:r>
          </w:p>
          <w:p>
            <w:pPr>
              <w:numPr>
                <w:numId w:val="182"/>
              </w:numPr>
              <w:spacing w:before="120" w:after="120" w:line="288" w:lineRule="auto"/>
              <w:ind w:left="0"/>
              <w:jc w:val="left"/>
            </w:pPr>
            <w:r>
              <w:rPr>
                <w:rFonts w:eastAsia="等线" w:ascii="Arial" w:cs="Arial" w:hAnsi="Arial"/>
                <w:sz w:val="22"/>
              </w:rPr>
              <w:t>拆改建筑主体、承重结构，或将无防水要求房间改为卫生间 / 厨房</w:t>
            </w:r>
            <w:r>
              <w:rPr>
                <w:rFonts w:eastAsia="等线" w:ascii="Arial" w:cs="Arial" w:hAnsi="Arial"/>
                <w:sz w:val="22"/>
              </w:rPr>
              <w:t>。</w:t>
            </w:r>
          </w:p>
          <w:p>
            <w:pPr>
              <w:numPr>
                <w:numId w:val="183"/>
              </w:numPr>
              <w:spacing w:before="120" w:after="120" w:line="288" w:lineRule="auto"/>
              <w:ind w:left="0"/>
              <w:jc w:val="left"/>
            </w:pPr>
            <w:r>
              <w:rPr>
                <w:rFonts w:eastAsia="等线" w:ascii="Arial" w:cs="Arial" w:hAnsi="Arial"/>
                <w:sz w:val="22"/>
              </w:rPr>
              <w:t>扩大承重墙门窗尺寸、拆除阳台连接墙体</w:t>
            </w:r>
            <w:r>
              <w:rPr>
                <w:rFonts w:eastAsia="等线" w:ascii="Arial" w:cs="Arial" w:hAnsi="Arial"/>
                <w:sz w:val="22"/>
              </w:rPr>
              <w:t>。</w:t>
            </w:r>
          </w:p>
          <w:p>
            <w:pPr>
              <w:numPr>
                <w:numId w:val="184"/>
              </w:numPr>
              <w:spacing w:before="120" w:after="120" w:line="288" w:lineRule="auto"/>
              <w:ind w:left="0"/>
              <w:jc w:val="left"/>
            </w:pPr>
            <w:r>
              <w:rPr>
                <w:rFonts w:eastAsia="等线" w:ascii="Arial" w:cs="Arial" w:hAnsi="Arial"/>
                <w:sz w:val="22"/>
              </w:rPr>
              <w:t>损坏房屋节能设施、降低节能效果</w:t>
            </w:r>
            <w:r>
              <w:rPr>
                <w:rFonts w:eastAsia="等线" w:ascii="Arial" w:cs="Arial" w:hAnsi="Arial"/>
                <w:sz w:val="22"/>
              </w:rPr>
              <w:t>。</w:t>
            </w:r>
          </w:p>
          <w:p>
            <w:pPr>
              <w:numPr>
                <w:numId w:val="185"/>
              </w:numPr>
              <w:spacing w:before="120" w:after="120" w:line="288" w:lineRule="auto"/>
              <w:ind w:left="0"/>
              <w:jc w:val="left"/>
            </w:pPr>
            <w:r>
              <w:rPr>
                <w:rFonts w:eastAsia="等线" w:ascii="Arial" w:cs="Arial" w:hAnsi="Arial"/>
                <w:sz w:val="22"/>
              </w:rPr>
              <w:t>未经规划部门批准加建构筑物、改变外立面或在外墙开门窗</w:t>
            </w:r>
            <w:r>
              <w:rPr>
                <w:rFonts w:eastAsia="等线" w:ascii="Arial" w:cs="Arial" w:hAnsi="Arial"/>
                <w:sz w:val="22"/>
              </w:rPr>
              <w:t>。</w:t>
            </w:r>
          </w:p>
          <w:p>
            <w:pPr>
              <w:numPr>
                <w:numId w:val="186"/>
              </w:numPr>
              <w:spacing w:before="120" w:after="120" w:line="288" w:lineRule="auto"/>
              <w:ind w:left="0"/>
              <w:jc w:val="left"/>
            </w:pPr>
            <w:r>
              <w:rPr>
                <w:rFonts w:eastAsia="等线" w:ascii="Arial" w:cs="Arial" w:hAnsi="Arial"/>
                <w:sz w:val="22"/>
              </w:rPr>
              <w:t>未经主管单位批准拆改供暖、燃气管道及设施</w:t>
            </w:r>
            <w:r>
              <w:rPr>
                <w:rFonts w:eastAsia="等线" w:ascii="Arial" w:cs="Arial" w:hAnsi="Arial"/>
                <w:sz w:val="22"/>
              </w:rPr>
              <w:t>。</w:t>
            </w:r>
          </w:p>
          <w:p>
            <w:pPr>
              <w:numPr>
                <w:numId w:val="187"/>
              </w:numPr>
              <w:spacing w:before="120" w:after="120" w:line="288" w:lineRule="auto"/>
              <w:ind w:left="0"/>
              <w:jc w:val="left"/>
            </w:pPr>
            <w:r>
              <w:rPr>
                <w:rFonts w:eastAsia="等线" w:ascii="Arial" w:cs="Arial" w:hAnsi="Arial"/>
                <w:sz w:val="22"/>
              </w:rPr>
              <w:t>消防器材未按标准配备（每 50㎡配置 1 支4kg灭火器）。</w:t>
            </w:r>
          </w:p>
        </w:tc>
      </w:tr>
      <w:tr>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分级审批流程</w:t>
            </w:r>
          </w:p>
        </w:tc>
        <w:tc>
          <w:tcPr>
            <w:tcW w:w="7035" w:type="dxa"/>
            <w:tcMar>
              <w:top w:type="dxa" w:w="60"/>
              <w:left w:type="dxa" w:w="120"/>
              <w:bottom w:type="dxa" w:w="30"/>
              <w:right w:type="dxa" w:w="120"/>
            </w:tcMar>
          </w:tcPr>
          <w:p>
            <w:pPr>
              <w:numPr>
                <w:numId w:val="188"/>
              </w:numPr>
              <w:spacing w:before="120" w:after="120" w:line="288" w:lineRule="auto"/>
              <w:ind w:left="0"/>
              <w:jc w:val="left"/>
            </w:pPr>
            <w:r>
              <w:rPr>
                <w:rFonts w:eastAsia="等线" w:ascii="Arial" w:cs="Arial" w:hAnsi="Arial"/>
                <w:b w:val="true"/>
                <w:sz w:val="22"/>
              </w:rPr>
              <w:t>初审</w:t>
            </w:r>
            <w:r>
              <w:rPr>
                <w:rFonts w:eastAsia="等线" w:ascii="Arial" w:cs="Arial" w:hAnsi="Arial"/>
                <w:sz w:val="22"/>
              </w:rPr>
              <w:t>：客服人员在一应欧拉系统核查资料完整性，完成初审</w:t>
            </w:r>
            <w:r>
              <w:rPr>
                <w:rFonts w:eastAsia="等线" w:ascii="Arial" w:cs="Arial" w:hAnsi="Arial"/>
                <w:sz w:val="22"/>
              </w:rPr>
              <w:t>。</w:t>
            </w:r>
          </w:p>
          <w:p>
            <w:pPr>
              <w:numPr>
                <w:numId w:val="189"/>
              </w:numPr>
              <w:spacing w:before="120" w:after="120" w:line="288" w:lineRule="auto"/>
              <w:ind w:left="0"/>
              <w:jc w:val="left"/>
            </w:pPr>
            <w:r>
              <w:rPr>
                <w:rFonts w:eastAsia="等线" w:ascii="Arial" w:cs="Arial" w:hAnsi="Arial"/>
                <w:b w:val="true"/>
                <w:sz w:val="22"/>
              </w:rPr>
              <w:t>终审</w:t>
            </w:r>
            <w:r>
              <w:rPr>
                <w:rFonts w:eastAsia="等线" w:ascii="Arial" w:cs="Arial" w:hAnsi="Arial"/>
                <w:sz w:val="22"/>
              </w:rPr>
              <w:t>：项目经理对装修内容、施工方案进行合规性终审</w:t>
            </w:r>
            <w:r>
              <w:rPr>
                <w:rFonts w:eastAsia="等线" w:ascii="Arial" w:cs="Arial" w:hAnsi="Arial"/>
                <w:sz w:val="22"/>
              </w:rPr>
              <w:t>。</w:t>
            </w:r>
          </w:p>
          <w:p>
            <w:pPr>
              <w:numPr>
                <w:numId w:val="190"/>
              </w:numPr>
              <w:spacing w:before="120" w:after="120" w:line="288" w:lineRule="auto"/>
              <w:ind w:left="0"/>
              <w:jc w:val="left"/>
            </w:pPr>
            <w:r>
              <w:rPr>
                <w:rFonts w:eastAsia="等线" w:ascii="Arial" w:cs="Arial" w:hAnsi="Arial"/>
                <w:b w:val="true"/>
                <w:sz w:val="22"/>
              </w:rPr>
              <w:t>时限要求</w:t>
            </w:r>
            <w:r>
              <w:rPr>
                <w:rFonts w:eastAsia="等线" w:ascii="Arial" w:cs="Arial" w:hAnsi="Arial"/>
                <w:sz w:val="22"/>
              </w:rPr>
              <w:t>：资料齐全之日起</w:t>
            </w:r>
            <w:r>
              <w:rPr>
                <w:rFonts w:eastAsia="等线" w:ascii="Arial" w:cs="Arial" w:hAnsi="Arial"/>
                <w:b w:val="true"/>
                <w:sz w:val="22"/>
              </w:rPr>
              <w:t>2个工作日内</w:t>
            </w:r>
            <w:r>
              <w:rPr>
                <w:rFonts w:eastAsia="等线" w:ascii="Arial" w:cs="Arial" w:hAnsi="Arial"/>
                <w:sz w:val="22"/>
              </w:rPr>
              <w:t>完成全流程审批，审批通过后系统自动生成电子版《装修申请反馈表》</w:t>
            </w:r>
            <w:r>
              <w:rPr>
                <w:rFonts w:eastAsia="等线" w:ascii="Arial" w:cs="Arial" w:hAnsi="Arial"/>
                <w:sz w:val="22"/>
              </w:rPr>
              <w:t>。</w:t>
            </w:r>
          </w:p>
          <w:p>
            <w:pPr>
              <w:numPr>
                <w:numId w:val="191"/>
              </w:numPr>
              <w:spacing w:before="120" w:after="120" w:line="288" w:lineRule="auto"/>
              <w:ind w:left="0"/>
              <w:jc w:val="left"/>
            </w:pPr>
            <w:r>
              <w:rPr>
                <w:rFonts w:eastAsia="等线" w:ascii="Arial" w:cs="Arial" w:hAnsi="Arial"/>
                <w:b w:val="true"/>
                <w:sz w:val="22"/>
              </w:rPr>
              <w:t>费用缴纳</w:t>
            </w:r>
            <w:r>
              <w:rPr>
                <w:rFonts w:eastAsia="等线" w:ascii="Arial" w:cs="Arial" w:hAnsi="Arial"/>
                <w:sz w:val="22"/>
              </w:rPr>
              <w:t>：业主按公示标准缴纳装修管理服务费及其他相关费用。</w:t>
            </w:r>
          </w:p>
          <w:tbl>
            <w:tblPr>
              <w:tblW w:w="0" w:type="auto"/>
              <w:tblInd w:w="0" w:type="dxa"/>
              <w:tblBorders>
                <w:top w:val="single"/>
                <w:left w:val="single"/>
                <w:bottom w:val="single"/>
                <w:right w:val="single"/>
                <w:insideH w:val="single"/>
                <w:insideV w:val="single"/>
              </w:tblBorders>
              <w:tblLayout w:type="fixed"/>
            </w:tblPr>
            <w:tblGrid>
              <w:gridCol w:w="6795"/>
            </w:tblGrid>
            <w:tr>
              <w:tc>
                <w:tcPr>
                  <w:tcW w:w="6795"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注：收取装修管理服务费及其它相关费用时需了解当地政策，如：北京市已禁止收取装修相关费用。</w:t>
                  </w:r>
                </w:p>
              </w:tc>
            </w:tr>
          </w:tbl>
          <w:p/>
        </w:tc>
      </w:tr>
      <w:tr>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审批后资料交付与张贴</w:t>
            </w:r>
          </w:p>
        </w:tc>
        <w:tc>
          <w:tcPr>
            <w:tcW w:w="7035" w:type="dxa"/>
            <w:tcMar>
              <w:top w:type="dxa" w:w="60"/>
              <w:left w:type="dxa" w:w="120"/>
              <w:bottom w:type="dxa" w:w="30"/>
              <w:right w:type="dxa" w:w="120"/>
            </w:tcMar>
          </w:tcPr>
          <w:p>
            <w:pPr>
              <w:numPr>
                <w:numId w:val="192"/>
              </w:numPr>
              <w:spacing w:before="120" w:after="120" w:line="288" w:lineRule="auto"/>
              <w:ind w:left="0"/>
              <w:jc w:val="left"/>
            </w:pPr>
            <w:r>
              <w:rPr>
                <w:rFonts w:eastAsia="等线" w:ascii="Arial" w:cs="Arial" w:hAnsi="Arial"/>
                <w:sz w:val="22"/>
              </w:rPr>
              <w:t>业主领取《装修管理服务协议》</w:t>
            </w:r>
            <w:r>
              <w:rPr>
                <w:rFonts w:eastAsia="等线" w:ascii="Arial" w:cs="Arial" w:hAnsi="Arial"/>
                <w:sz w:val="22"/>
              </w:rPr>
              <w:t>。</w:t>
            </w:r>
          </w:p>
          <w:p>
            <w:pPr>
              <w:numPr>
                <w:numId w:val="193"/>
              </w:numPr>
              <w:spacing w:before="120" w:after="120" w:line="288" w:lineRule="auto"/>
              <w:ind w:left="0"/>
              <w:jc w:val="left"/>
            </w:pPr>
            <w:r>
              <w:rPr>
                <w:rFonts w:eastAsia="等线" w:ascii="Arial" w:cs="Arial" w:hAnsi="Arial"/>
                <w:sz w:val="22"/>
              </w:rPr>
              <w:t>业主门前粘贴《装修申请反馈表》《装修巡查二维码》《装修控制要点》</w:t>
            </w:r>
            <w:r>
              <w:rPr>
                <w:rFonts w:eastAsia="等线" w:ascii="Arial" w:cs="Arial" w:hAnsi="Arial"/>
                <w:sz w:val="22"/>
              </w:rPr>
              <w:t>。</w:t>
            </w:r>
          </w:p>
          <w:p>
            <w:pPr>
              <w:numPr>
                <w:numId w:val="194"/>
              </w:numPr>
              <w:spacing w:before="120" w:after="120" w:line="288" w:lineRule="auto"/>
              <w:ind w:left="0"/>
              <w:jc w:val="left"/>
            </w:pPr>
            <w:r>
              <w:rPr>
                <w:rFonts w:eastAsia="等线" w:ascii="Arial" w:cs="Arial" w:hAnsi="Arial"/>
                <w:sz w:val="22"/>
              </w:rPr>
              <w:t>装修所在楼层及上下层张贴《装修告知书》。</w:t>
            </w:r>
          </w:p>
        </w:tc>
      </w:tr>
      <w:tr>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现场监督与巡查管理</w:t>
            </w:r>
          </w:p>
        </w:tc>
        <w:tc>
          <w:tcPr>
            <w:tcW w:w="7035" w:type="dxa"/>
            <w:tcMar>
              <w:top w:type="dxa" w:w="60"/>
              <w:left w:type="dxa" w:w="120"/>
              <w:bottom w:type="dxa" w:w="30"/>
              <w:right w:type="dxa" w:w="120"/>
            </w:tcMar>
          </w:tcPr>
          <w:p>
            <w:pPr>
              <w:numPr>
                <w:numId w:val="195"/>
              </w:numPr>
              <w:spacing w:before="120" w:after="120" w:line="288" w:lineRule="auto"/>
              <w:ind w:left="0"/>
              <w:jc w:val="left"/>
            </w:pPr>
            <w:r>
              <w:rPr>
                <w:rFonts w:eastAsia="等线" w:ascii="Arial" w:cs="Arial" w:hAnsi="Arial"/>
                <w:b w:val="true"/>
                <w:sz w:val="22"/>
              </w:rPr>
              <w:t>日常巡查</w:t>
            </w:r>
            <w:r>
              <w:rPr>
                <w:rFonts w:eastAsia="等线" w:ascii="Arial" w:cs="Arial" w:hAnsi="Arial"/>
                <w:sz w:val="22"/>
              </w:rPr>
              <w:t>：</w:t>
            </w:r>
          </w:p>
          <w:p>
            <w:pPr>
              <w:numPr>
                <w:numId w:val="196"/>
              </w:numPr>
              <w:spacing w:before="120" w:after="120" w:line="288" w:lineRule="auto"/>
              <w:ind w:left="453"/>
              <w:jc w:val="left"/>
            </w:pPr>
            <w:r>
              <w:rPr>
                <w:rFonts w:eastAsia="等线" w:ascii="Arial" w:cs="Arial" w:hAnsi="Arial"/>
                <w:sz w:val="22"/>
              </w:rPr>
              <w:t>装修管理人员通过一应欧拉APP每日打卡巡查，记录施工进度、合规情况，重点核查</w:t>
            </w:r>
            <w:r>
              <w:rPr>
                <w:rFonts w:eastAsia="等线" w:ascii="Arial" w:cs="Arial" w:hAnsi="Arial"/>
                <w:sz w:val="22"/>
              </w:rPr>
              <w:t>。</w:t>
            </w:r>
          </w:p>
          <w:p>
            <w:pPr>
              <w:numPr>
                <w:numId w:val="197"/>
              </w:numPr>
              <w:spacing w:before="120" w:after="120" w:line="288" w:lineRule="auto"/>
              <w:ind w:left="453"/>
              <w:jc w:val="left"/>
            </w:pPr>
            <w:r>
              <w:rPr>
                <w:rFonts w:eastAsia="等线" w:ascii="Arial" w:cs="Arial" w:hAnsi="Arial"/>
                <w:sz w:val="22"/>
              </w:rPr>
              <w:t>是否存在擅自拆改承重墙、破坏防水层等结构性违规</w:t>
            </w:r>
            <w:r>
              <w:rPr>
                <w:rFonts w:eastAsia="等线" w:ascii="Arial" w:cs="Arial" w:hAnsi="Arial"/>
                <w:sz w:val="22"/>
              </w:rPr>
              <w:t>。</w:t>
            </w:r>
          </w:p>
          <w:p>
            <w:pPr>
              <w:numPr>
                <w:numId w:val="198"/>
              </w:numPr>
              <w:spacing w:before="120" w:after="120" w:line="288" w:lineRule="auto"/>
              <w:ind w:left="453"/>
              <w:jc w:val="left"/>
            </w:pPr>
            <w:r>
              <w:rPr>
                <w:rFonts w:eastAsia="等线" w:ascii="Arial" w:cs="Arial" w:hAnsi="Arial"/>
                <w:sz w:val="22"/>
              </w:rPr>
              <w:t>是否存在违章搭建、擅自改变外立面</w:t>
            </w:r>
            <w:r>
              <w:rPr>
                <w:rFonts w:eastAsia="等线" w:ascii="Arial" w:cs="Arial" w:hAnsi="Arial"/>
                <w:sz w:val="22"/>
              </w:rPr>
              <w:t>。</w:t>
            </w:r>
          </w:p>
          <w:p>
            <w:pPr>
              <w:numPr>
                <w:numId w:val="199"/>
              </w:numPr>
              <w:spacing w:before="120" w:after="120" w:line="288" w:lineRule="auto"/>
              <w:ind w:left="453"/>
              <w:jc w:val="left"/>
            </w:pPr>
            <w:r>
              <w:rPr>
                <w:rFonts w:eastAsia="等线" w:ascii="Arial" w:cs="Arial" w:hAnsi="Arial"/>
                <w:sz w:val="22"/>
              </w:rPr>
              <w:t>施工噪音是否符合时限要求（工作日 8:00-12:00、14:00-18:00），建筑垃圾是否分类堆放、日产日清，是否存在高空抛物</w:t>
            </w:r>
            <w:r>
              <w:rPr>
                <w:rFonts w:eastAsia="等线" w:ascii="Arial" w:cs="Arial" w:hAnsi="Arial"/>
                <w:sz w:val="22"/>
              </w:rPr>
              <w:t>。</w:t>
            </w:r>
          </w:p>
          <w:p>
            <w:pPr>
              <w:numPr>
                <w:numId w:val="200"/>
              </w:numPr>
              <w:spacing w:before="120" w:after="120" w:line="288" w:lineRule="auto"/>
              <w:ind w:left="453"/>
              <w:jc w:val="left"/>
            </w:pPr>
            <w:r>
              <w:rPr>
                <w:rFonts w:eastAsia="等线" w:ascii="Arial" w:cs="Arial" w:hAnsi="Arial"/>
                <w:sz w:val="22"/>
              </w:rPr>
              <w:t>消防器材是否配备齐全，动火作业是否办理审批手续。</w:t>
            </w:r>
          </w:p>
          <w:p>
            <w:pPr>
              <w:numPr>
                <w:numId w:val="201"/>
              </w:numPr>
              <w:spacing w:before="120" w:after="120" w:line="288" w:lineRule="auto"/>
              <w:ind w:left="0"/>
              <w:jc w:val="left"/>
            </w:pPr>
            <w:r>
              <w:rPr>
                <w:rFonts w:eastAsia="等线" w:ascii="Arial" w:cs="Arial" w:hAnsi="Arial"/>
                <w:b w:val="true"/>
                <w:sz w:val="22"/>
              </w:rPr>
              <w:t>违规处理</w:t>
            </w:r>
            <w:r>
              <w:rPr>
                <w:rFonts w:eastAsia="等线" w:ascii="Arial" w:cs="Arial" w:hAnsi="Arial"/>
                <w:sz w:val="22"/>
              </w:rPr>
              <w:t>：</w:t>
            </w:r>
          </w:p>
          <w:p>
            <w:pPr>
              <w:numPr>
                <w:numId w:val="202"/>
              </w:numPr>
              <w:spacing w:before="120" w:after="120" w:line="288" w:lineRule="auto"/>
              <w:ind w:left="453"/>
              <w:jc w:val="left"/>
            </w:pPr>
            <w:r>
              <w:rPr>
                <w:rFonts w:eastAsia="等线" w:ascii="Arial" w:cs="Arial" w:hAnsi="Arial"/>
                <w:sz w:val="22"/>
              </w:rPr>
              <w:t>发现违规立即通过一应欧拉APP上传照片证据，开具《装修整改通知书》明确整改时限</w:t>
            </w:r>
            <w:r>
              <w:rPr>
                <w:rFonts w:eastAsia="等线" w:ascii="Arial" w:cs="Arial" w:hAnsi="Arial"/>
                <w:sz w:val="22"/>
              </w:rPr>
              <w:t>。</w:t>
            </w:r>
          </w:p>
          <w:p>
            <w:pPr>
              <w:numPr>
                <w:numId w:val="203"/>
              </w:numPr>
              <w:spacing w:before="120" w:after="120" w:line="288" w:lineRule="auto"/>
              <w:ind w:left="453"/>
              <w:jc w:val="left"/>
            </w:pPr>
            <w:r>
              <w:rPr>
                <w:rFonts w:eastAsia="等线" w:ascii="Arial" w:cs="Arial" w:hAnsi="Arial"/>
                <w:sz w:val="22"/>
              </w:rPr>
              <w:t>逾期未整改或严重违规的，暂停施工、采取断水断电措施，并上报街道办相关主管部门。</w:t>
            </w:r>
          </w:p>
        </w:tc>
      </w:tr>
      <w:tr>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施工暂停与重启管理</w:t>
            </w:r>
          </w:p>
        </w:tc>
        <w:tc>
          <w:tcPr>
            <w:tcW w:w="7035" w:type="dxa"/>
            <w:tcMar>
              <w:top w:type="dxa" w:w="60"/>
              <w:left w:type="dxa" w:w="120"/>
              <w:bottom w:type="dxa" w:w="30"/>
              <w:right w:type="dxa" w:w="120"/>
            </w:tcMar>
          </w:tcPr>
          <w:p>
            <w:pPr>
              <w:numPr>
                <w:numId w:val="204"/>
              </w:numPr>
              <w:spacing w:before="120" w:after="120" w:line="288" w:lineRule="auto"/>
              <w:ind w:left="0"/>
              <w:jc w:val="left"/>
            </w:pPr>
            <w:r>
              <w:rPr>
                <w:rFonts w:eastAsia="等线" w:ascii="Arial" w:cs="Arial" w:hAnsi="Arial"/>
                <w:b w:val="true"/>
                <w:sz w:val="22"/>
              </w:rPr>
              <w:t>装修暂停</w:t>
            </w:r>
            <w:r>
              <w:rPr>
                <w:rFonts w:eastAsia="等线" w:ascii="Arial" w:cs="Arial" w:hAnsi="Arial"/>
                <w:sz w:val="22"/>
              </w:rPr>
              <w:t>：业主申请暂停装修的，客服人员在一应欧拉系统【装修管理】模块提交暂停申请，由项目经理审批后生效</w:t>
            </w:r>
            <w:r>
              <w:rPr>
                <w:rFonts w:eastAsia="等线" w:ascii="Arial" w:cs="Arial" w:hAnsi="Arial"/>
                <w:sz w:val="22"/>
              </w:rPr>
              <w:t>。</w:t>
            </w:r>
          </w:p>
          <w:p>
            <w:pPr>
              <w:numPr>
                <w:numId w:val="205"/>
              </w:numPr>
              <w:spacing w:before="120" w:after="120" w:line="288" w:lineRule="auto"/>
              <w:ind w:left="0"/>
              <w:jc w:val="left"/>
            </w:pPr>
            <w:r>
              <w:rPr>
                <w:rFonts w:eastAsia="等线" w:ascii="Arial" w:cs="Arial" w:hAnsi="Arial"/>
                <w:b w:val="true"/>
                <w:sz w:val="22"/>
              </w:rPr>
              <w:t>装修重启</w:t>
            </w:r>
            <w:r>
              <w:rPr>
                <w:rFonts w:eastAsia="等线" w:ascii="Arial" w:cs="Arial" w:hAnsi="Arial"/>
                <w:sz w:val="22"/>
              </w:rPr>
              <w:t>：业主申请恢复施工的，客服人员在一应欧拉系统【装修管理】模块提交重启申请，审批通过后恢复施工，并立即恢复日常巡查工作。</w:t>
            </w:r>
          </w:p>
        </w:tc>
      </w:tr>
      <w:tr>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装修验收管理</w:t>
            </w:r>
          </w:p>
        </w:tc>
        <w:tc>
          <w:tcPr>
            <w:tcW w:w="7035" w:type="dxa"/>
            <w:tcMar>
              <w:top w:type="dxa" w:w="60"/>
              <w:left w:type="dxa" w:w="120"/>
              <w:bottom w:type="dxa" w:w="30"/>
              <w:right w:type="dxa" w:w="120"/>
            </w:tcMar>
          </w:tcPr>
          <w:p>
            <w:pPr>
              <w:numPr>
                <w:numId w:val="206"/>
              </w:numPr>
              <w:spacing w:before="120" w:after="120" w:line="288" w:lineRule="auto"/>
              <w:ind w:left="0"/>
              <w:jc w:val="left"/>
            </w:pPr>
            <w:r>
              <w:rPr>
                <w:rFonts w:eastAsia="等线" w:ascii="Arial" w:cs="Arial" w:hAnsi="Arial"/>
                <w:b w:val="true"/>
                <w:sz w:val="22"/>
              </w:rPr>
              <w:t>验收申请</w:t>
            </w:r>
            <w:r>
              <w:rPr>
                <w:rFonts w:eastAsia="等线" w:ascii="Arial" w:cs="Arial" w:hAnsi="Arial"/>
                <w:sz w:val="22"/>
              </w:rPr>
              <w:t>：业主通过一应驿站小程序/APP自主提交验收申请，确认验收时间</w:t>
            </w:r>
            <w:r>
              <w:rPr>
                <w:rFonts w:eastAsia="等线" w:ascii="Arial" w:cs="Arial" w:hAnsi="Arial"/>
                <w:sz w:val="22"/>
              </w:rPr>
              <w:t>。</w:t>
            </w:r>
          </w:p>
          <w:p>
            <w:pPr>
              <w:numPr>
                <w:numId w:val="207"/>
              </w:numPr>
              <w:spacing w:before="120" w:after="120" w:line="288" w:lineRule="auto"/>
              <w:ind w:left="0"/>
              <w:jc w:val="left"/>
            </w:pPr>
            <w:r>
              <w:rPr>
                <w:rFonts w:eastAsia="等线" w:ascii="Arial" w:cs="Arial" w:hAnsi="Arial"/>
                <w:b w:val="true"/>
                <w:sz w:val="22"/>
              </w:rPr>
              <w:t>验收组织</w:t>
            </w:r>
            <w:r>
              <w:rPr>
                <w:rFonts w:eastAsia="等线" w:ascii="Arial" w:cs="Arial" w:hAnsi="Arial"/>
                <w:sz w:val="22"/>
              </w:rPr>
              <w:t>：客服人员按预约时间，组织业主、装修施工单位、装修管理人员共同参与现场验收</w:t>
            </w:r>
            <w:r>
              <w:rPr>
                <w:rFonts w:eastAsia="等线" w:ascii="Arial" w:cs="Arial" w:hAnsi="Arial"/>
                <w:sz w:val="22"/>
              </w:rPr>
              <w:t>。</w:t>
            </w:r>
          </w:p>
          <w:p>
            <w:pPr>
              <w:numPr>
                <w:numId w:val="208"/>
              </w:numPr>
              <w:spacing w:before="120" w:after="120" w:line="288" w:lineRule="auto"/>
              <w:ind w:left="0"/>
              <w:jc w:val="left"/>
            </w:pPr>
            <w:r>
              <w:rPr>
                <w:rFonts w:eastAsia="等线" w:ascii="Arial" w:cs="Arial" w:hAnsi="Arial"/>
                <w:b w:val="true"/>
                <w:sz w:val="22"/>
              </w:rPr>
              <w:t>验收操作</w:t>
            </w:r>
            <w:r>
              <w:rPr>
                <w:rFonts w:eastAsia="等线" w:ascii="Arial" w:cs="Arial" w:hAnsi="Arial"/>
                <w:sz w:val="22"/>
              </w:rPr>
              <w:t>：客服人员通过一应欧拉APP完成验收信息填写，记录退款金额、审批意见，同步做好现场验收书面记录</w:t>
            </w:r>
            <w:r>
              <w:rPr>
                <w:rFonts w:eastAsia="等线" w:ascii="Arial" w:cs="Arial" w:hAnsi="Arial"/>
                <w:sz w:val="22"/>
              </w:rPr>
              <w:t>。</w:t>
            </w:r>
          </w:p>
          <w:p>
            <w:pPr>
              <w:numPr>
                <w:numId w:val="209"/>
              </w:numPr>
              <w:spacing w:before="120" w:after="120" w:line="288" w:lineRule="auto"/>
              <w:ind w:left="0"/>
              <w:jc w:val="left"/>
            </w:pPr>
            <w:r>
              <w:rPr>
                <w:rFonts w:eastAsia="等线" w:ascii="Arial" w:cs="Arial" w:hAnsi="Arial"/>
                <w:b w:val="true"/>
                <w:sz w:val="22"/>
              </w:rPr>
              <w:t>验收核验</w:t>
            </w:r>
            <w:r>
              <w:rPr>
                <w:rFonts w:eastAsia="等线" w:ascii="Arial" w:cs="Arial" w:hAnsi="Arial"/>
                <w:sz w:val="22"/>
              </w:rPr>
              <w:t>：严格按《装修申报登记表》核验施工内容，检查装修对物业公用部位、公用设施的损坏情况</w:t>
            </w:r>
            <w:r>
              <w:rPr>
                <w:rFonts w:eastAsia="等线" w:ascii="Arial" w:cs="Arial" w:hAnsi="Arial"/>
                <w:sz w:val="22"/>
              </w:rPr>
              <w:t>。</w:t>
            </w:r>
          </w:p>
          <w:p>
            <w:pPr>
              <w:numPr>
                <w:numId w:val="210"/>
              </w:numPr>
              <w:spacing w:before="120" w:after="120" w:line="288" w:lineRule="auto"/>
              <w:ind w:left="0"/>
              <w:jc w:val="left"/>
            </w:pPr>
            <w:r>
              <w:rPr>
                <w:rFonts w:eastAsia="等线" w:ascii="Arial" w:cs="Arial" w:hAnsi="Arial"/>
                <w:b w:val="true"/>
                <w:sz w:val="22"/>
              </w:rPr>
              <w:t>不合格处理</w:t>
            </w:r>
            <w:r>
              <w:rPr>
                <w:rFonts w:eastAsia="等线" w:ascii="Arial" w:cs="Arial" w:hAnsi="Arial"/>
                <w:sz w:val="22"/>
              </w:rPr>
              <w:t>：验收不合格的，出具书面整改意见，要求业主及施工单位限期整改，整改完成后重新组织验收</w:t>
            </w:r>
            <w:r>
              <w:rPr>
                <w:rFonts w:eastAsia="等线" w:ascii="Arial" w:cs="Arial" w:hAnsi="Arial"/>
                <w:sz w:val="22"/>
              </w:rPr>
              <w:t>。</w:t>
            </w:r>
          </w:p>
          <w:p>
            <w:pPr>
              <w:numPr>
                <w:numId w:val="211"/>
              </w:numPr>
              <w:spacing w:before="120" w:after="120" w:line="288" w:lineRule="auto"/>
              <w:ind w:left="0"/>
              <w:jc w:val="left"/>
            </w:pPr>
            <w:r>
              <w:rPr>
                <w:rFonts w:eastAsia="等线" w:ascii="Arial" w:cs="Arial" w:hAnsi="Arial"/>
                <w:b w:val="true"/>
                <w:sz w:val="22"/>
              </w:rPr>
              <w:t>验收后工作</w:t>
            </w:r>
            <w:r>
              <w:rPr>
                <w:rFonts w:eastAsia="等线" w:ascii="Arial" w:cs="Arial" w:hAnsi="Arial"/>
                <w:sz w:val="22"/>
              </w:rPr>
              <w:t>：验收合格后，清理现场张贴的所有装修相关公示资料，将业主装修申报资料整理归档；</w:t>
            </w:r>
            <w:r>
              <w:rPr>
                <w:rFonts w:eastAsia="等线" w:ascii="Arial" w:cs="Arial" w:hAnsi="Arial"/>
                <w:b w:val="true"/>
                <w:sz w:val="22"/>
              </w:rPr>
              <w:t>15 个工作日内</w:t>
            </w:r>
            <w:r>
              <w:rPr>
                <w:rFonts w:eastAsia="等线" w:ascii="Arial" w:cs="Arial" w:hAnsi="Arial"/>
                <w:sz w:val="22"/>
              </w:rPr>
              <w:t>退还业主及施工单位装修保证金。</w:t>
            </w:r>
          </w:p>
        </w:tc>
      </w:tr>
    </w:tbl>
    <w:p>
      <w:pPr>
        <w:pStyle w:val="3"/>
        <w:spacing w:before="300" w:after="120" w:line="288" w:lineRule="auto"/>
        <w:ind w:left="0"/>
        <w:jc w:val="left"/>
        <w:outlineLvl w:val="2"/>
      </w:pPr>
      <w:bookmarkStart w:name="heading_13" w:id="13"/>
      <w:r>
        <w:rPr>
          <w:rFonts w:eastAsia="等线" w:ascii="Arial" w:cs="Arial" w:hAnsi="Arial"/>
          <w:color w:val="3370ff"/>
          <w:sz w:val="30"/>
        </w:rPr>
        <w:t xml:space="preserve">4.9.1 </w:t>
      </w:r>
      <w:r>
        <w:rPr>
          <w:rFonts w:eastAsia="等线" w:ascii="Arial" w:cs="Arial" w:hAnsi="Arial"/>
          <w:b w:val="true"/>
          <w:sz w:val="30"/>
        </w:rPr>
        <w:t>其他要求</w:t>
      </w:r>
      <w:bookmarkEnd w:id="13"/>
    </w:p>
    <w:p>
      <w:pPr>
        <w:spacing w:before="120" w:after="120" w:line="288" w:lineRule="auto"/>
        <w:ind w:left="0" w:firstLine="420"/>
        <w:jc w:val="left"/>
      </w:pPr>
      <w:r>
        <w:rPr>
          <w:rFonts w:eastAsia="等线" w:ascii="Arial" w:cs="Arial" w:hAnsi="Arial"/>
          <w:sz w:val="22"/>
        </w:rPr>
        <w:t>结合各省市（自治区）对小型工程和零星作业安全生产管理要求（如：《深圳市限额以下小型工程和零星作业安全生产纳管办法》），出现重合资料无需业主重复提交，具体执行如下：</w:t>
      </w:r>
    </w:p>
    <w:p>
      <w:pPr>
        <w:numPr>
          <w:numId w:val="212"/>
        </w:numPr>
        <w:spacing w:before="120" w:after="120" w:line="288" w:lineRule="auto"/>
        <w:ind w:left="0"/>
        <w:jc w:val="left"/>
      </w:pPr>
      <w:r>
        <w:rPr>
          <w:rFonts w:eastAsia="等线" w:ascii="Arial" w:cs="Arial" w:hAnsi="Arial"/>
          <w:b w:val="true"/>
          <w:sz w:val="22"/>
        </w:rPr>
        <w:t>无需重复提交的重合资料</w:t>
      </w:r>
      <w:r>
        <w:rPr>
          <w:rFonts w:eastAsia="等线" w:ascii="Arial" w:cs="Arial" w:hAnsi="Arial"/>
          <w:sz w:val="22"/>
        </w:rPr>
        <w:t>：业主已向政府备案平台提交的以下资料，物业不再收取原件/复印件，仅需留存电子版上传一应欧拉系统（如：物业所有权证明、申请人身份证复印件、装修施工单位资质证书、安全生产许可证复印件等）。</w:t>
      </w:r>
    </w:p>
    <w:p>
      <w:pPr>
        <w:numPr>
          <w:numId w:val="213"/>
        </w:numPr>
        <w:spacing w:before="120" w:after="120" w:line="288" w:lineRule="auto"/>
        <w:ind w:left="0"/>
        <w:jc w:val="left"/>
      </w:pPr>
      <w:r>
        <w:rPr>
          <w:rFonts w:eastAsia="等线" w:ascii="Arial" w:cs="Arial" w:hAnsi="Arial"/>
          <w:b w:val="true"/>
          <w:sz w:val="22"/>
        </w:rPr>
        <w:t>必签资料要求</w:t>
      </w:r>
      <w:r>
        <w:rPr>
          <w:rFonts w:eastAsia="等线" w:ascii="Arial" w:cs="Arial" w:hAnsi="Arial"/>
          <w:sz w:val="22"/>
        </w:rPr>
        <w:t>：无论政府备案是否完成，业主在物业办理装修登记时，</w:t>
      </w:r>
      <w:r>
        <w:rPr>
          <w:rFonts w:eastAsia="等线" w:ascii="Arial" w:cs="Arial" w:hAnsi="Arial"/>
          <w:b w:val="true"/>
          <w:sz w:val="22"/>
        </w:rPr>
        <w:t>必须签署</w:t>
      </w:r>
      <w:r>
        <w:rPr>
          <w:rFonts w:eastAsia="等线" w:ascii="Arial" w:cs="Arial" w:hAnsi="Arial"/>
          <w:sz w:val="22"/>
        </w:rPr>
        <w:t>以下资料，缺一不可：</w:t>
      </w:r>
    </w:p>
    <w:p>
      <w:pPr>
        <w:numPr>
          <w:numId w:val="214"/>
        </w:numPr>
        <w:spacing w:before="120" w:after="120" w:line="288" w:lineRule="auto"/>
        <w:ind w:left="453"/>
        <w:jc w:val="left"/>
      </w:pPr>
      <w:r>
        <w:rPr>
          <w:rFonts w:eastAsia="等线" w:ascii="Arial" w:cs="Arial" w:hAnsi="Arial"/>
          <w:sz w:val="22"/>
        </w:rPr>
        <w:t>《装修管理服务协议》；</w:t>
      </w:r>
    </w:p>
    <w:p>
      <w:pPr>
        <w:numPr>
          <w:numId w:val="215"/>
        </w:numPr>
        <w:spacing w:before="120" w:after="120" w:line="288" w:lineRule="auto"/>
        <w:ind w:left="453"/>
        <w:jc w:val="left"/>
      </w:pPr>
      <w:r>
        <w:rPr>
          <w:rFonts w:eastAsia="等线" w:ascii="Arial" w:cs="Arial" w:hAnsi="Arial"/>
          <w:sz w:val="22"/>
        </w:rPr>
        <w:t>《装修控制要点》；</w:t>
      </w:r>
    </w:p>
    <w:p>
      <w:pPr>
        <w:numPr>
          <w:numId w:val="216"/>
        </w:numPr>
        <w:spacing w:before="120" w:after="120" w:line="288" w:lineRule="auto"/>
        <w:ind w:left="453"/>
        <w:jc w:val="left"/>
      </w:pPr>
      <w:r>
        <w:rPr>
          <w:rFonts w:eastAsia="等线" w:ascii="Arial" w:cs="Arial" w:hAnsi="Arial"/>
          <w:sz w:val="22"/>
        </w:rPr>
        <w:t>《装修告知书》（现场张贴备案）；</w:t>
      </w:r>
    </w:p>
    <w:p>
      <w:pPr>
        <w:numPr>
          <w:numId w:val="217"/>
        </w:numPr>
        <w:spacing w:before="120" w:after="120" w:line="288" w:lineRule="auto"/>
        <w:ind w:left="453"/>
        <w:jc w:val="left"/>
      </w:pPr>
      <w:r>
        <w:rPr>
          <w:rFonts w:eastAsia="等线" w:ascii="Arial" w:cs="Arial" w:hAnsi="Arial"/>
          <w:sz w:val="22"/>
        </w:rPr>
        <w:t>业主自装的额外签署《业主自装承诺书》。</w:t>
      </w:r>
    </w:p>
    <w:p>
      <w:pPr>
        <w:numPr>
          <w:numId w:val="218"/>
        </w:numPr>
        <w:spacing w:before="120" w:after="120" w:line="288" w:lineRule="auto"/>
        <w:ind w:left="0"/>
        <w:jc w:val="left"/>
      </w:pPr>
      <w:r>
        <w:rPr>
          <w:rFonts w:eastAsia="等线" w:ascii="Arial" w:cs="Arial" w:hAnsi="Arial"/>
          <w:b w:val="true"/>
          <w:sz w:val="22"/>
        </w:rPr>
        <w:t>资料管理要求</w:t>
      </w:r>
      <w:r>
        <w:rPr>
          <w:rFonts w:eastAsia="等线" w:ascii="Arial" w:cs="Arial" w:hAnsi="Arial"/>
          <w:sz w:val="22"/>
        </w:rPr>
        <w:t>：政府备案平台未回收的纸质资料，由客服人员整理后归入业主装修档案，长期留存</w:t>
      </w:r>
      <w:r>
        <w:rPr>
          <w:rFonts w:eastAsia="等线" w:ascii="Arial" w:cs="Arial" w:hAnsi="Arial"/>
          <w:sz w:val="22"/>
        </w:rPr>
        <w:t>。</w:t>
      </w:r>
    </w:p>
    <w:p>
      <w:pPr>
        <w:numPr>
          <w:numId w:val="219"/>
        </w:numPr>
        <w:spacing w:before="120" w:after="120" w:line="288" w:lineRule="auto"/>
        <w:ind w:left="0"/>
        <w:jc w:val="left"/>
      </w:pPr>
      <w:r>
        <w:rPr>
          <w:rFonts w:eastAsia="等线" w:ascii="Arial" w:cs="Arial" w:hAnsi="Arial"/>
          <w:b w:val="true"/>
          <w:sz w:val="22"/>
        </w:rPr>
        <w:t>平台录入要求</w:t>
      </w:r>
      <w:r>
        <w:rPr>
          <w:rFonts w:eastAsia="等线" w:ascii="Arial" w:cs="Arial" w:hAnsi="Arial"/>
          <w:sz w:val="22"/>
        </w:rPr>
        <w:t>：业主需在完成政府备案平台资料上传后，同步在一应欧拉系统完成装修登记及审批，物业凭系统审批结果开展日常装修监管。</w:t>
      </w:r>
    </w:p>
    <w:p>
      <w:pPr>
        <w:pStyle w:val="2"/>
        <w:spacing w:before="320" w:after="120" w:line="288" w:lineRule="auto"/>
        <w:ind w:left="0"/>
        <w:jc w:val="left"/>
        <w:outlineLvl w:val="1"/>
      </w:pPr>
      <w:bookmarkStart w:name="heading_14" w:id="14"/>
      <w:r>
        <w:rPr>
          <w:rFonts w:eastAsia="等线" w:ascii="Arial" w:cs="Arial" w:hAnsi="Arial"/>
          <w:color w:val="3370ff"/>
          <w:sz w:val="32"/>
        </w:rPr>
        <w:t xml:space="preserve">4.10 </w:t>
      </w:r>
      <w:r>
        <w:rPr>
          <w:rFonts w:eastAsia="等线" w:ascii="Arial" w:cs="Arial" w:hAnsi="Arial"/>
          <w:b w:val="true"/>
          <w:sz w:val="32"/>
        </w:rPr>
        <w:t>社区文化活动管理要求</w:t>
      </w:r>
      <w:bookmarkEnd w:id="14"/>
    </w:p>
    <w:p>
      <w:pPr>
        <w:numPr>
          <w:numId w:val="220"/>
        </w:numPr>
        <w:spacing w:before="120" w:after="120" w:line="288" w:lineRule="auto"/>
        <w:ind w:left="0"/>
        <w:jc w:val="left"/>
      </w:pPr>
      <w:r>
        <w:rPr>
          <w:rFonts w:eastAsia="等线" w:ascii="Arial" w:cs="Arial" w:hAnsi="Arial"/>
          <w:sz w:val="22"/>
        </w:rPr>
        <w:t>每年度</w:t>
      </w:r>
      <w:r>
        <w:rPr>
          <w:rFonts w:eastAsia="等线" w:ascii="Arial" w:cs="Arial" w:hAnsi="Arial"/>
          <w:b w:val="true"/>
          <w:sz w:val="22"/>
        </w:rPr>
        <w:t>应</w:t>
      </w:r>
      <w:r>
        <w:rPr>
          <w:rFonts w:eastAsia="等线" w:ascii="Arial" w:cs="Arial" w:hAnsi="Arial"/>
          <w:sz w:val="22"/>
        </w:rPr>
        <w:t>制定社区文化活动计划，完整做好活动策划、实施、评估及资料归档全流程工作。</w:t>
      </w:r>
    </w:p>
    <w:p>
      <w:pPr>
        <w:numPr>
          <w:numId w:val="221"/>
        </w:numPr>
        <w:spacing w:before="120" w:after="120" w:line="288" w:lineRule="auto"/>
        <w:ind w:left="0"/>
        <w:jc w:val="left"/>
      </w:pPr>
      <w:r>
        <w:rPr>
          <w:rFonts w:eastAsia="等线" w:ascii="Arial" w:cs="Arial" w:hAnsi="Arial"/>
          <w:sz w:val="22"/>
        </w:rPr>
        <w:t>活动</w:t>
      </w:r>
      <w:r>
        <w:rPr>
          <w:rFonts w:eastAsia="等线" w:ascii="Arial" w:cs="Arial" w:hAnsi="Arial"/>
          <w:b w:val="true"/>
          <w:sz w:val="22"/>
        </w:rPr>
        <w:t>应</w:t>
      </w:r>
      <w:r>
        <w:rPr>
          <w:rFonts w:eastAsia="等线" w:ascii="Arial" w:cs="Arial" w:hAnsi="Arial"/>
          <w:sz w:val="22"/>
        </w:rPr>
        <w:t>有相应的专项预算，实行专款专用。</w:t>
      </w:r>
    </w:p>
    <w:p>
      <w:pPr>
        <w:numPr>
          <w:numId w:val="222"/>
        </w:numPr>
        <w:spacing w:before="120" w:after="120" w:line="288" w:lineRule="auto"/>
        <w:ind w:left="0"/>
        <w:jc w:val="left"/>
      </w:pPr>
      <w:r>
        <w:rPr>
          <w:rFonts w:eastAsia="等线" w:ascii="Arial" w:cs="Arial" w:hAnsi="Arial"/>
          <w:b w:val="true"/>
          <w:sz w:val="22"/>
        </w:rPr>
        <w:t>应</w:t>
      </w:r>
      <w:r>
        <w:rPr>
          <w:rFonts w:eastAsia="等线" w:ascii="Arial" w:cs="Arial" w:hAnsi="Arial"/>
          <w:sz w:val="22"/>
        </w:rPr>
        <w:t>定期开展社区文化活动，每年举办次数</w:t>
      </w:r>
      <w:r>
        <w:rPr>
          <w:rFonts w:eastAsia="等线" w:ascii="Arial" w:cs="Arial" w:hAnsi="Arial"/>
          <w:b w:val="true"/>
          <w:sz w:val="22"/>
        </w:rPr>
        <w:t>应</w:t>
      </w:r>
      <w:r>
        <w:rPr>
          <w:rFonts w:eastAsia="等线" w:ascii="Arial" w:cs="Arial" w:hAnsi="Arial"/>
          <w:sz w:val="22"/>
        </w:rPr>
        <w:t>不少于4次（不同规模与级别的物业项目，</w:t>
      </w:r>
      <w:r>
        <w:rPr>
          <w:rFonts w:eastAsia="等线" w:ascii="Arial" w:cs="Arial" w:hAnsi="Arial"/>
          <w:b w:val="true"/>
          <w:sz w:val="22"/>
        </w:rPr>
        <w:t>应</w:t>
      </w:r>
      <w:r>
        <w:rPr>
          <w:rFonts w:eastAsia="等线" w:ascii="Arial" w:cs="Arial" w:hAnsi="Arial"/>
          <w:sz w:val="22"/>
        </w:rPr>
        <w:t>结合自身实际情况制定相应要求）保障活动的常态化、连续性。</w:t>
      </w:r>
    </w:p>
    <w:p>
      <w:pPr>
        <w:numPr>
          <w:numId w:val="223"/>
        </w:numPr>
        <w:spacing w:before="120" w:after="120" w:line="288" w:lineRule="auto"/>
        <w:ind w:left="0"/>
        <w:jc w:val="left"/>
      </w:pPr>
      <w:r>
        <w:rPr>
          <w:rFonts w:eastAsia="等线" w:ascii="Arial" w:cs="Arial" w:hAnsi="Arial"/>
          <w:sz w:val="22"/>
        </w:rPr>
        <w:t>集团统一规划的活动，</w:t>
      </w:r>
      <w:r>
        <w:rPr>
          <w:rFonts w:eastAsia="等线" w:ascii="Arial" w:cs="Arial" w:hAnsi="Arial"/>
          <w:b w:val="true"/>
          <w:sz w:val="22"/>
        </w:rPr>
        <w:t>应</w:t>
      </w:r>
      <w:r>
        <w:rPr>
          <w:rFonts w:eastAsia="等线" w:ascii="Arial" w:cs="Arial" w:hAnsi="Arial"/>
          <w:sz w:val="22"/>
        </w:rPr>
        <w:t>严格按照方案要求执行；其他自主规划的活动，</w:t>
      </w:r>
      <w:r>
        <w:rPr>
          <w:rFonts w:eastAsia="等线" w:ascii="Arial" w:cs="Arial" w:hAnsi="Arial"/>
          <w:b w:val="true"/>
          <w:sz w:val="22"/>
        </w:rPr>
        <w:t>宜</w:t>
      </w:r>
      <w:r>
        <w:rPr>
          <w:rFonts w:eastAsia="等线" w:ascii="Arial" w:cs="Arial" w:hAnsi="Arial"/>
          <w:sz w:val="22"/>
        </w:rPr>
        <w:t>结合特色开展文化、公益、便民等相关活动，在重大节假日（如春节、中秋/国庆等）传统节日</w:t>
      </w:r>
      <w:r>
        <w:rPr>
          <w:rFonts w:eastAsia="等线" w:ascii="Arial" w:cs="Arial" w:hAnsi="Arial"/>
          <w:b w:val="true"/>
          <w:sz w:val="22"/>
        </w:rPr>
        <w:t>应</w:t>
      </w:r>
      <w:r>
        <w:rPr>
          <w:rFonts w:eastAsia="等线" w:ascii="Arial" w:cs="Arial" w:hAnsi="Arial"/>
          <w:sz w:val="22"/>
        </w:rPr>
        <w:t>有相应的活动安排。</w:t>
      </w:r>
    </w:p>
    <w:p>
      <w:pPr>
        <w:numPr>
          <w:numId w:val="224"/>
        </w:numPr>
        <w:spacing w:before="120" w:after="120" w:line="288" w:lineRule="auto"/>
        <w:ind w:left="0"/>
        <w:jc w:val="left"/>
      </w:pPr>
      <w:r>
        <w:rPr>
          <w:rFonts w:eastAsia="等线" w:ascii="Arial" w:cs="Arial" w:hAnsi="Arial"/>
          <w:sz w:val="22"/>
        </w:rPr>
        <w:t>针对关键/重要客户、特殊群体</w:t>
      </w:r>
      <w:r>
        <w:rPr>
          <w:rFonts w:eastAsia="等线" w:ascii="Arial" w:cs="Arial" w:hAnsi="Arial"/>
          <w:b w:val="true"/>
          <w:sz w:val="22"/>
        </w:rPr>
        <w:t>宜</w:t>
      </w:r>
      <w:r>
        <w:rPr>
          <w:rFonts w:eastAsia="等线" w:ascii="Arial" w:cs="Arial" w:hAnsi="Arial"/>
          <w:sz w:val="22"/>
        </w:rPr>
        <w:t>定向邀请参与活动，兼顾活动的针对性与包容性。</w:t>
      </w:r>
    </w:p>
    <w:p>
      <w:pPr>
        <w:numPr>
          <w:numId w:val="225"/>
        </w:numPr>
        <w:spacing w:before="120" w:after="120" w:line="288" w:lineRule="auto"/>
        <w:ind w:left="0"/>
        <w:jc w:val="left"/>
      </w:pPr>
      <w:r>
        <w:rPr>
          <w:rFonts w:eastAsia="等线" w:ascii="Arial" w:cs="Arial" w:hAnsi="Arial"/>
          <w:sz w:val="22"/>
        </w:rPr>
        <w:t>在重大节假日（如春节、</w:t>
      </w:r>
      <w:r>
        <w:rPr>
          <w:rFonts w:eastAsia="等线" w:ascii="Arial" w:cs="Arial" w:hAnsi="Arial"/>
          <w:sz w:val="22"/>
        </w:rPr>
        <w:t>端午、</w:t>
      </w:r>
      <w:r>
        <w:rPr>
          <w:rFonts w:eastAsia="等线" w:ascii="Arial" w:cs="Arial" w:hAnsi="Arial"/>
          <w:sz w:val="22"/>
        </w:rPr>
        <w:t>中秋等）传统节日</w:t>
      </w:r>
      <w:r>
        <w:rPr>
          <w:rFonts w:eastAsia="等线" w:ascii="Arial" w:cs="Arial" w:hAnsi="Arial"/>
          <w:b w:val="true"/>
          <w:sz w:val="22"/>
        </w:rPr>
        <w:t>应</w:t>
      </w:r>
      <w:r>
        <w:rPr>
          <w:rFonts w:eastAsia="等线" w:ascii="Arial" w:cs="Arial" w:hAnsi="Arial"/>
          <w:sz w:val="22"/>
        </w:rPr>
        <w:t>进行节日装饰布置，营造浓厚的节日氛围。</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45"/>
        <w:gridCol w:w="1395"/>
        <w:gridCol w:w="5640"/>
      </w:tblGrid>
      <w:tr>
        <w:tc>
          <w:tcPr>
            <w:tcW w:w="124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执行阶段</w:t>
            </w:r>
          </w:p>
        </w:tc>
        <w:tc>
          <w:tcPr>
            <w:tcW w:w="139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工作事项</w:t>
            </w:r>
          </w:p>
        </w:tc>
        <w:tc>
          <w:tcPr>
            <w:tcW w:w="56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核心要求与执行标准</w:t>
            </w:r>
          </w:p>
        </w:tc>
      </w:tr>
      <w:tr>
        <w:tc>
          <w:tcPr>
            <w:tcW w:w="124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活动筹备期</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方案制定</w:t>
            </w:r>
          </w:p>
        </w:tc>
        <w:tc>
          <w:tcPr>
            <w:tcW w:w="5640" w:type="dxa"/>
            <w:tcMar>
              <w:top w:type="dxa" w:w="60"/>
              <w:left w:type="dxa" w:w="120"/>
              <w:bottom w:type="dxa" w:w="30"/>
              <w:right w:type="dxa" w:w="120"/>
            </w:tcMar>
          </w:tcPr>
          <w:p>
            <w:pPr>
              <w:numPr>
                <w:numId w:val="226"/>
              </w:numPr>
              <w:spacing w:before="120" w:after="120" w:line="288" w:lineRule="auto"/>
              <w:ind w:left="0"/>
              <w:jc w:val="left"/>
            </w:pPr>
            <w:r>
              <w:rPr>
                <w:rFonts w:eastAsia="等线" w:ascii="Arial" w:cs="Arial" w:hAnsi="Arial"/>
                <w:b w:val="true"/>
                <w:sz w:val="22"/>
              </w:rPr>
              <w:t>应</w:t>
            </w:r>
            <w:r>
              <w:rPr>
                <w:rFonts w:eastAsia="等线" w:ascii="Arial" w:cs="Arial" w:hAnsi="Arial"/>
                <w:sz w:val="22"/>
              </w:rPr>
              <w:t>制定策划方案</w:t>
            </w:r>
            <w:r>
              <w:rPr>
                <w:rFonts w:eastAsia="等线" w:ascii="Arial" w:cs="Arial" w:hAnsi="Arial"/>
                <w:sz w:val="22"/>
              </w:rPr>
              <w:t>：</w:t>
            </w:r>
            <w:r>
              <w:rPr>
                <w:rFonts w:eastAsia="等线" w:ascii="Arial" w:cs="Arial" w:hAnsi="Arial"/>
                <w:sz w:val="22"/>
              </w:rPr>
              <w:t>可通过客户调研或结合居民需求制定活动主题；若邀请外部志愿者，可进行岗前培训、分工对接、签到记录等基础培训</w:t>
            </w:r>
            <w:r>
              <w:rPr>
                <w:rFonts w:eastAsia="等线" w:ascii="Arial" w:cs="Arial" w:hAnsi="Arial"/>
                <w:sz w:val="22"/>
              </w:rPr>
              <w:t>。</w:t>
            </w:r>
          </w:p>
          <w:p>
            <w:pPr>
              <w:numPr>
                <w:numId w:val="227"/>
              </w:numPr>
              <w:spacing w:before="120" w:after="120" w:line="288" w:lineRule="auto"/>
              <w:ind w:left="0"/>
              <w:jc w:val="left"/>
            </w:pPr>
            <w:r>
              <w:rPr>
                <w:rFonts w:eastAsia="等线" w:ascii="Arial" w:cs="Arial" w:hAnsi="Arial"/>
                <w:sz w:val="22"/>
              </w:rPr>
              <w:t>方案中</w:t>
            </w:r>
            <w:r>
              <w:rPr>
                <w:rFonts w:eastAsia="等线" w:ascii="Arial" w:cs="Arial" w:hAnsi="Arial"/>
                <w:b w:val="true"/>
                <w:sz w:val="22"/>
              </w:rPr>
              <w:t>应</w:t>
            </w:r>
            <w:r>
              <w:rPr>
                <w:rFonts w:eastAsia="等线" w:ascii="Arial" w:cs="Arial" w:hAnsi="Arial"/>
                <w:sz w:val="22"/>
              </w:rPr>
              <w:t>包含分工表、宣传计划、物料清单、费用预估、应急预案等内容。</w:t>
            </w:r>
          </w:p>
          <w:p>
            <w:pPr>
              <w:numPr>
                <w:numId w:val="228"/>
              </w:numPr>
              <w:spacing w:before="120" w:after="120" w:line="288" w:lineRule="auto"/>
              <w:ind w:left="0"/>
              <w:jc w:val="left"/>
            </w:pPr>
            <w:r>
              <w:rPr>
                <w:rFonts w:eastAsia="等线" w:ascii="Arial" w:cs="Arial" w:hAnsi="Arial"/>
                <w:b w:val="true"/>
                <w:sz w:val="22"/>
              </w:rPr>
              <w:t>宜</w:t>
            </w:r>
            <w:r>
              <w:rPr>
                <w:rFonts w:eastAsia="等线" w:ascii="Arial" w:cs="Arial" w:hAnsi="Arial"/>
                <w:sz w:val="22"/>
              </w:rPr>
              <w:t>细化应急预案，包括医疗急救、突发冲突、设备故障、天气突变等场景的应对流程与责任人。</w:t>
            </w:r>
          </w:p>
        </w:tc>
      </w:tr>
      <w:tr>
        <w:tc>
          <w:tcPr>
            <w:tcW w:w="1245" w:type="dxa"/>
            <w:vMerge w:val="continue"/>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党建引领</w:t>
            </w:r>
          </w:p>
        </w:tc>
        <w:tc>
          <w:tcPr>
            <w:tcW w:w="5640" w:type="dxa"/>
            <w:tcMar>
              <w:top w:type="dxa" w:w="60"/>
              <w:left w:type="dxa" w:w="120"/>
              <w:bottom w:type="dxa" w:w="30"/>
              <w:right w:type="dxa" w:w="120"/>
            </w:tcMar>
          </w:tcPr>
          <w:p>
            <w:pPr>
              <w:numPr>
                <w:numId w:val="229"/>
              </w:numPr>
              <w:spacing w:before="120" w:after="120" w:line="288" w:lineRule="auto"/>
              <w:ind w:left="0"/>
              <w:jc w:val="left"/>
            </w:pPr>
            <w:r>
              <w:rPr>
                <w:rFonts w:eastAsia="等线" w:ascii="Arial" w:cs="Arial" w:hAnsi="Arial"/>
                <w:b w:val="true"/>
                <w:sz w:val="22"/>
              </w:rPr>
              <w:t>宜</w:t>
            </w:r>
            <w:r>
              <w:rPr>
                <w:rFonts w:eastAsia="等线" w:ascii="Arial" w:cs="Arial" w:hAnsi="Arial"/>
                <w:sz w:val="22"/>
              </w:rPr>
              <w:t>对接社区党组织、居民委员会和业委会/物管会等共建单位，联动开展社区文化活动，邀请党员参与组织与服务</w:t>
            </w:r>
            <w:r>
              <w:rPr>
                <w:rFonts w:eastAsia="等线" w:ascii="Arial" w:cs="Arial" w:hAnsi="Arial"/>
                <w:sz w:val="22"/>
              </w:rPr>
              <w:t>。</w:t>
            </w:r>
          </w:p>
          <w:p>
            <w:pPr>
              <w:numPr>
                <w:numId w:val="230"/>
              </w:numPr>
              <w:spacing w:before="120" w:after="120" w:line="288" w:lineRule="auto"/>
              <w:ind w:left="0"/>
              <w:jc w:val="left"/>
            </w:pPr>
            <w:r>
              <w:rPr>
                <w:rFonts w:eastAsia="等线" w:ascii="Arial" w:cs="Arial" w:hAnsi="Arial"/>
                <w:b w:val="true"/>
                <w:sz w:val="22"/>
              </w:rPr>
              <w:t>宜</w:t>
            </w:r>
            <w:r>
              <w:rPr>
                <w:rFonts w:eastAsia="等线" w:ascii="Arial" w:cs="Arial" w:hAnsi="Arial"/>
                <w:sz w:val="22"/>
              </w:rPr>
              <w:t>积极参与党组织的相关活动并争取冠名，扩大影响力。</w:t>
            </w:r>
          </w:p>
        </w:tc>
      </w:tr>
      <w:tr>
        <w:tc>
          <w:tcPr>
            <w:tcW w:w="1245" w:type="dxa"/>
            <w:vMerge w:val="continue"/>
            <w:tcMar>
              <w:top w:type="dxa" w:w="60"/>
              <w:left w:type="dxa" w:w="120"/>
              <w:bottom w:type="dxa" w:w="30"/>
              <w:right w:type="dxa" w:w="120"/>
            </w:tcMar>
          </w:tcPr>
          <w:p>
            <w:pPr>
              <w:spacing w:before="120" w:after="120" w:line="288" w:lineRule="auto"/>
              <w:ind w:left="0"/>
              <w:jc w:val="center"/>
            </w:pP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资源洽谈</w:t>
            </w:r>
          </w:p>
        </w:tc>
        <w:tc>
          <w:tcPr>
            <w:tcW w:w="5640" w:type="dxa"/>
            <w:tcMar>
              <w:top w:type="dxa" w:w="60"/>
              <w:left w:type="dxa" w:w="120"/>
              <w:bottom w:type="dxa" w:w="30"/>
              <w:right w:type="dxa" w:w="120"/>
            </w:tcMar>
          </w:tcPr>
          <w:p>
            <w:pPr>
              <w:numPr>
                <w:numId w:val="231"/>
              </w:numPr>
              <w:spacing w:before="120" w:after="120" w:line="288" w:lineRule="auto"/>
              <w:ind w:left="0"/>
              <w:jc w:val="left"/>
            </w:pPr>
            <w:r>
              <w:rPr>
                <w:rFonts w:eastAsia="等线" w:ascii="Arial" w:cs="Arial" w:hAnsi="Arial"/>
                <w:b w:val="true"/>
                <w:sz w:val="22"/>
              </w:rPr>
              <w:t>宜</w:t>
            </w:r>
            <w:r>
              <w:rPr>
                <w:rFonts w:eastAsia="等线" w:ascii="Arial" w:cs="Arial" w:hAnsi="Arial"/>
                <w:sz w:val="22"/>
              </w:rPr>
              <w:t>积极洽谈社区内外部资源，联合举办活动，整合多方力量以扩大覆盖面与影响力</w:t>
            </w:r>
            <w:r>
              <w:rPr>
                <w:rFonts w:eastAsia="等线" w:ascii="Arial" w:cs="Arial" w:hAnsi="Arial"/>
                <w:sz w:val="22"/>
              </w:rPr>
              <w:t>。</w:t>
            </w:r>
          </w:p>
          <w:p>
            <w:pPr>
              <w:numPr>
                <w:numId w:val="232"/>
              </w:numPr>
              <w:spacing w:before="120" w:after="120" w:line="288" w:lineRule="auto"/>
              <w:ind w:left="0"/>
              <w:jc w:val="left"/>
            </w:pPr>
            <w:r>
              <w:rPr>
                <w:rFonts w:eastAsia="等线" w:ascii="Arial" w:cs="Arial" w:hAnsi="Arial"/>
                <w:b w:val="true"/>
                <w:sz w:val="22"/>
              </w:rPr>
              <w:t>宜</w:t>
            </w:r>
            <w:r>
              <w:rPr>
                <w:rFonts w:eastAsia="等线" w:ascii="Arial" w:cs="Arial" w:hAnsi="Arial"/>
                <w:sz w:val="22"/>
              </w:rPr>
              <w:t>结合社区一应驿站的商品库存情况与既定推广计划，进行活动与驿站商品的融合联动推广。</w:t>
            </w:r>
          </w:p>
        </w:tc>
      </w:tr>
      <w:tr>
        <w:tc>
          <w:tcPr>
            <w:tcW w:w="1245" w:type="dxa"/>
            <w:vMerge w:val="continue"/>
            <w:tcMar>
              <w:top w:type="dxa" w:w="60"/>
              <w:left w:type="dxa" w:w="120"/>
              <w:bottom w:type="dxa" w:w="30"/>
              <w:right w:type="dxa" w:w="120"/>
            </w:tcMar>
          </w:tcPr>
          <w:p>
            <w:pPr>
              <w:spacing w:before="120" w:after="120" w:line="288" w:lineRule="auto"/>
              <w:ind w:left="0"/>
              <w:jc w:val="center"/>
            </w:pP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线上报名</w:t>
            </w:r>
          </w:p>
        </w:tc>
        <w:tc>
          <w:tcPr>
            <w:tcW w:w="56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应</w:t>
            </w:r>
            <w:r>
              <w:rPr>
                <w:rFonts w:eastAsia="等线" w:ascii="Arial" w:cs="Arial" w:hAnsi="Arial"/>
                <w:sz w:val="22"/>
              </w:rPr>
              <w:t>通过线上渠道发起报名，提前完成活动配置、系统测试及上线，确保报名流程顺畅。</w:t>
            </w:r>
          </w:p>
        </w:tc>
      </w:tr>
      <w:tr>
        <w:tc>
          <w:tcPr>
            <w:tcW w:w="1245" w:type="dxa"/>
            <w:vMerge w:val="continue"/>
            <w:tcMar>
              <w:top w:type="dxa" w:w="60"/>
              <w:left w:type="dxa" w:w="120"/>
              <w:bottom w:type="dxa" w:w="30"/>
              <w:right w:type="dxa" w:w="120"/>
            </w:tcMar>
          </w:tcPr>
          <w:p>
            <w:pPr>
              <w:spacing w:before="120" w:after="120" w:line="288" w:lineRule="auto"/>
              <w:ind w:left="0"/>
              <w:jc w:val="center"/>
            </w:pP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前期宣传</w:t>
            </w:r>
          </w:p>
        </w:tc>
        <w:tc>
          <w:tcPr>
            <w:tcW w:w="5640" w:type="dxa"/>
            <w:tcMar>
              <w:top w:type="dxa" w:w="60"/>
              <w:left w:type="dxa" w:w="120"/>
              <w:bottom w:type="dxa" w:w="30"/>
              <w:right w:type="dxa" w:w="120"/>
            </w:tcMar>
          </w:tcPr>
          <w:p>
            <w:pPr>
              <w:numPr>
                <w:numId w:val="233"/>
              </w:numPr>
              <w:spacing w:before="120" w:after="120" w:line="288" w:lineRule="auto"/>
              <w:ind w:left="0"/>
              <w:jc w:val="left"/>
            </w:pPr>
            <w:r>
              <w:rPr>
                <w:rFonts w:eastAsia="等线" w:ascii="Arial" w:cs="Arial" w:hAnsi="Arial"/>
                <w:sz w:val="22"/>
              </w:rPr>
              <w:t>活动前3-5天，</w:t>
            </w:r>
            <w:r>
              <w:rPr>
                <w:rFonts w:eastAsia="等线" w:ascii="Arial" w:cs="Arial" w:hAnsi="Arial"/>
                <w:b w:val="true"/>
                <w:sz w:val="22"/>
              </w:rPr>
              <w:t>应</w:t>
            </w:r>
            <w:r>
              <w:rPr>
                <w:rFonts w:eastAsia="等线" w:ascii="Arial" w:cs="Arial" w:hAnsi="Arial"/>
                <w:sz w:val="22"/>
              </w:rPr>
              <w:t>通过朋友圈、社群、企微群、企微1V1私聊等线上渠道宣传不少于2次</w:t>
            </w:r>
            <w:r>
              <w:rPr>
                <w:rFonts w:eastAsia="等线" w:ascii="Arial" w:cs="Arial" w:hAnsi="Arial"/>
                <w:sz w:val="22"/>
              </w:rPr>
              <w:t>。</w:t>
            </w:r>
          </w:p>
          <w:p>
            <w:pPr>
              <w:numPr>
                <w:numId w:val="234"/>
              </w:numPr>
              <w:spacing w:before="120" w:after="120" w:line="288" w:lineRule="auto"/>
              <w:ind w:left="0"/>
              <w:jc w:val="left"/>
            </w:pPr>
            <w:r>
              <w:rPr>
                <w:rFonts w:eastAsia="等线" w:ascii="Arial" w:cs="Arial" w:hAnsi="Arial"/>
                <w:b w:val="true"/>
                <w:sz w:val="22"/>
              </w:rPr>
              <w:t>应</w:t>
            </w:r>
            <w:r>
              <w:rPr>
                <w:rFonts w:eastAsia="等线" w:ascii="Arial" w:cs="Arial" w:hAnsi="Arial"/>
                <w:sz w:val="22"/>
              </w:rPr>
              <w:t>在社区楼栋张贴海报，确保通知到位。</w:t>
            </w:r>
          </w:p>
        </w:tc>
      </w:tr>
      <w:tr>
        <w:tc>
          <w:tcPr>
            <w:tcW w:w="124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活动执行期</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现场管理</w:t>
            </w:r>
          </w:p>
        </w:tc>
        <w:tc>
          <w:tcPr>
            <w:tcW w:w="56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应</w:t>
            </w:r>
            <w:r>
              <w:rPr>
                <w:rFonts w:eastAsia="等线" w:ascii="Arial" w:cs="Arial" w:hAnsi="Arial"/>
                <w:sz w:val="22"/>
              </w:rPr>
              <w:t>安排专人负责指引与秩序维护，保障活动现场有序、安全。</w:t>
            </w:r>
          </w:p>
        </w:tc>
      </w:tr>
      <w:tr>
        <w:tc>
          <w:tcPr>
            <w:tcW w:w="1245" w:type="dxa"/>
            <w:vMerge w:val="continue"/>
            <w:tcMar>
              <w:top w:type="dxa" w:w="60"/>
              <w:left w:type="dxa" w:w="120"/>
              <w:bottom w:type="dxa" w:w="30"/>
              <w:right w:type="dxa" w:w="120"/>
            </w:tcMar>
          </w:tcPr>
          <w:p>
            <w:pPr>
              <w:spacing w:before="120" w:after="120" w:line="288" w:lineRule="auto"/>
              <w:ind w:left="0"/>
              <w:jc w:val="center"/>
            </w:pP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客户互动</w:t>
            </w:r>
          </w:p>
        </w:tc>
        <w:tc>
          <w:tcPr>
            <w:tcW w:w="56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应</w:t>
            </w:r>
            <w:r>
              <w:rPr>
                <w:rFonts w:eastAsia="等线" w:ascii="Arial" w:cs="Arial" w:hAnsi="Arial"/>
                <w:sz w:val="22"/>
              </w:rPr>
              <w:t>引导客户完成线上“报名-签到-评价”的闭环管理，提升参与体验。</w:t>
            </w:r>
          </w:p>
        </w:tc>
      </w:tr>
      <w:tr>
        <w:tc>
          <w:tcPr>
            <w:tcW w:w="1245" w:type="dxa"/>
            <w:vMerge w:val="continue"/>
            <w:tcMar>
              <w:top w:type="dxa" w:w="60"/>
              <w:left w:type="dxa" w:w="120"/>
              <w:bottom w:type="dxa" w:w="30"/>
              <w:right w:type="dxa" w:w="120"/>
            </w:tcMar>
          </w:tcPr>
          <w:p>
            <w:pPr>
              <w:spacing w:before="120" w:after="120" w:line="288" w:lineRule="auto"/>
              <w:ind w:left="0"/>
              <w:jc w:val="center"/>
            </w:pP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氛围营造</w:t>
            </w:r>
          </w:p>
        </w:tc>
        <w:tc>
          <w:tcPr>
            <w:tcW w:w="56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宜</w:t>
            </w:r>
            <w:r>
              <w:rPr>
                <w:rFonts w:eastAsia="等线" w:ascii="Arial" w:cs="Arial" w:hAnsi="Arial"/>
                <w:sz w:val="22"/>
              </w:rPr>
              <w:t>结合活动主题布置现场，营造温馨、热烈的氛围，增强活动感染力。</w:t>
            </w:r>
          </w:p>
        </w:tc>
      </w:tr>
      <w:tr>
        <w:tc>
          <w:tcPr>
            <w:tcW w:w="1245" w:type="dxa"/>
            <w:vMerge w:val="continue"/>
            <w:tcMar>
              <w:top w:type="dxa" w:w="60"/>
              <w:left w:type="dxa" w:w="120"/>
              <w:bottom w:type="dxa" w:w="30"/>
              <w:right w:type="dxa" w:w="120"/>
            </w:tcMar>
          </w:tcPr>
          <w:p>
            <w:pPr>
              <w:spacing w:before="120" w:after="120" w:line="288" w:lineRule="auto"/>
              <w:ind w:left="0"/>
              <w:jc w:val="center"/>
            </w:pP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交流互动</w:t>
            </w:r>
          </w:p>
        </w:tc>
        <w:tc>
          <w:tcPr>
            <w:tcW w:w="56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应</w:t>
            </w:r>
            <w:r>
              <w:rPr>
                <w:rFonts w:eastAsia="等线" w:ascii="Arial" w:cs="Arial" w:hAnsi="Arial"/>
                <w:sz w:val="22"/>
              </w:rPr>
              <w:t>现场主动与客户交流，倾听需求与感受，拉近距离，提升满意度。</w:t>
            </w:r>
          </w:p>
        </w:tc>
      </w:tr>
      <w:tr>
        <w:tc>
          <w:tcPr>
            <w:tcW w:w="1245" w:type="dxa"/>
            <w:vMerge w:val="continue"/>
            <w:tcMar>
              <w:top w:type="dxa" w:w="60"/>
              <w:left w:type="dxa" w:w="120"/>
              <w:bottom w:type="dxa" w:w="30"/>
              <w:right w:type="dxa" w:w="120"/>
            </w:tcMar>
          </w:tcPr>
          <w:p>
            <w:pPr>
              <w:spacing w:before="120" w:after="120" w:line="288" w:lineRule="auto"/>
              <w:ind w:left="0"/>
              <w:jc w:val="center"/>
            </w:pP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素材拍摄</w:t>
            </w:r>
          </w:p>
        </w:tc>
        <w:tc>
          <w:tcPr>
            <w:tcW w:w="5640" w:type="dxa"/>
            <w:tcMar>
              <w:top w:type="dxa" w:w="60"/>
              <w:left w:type="dxa" w:w="120"/>
              <w:bottom w:type="dxa" w:w="30"/>
              <w:right w:type="dxa" w:w="120"/>
            </w:tcMar>
          </w:tcPr>
          <w:p>
            <w:pPr>
              <w:numPr>
                <w:numId w:val="235"/>
              </w:numPr>
              <w:spacing w:before="120" w:after="120" w:line="288" w:lineRule="auto"/>
              <w:ind w:left="0"/>
              <w:jc w:val="left"/>
            </w:pPr>
            <w:r>
              <w:rPr>
                <w:rFonts w:eastAsia="等线" w:ascii="Arial" w:cs="Arial" w:hAnsi="Arial"/>
                <w:b w:val="true"/>
                <w:sz w:val="22"/>
              </w:rPr>
              <w:t>应</w:t>
            </w:r>
            <w:r>
              <w:rPr>
                <w:rFonts w:eastAsia="等线" w:ascii="Arial" w:cs="Arial" w:hAnsi="Arial"/>
                <w:sz w:val="22"/>
              </w:rPr>
              <w:t>安排专人拍摄照片、视频</w:t>
            </w:r>
            <w:r>
              <w:rPr>
                <w:rFonts w:eastAsia="等线" w:ascii="Arial" w:cs="Arial" w:hAnsi="Arial"/>
                <w:sz w:val="22"/>
              </w:rPr>
              <w:t>。</w:t>
            </w:r>
          </w:p>
          <w:p>
            <w:pPr>
              <w:numPr>
                <w:numId w:val="236"/>
              </w:numPr>
              <w:spacing w:before="120" w:after="120" w:line="288" w:lineRule="auto"/>
              <w:ind w:left="0"/>
              <w:jc w:val="left"/>
            </w:pPr>
            <w:r>
              <w:rPr>
                <w:rFonts w:eastAsia="等线" w:ascii="Arial" w:cs="Arial" w:hAnsi="Arial"/>
                <w:sz w:val="22"/>
              </w:rPr>
              <w:t>活动期间或结束后</w:t>
            </w:r>
            <w:r>
              <w:rPr>
                <w:rFonts w:eastAsia="等线" w:ascii="Arial" w:cs="Arial" w:hAnsi="Arial"/>
                <w:b w:val="true"/>
                <w:sz w:val="22"/>
              </w:rPr>
              <w:t>应</w:t>
            </w:r>
            <w:r>
              <w:rPr>
                <w:rFonts w:eastAsia="等线" w:ascii="Arial" w:cs="Arial" w:hAnsi="Arial"/>
                <w:sz w:val="22"/>
              </w:rPr>
              <w:t>在社群、企微、朋友圈等渠道进行二次传播。</w:t>
            </w:r>
          </w:p>
        </w:tc>
      </w:tr>
      <w:tr>
        <w:tc>
          <w:tcPr>
            <w:tcW w:w="1245" w:type="dxa"/>
            <w:vMerge w:val="continue"/>
            <w:tcMar>
              <w:top w:type="dxa" w:w="60"/>
              <w:left w:type="dxa" w:w="120"/>
              <w:bottom w:type="dxa" w:w="30"/>
              <w:right w:type="dxa" w:w="120"/>
            </w:tcMar>
          </w:tcPr>
          <w:p>
            <w:pPr>
              <w:spacing w:before="120" w:after="120" w:line="288" w:lineRule="auto"/>
              <w:ind w:left="0"/>
              <w:jc w:val="center"/>
            </w:pP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意见处理</w:t>
            </w:r>
          </w:p>
        </w:tc>
        <w:tc>
          <w:tcPr>
            <w:tcW w:w="56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应</w:t>
            </w:r>
            <w:r>
              <w:rPr>
                <w:rFonts w:eastAsia="等线" w:ascii="Arial" w:cs="Arial" w:hAnsi="Arial"/>
                <w:sz w:val="22"/>
              </w:rPr>
              <w:t>及时记录客户意见或建议。</w:t>
            </w:r>
          </w:p>
        </w:tc>
      </w:tr>
      <w:tr>
        <w:tc>
          <w:tcPr>
            <w:tcW w:w="124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活动结束期</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撤场清场</w:t>
            </w:r>
          </w:p>
        </w:tc>
        <w:tc>
          <w:tcPr>
            <w:tcW w:w="56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应</w:t>
            </w:r>
            <w:r>
              <w:rPr>
                <w:rFonts w:eastAsia="等线" w:ascii="Arial" w:cs="Arial" w:hAnsi="Arial"/>
                <w:sz w:val="22"/>
              </w:rPr>
              <w:t>安排专人负责现场打扫、清理及撤场，确保现场恢复整洁，无遗留垃圾、物料。</w:t>
            </w:r>
          </w:p>
        </w:tc>
      </w:tr>
      <w:tr>
        <w:tc>
          <w:tcPr>
            <w:tcW w:w="1245" w:type="dxa"/>
            <w:vMerge w:val="continue"/>
            <w:tcMar>
              <w:top w:type="dxa" w:w="60"/>
              <w:left w:type="dxa" w:w="120"/>
              <w:bottom w:type="dxa" w:w="30"/>
              <w:right w:type="dxa" w:w="120"/>
            </w:tcMar>
          </w:tcPr>
          <w:p>
            <w:pPr>
              <w:spacing w:before="120" w:after="120" w:line="288" w:lineRule="auto"/>
              <w:ind w:left="0"/>
              <w:jc w:val="center"/>
            </w:pP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物料管理</w:t>
            </w:r>
          </w:p>
        </w:tc>
        <w:tc>
          <w:tcPr>
            <w:tcW w:w="56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应</w:t>
            </w:r>
            <w:r>
              <w:rPr>
                <w:rFonts w:eastAsia="等线" w:ascii="Arial" w:cs="Arial" w:hAnsi="Arial"/>
                <w:sz w:val="22"/>
              </w:rPr>
              <w:t>对剩余物料或专属物料进行专门存放、妥善保管，做好登记记录，便于后续利用或处理。</w:t>
            </w:r>
          </w:p>
        </w:tc>
      </w:tr>
      <w:tr>
        <w:tc>
          <w:tcPr>
            <w:tcW w:w="1245" w:type="dxa"/>
            <w:vMerge w:val="continue"/>
            <w:tcMar>
              <w:top w:type="dxa" w:w="60"/>
              <w:left w:type="dxa" w:w="120"/>
              <w:bottom w:type="dxa" w:w="30"/>
              <w:right w:type="dxa" w:w="120"/>
            </w:tcMar>
          </w:tcPr>
          <w:p>
            <w:pPr>
              <w:spacing w:before="120" w:after="120" w:line="288" w:lineRule="auto"/>
              <w:ind w:left="0"/>
              <w:jc w:val="center"/>
            </w:pP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复盘总结</w:t>
            </w:r>
          </w:p>
        </w:tc>
        <w:tc>
          <w:tcPr>
            <w:tcW w:w="5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活动后3天内，</w:t>
            </w:r>
            <w:r>
              <w:rPr>
                <w:rFonts w:eastAsia="等线" w:ascii="Arial" w:cs="Arial" w:hAnsi="Arial"/>
                <w:b w:val="true"/>
                <w:sz w:val="22"/>
              </w:rPr>
              <w:t>应</w:t>
            </w:r>
            <w:r>
              <w:rPr>
                <w:rFonts w:eastAsia="等线" w:ascii="Arial" w:cs="Arial" w:hAnsi="Arial"/>
                <w:sz w:val="22"/>
              </w:rPr>
              <w:t>组织所有工作人员开展复盘，总结亮点与不足，形成复盘记录并共享，为后续活动优化提供参考。</w:t>
            </w:r>
          </w:p>
        </w:tc>
      </w:tr>
      <w:tr>
        <w:tc>
          <w:tcPr>
            <w:tcW w:w="1245" w:type="dxa"/>
            <w:vMerge w:val="continue"/>
            <w:tcMar>
              <w:top w:type="dxa" w:w="60"/>
              <w:left w:type="dxa" w:w="120"/>
              <w:bottom w:type="dxa" w:w="30"/>
              <w:right w:type="dxa" w:w="120"/>
            </w:tcMar>
          </w:tcPr>
          <w:p>
            <w:pPr>
              <w:spacing w:before="120" w:after="120" w:line="288" w:lineRule="auto"/>
              <w:ind w:left="0"/>
              <w:jc w:val="center"/>
            </w:pP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客户回访</w:t>
            </w:r>
          </w:p>
        </w:tc>
        <w:tc>
          <w:tcPr>
            <w:tcW w:w="5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关键、重要客户或提出意见的客户，活动后3天内</w:t>
            </w:r>
            <w:r>
              <w:rPr>
                <w:rFonts w:eastAsia="等线" w:ascii="Arial" w:cs="Arial" w:hAnsi="Arial"/>
                <w:b w:val="true"/>
                <w:sz w:val="22"/>
              </w:rPr>
              <w:t>宜</w:t>
            </w:r>
            <w:r>
              <w:rPr>
                <w:rFonts w:eastAsia="等线" w:ascii="Arial" w:cs="Arial" w:hAnsi="Arial"/>
                <w:sz w:val="22"/>
              </w:rPr>
              <w:t>进行定向回访，进一步巩固关系，提升满意度。</w:t>
            </w:r>
          </w:p>
        </w:tc>
      </w:tr>
      <w:tr>
        <w:tc>
          <w:tcPr>
            <w:tcW w:w="1245" w:type="dxa"/>
            <w:vMerge w:val="continue"/>
            <w:tcMar>
              <w:top w:type="dxa" w:w="60"/>
              <w:left w:type="dxa" w:w="120"/>
              <w:bottom w:type="dxa" w:w="30"/>
              <w:right w:type="dxa" w:w="120"/>
            </w:tcMar>
          </w:tcPr>
          <w:p>
            <w:pPr>
              <w:spacing w:before="120" w:after="120" w:line="288" w:lineRule="auto"/>
              <w:ind w:left="0"/>
              <w:jc w:val="center"/>
            </w:pP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资料归档</w:t>
            </w:r>
          </w:p>
        </w:tc>
        <w:tc>
          <w:tcPr>
            <w:tcW w:w="56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应</w:t>
            </w:r>
            <w:r>
              <w:rPr>
                <w:rFonts w:eastAsia="等线" w:ascii="Arial" w:cs="Arial" w:hAnsi="Arial"/>
                <w:sz w:val="22"/>
              </w:rPr>
              <w:t>整理活动照片、视频等素材，按要求归档，确保资料完整留存、可追溯。</w:t>
            </w:r>
          </w:p>
        </w:tc>
      </w:tr>
    </w:tbl>
    <w:p>
      <w:pPr>
        <w:spacing w:before="120" w:after="120" w:line="288" w:lineRule="auto"/>
        <w:ind w:left="0"/>
        <w:jc w:val="left"/>
      </w:pPr>
    </w:p>
    <w:p>
      <w:pPr>
        <w:pStyle w:val="1"/>
        <w:spacing w:before="380" w:after="140" w:line="288" w:lineRule="auto"/>
        <w:ind w:left="0"/>
        <w:jc w:val="left"/>
        <w:outlineLvl w:val="0"/>
      </w:pPr>
      <w:bookmarkStart w:name="heading_15" w:id="15"/>
      <w:r>
        <w:rPr>
          <w:rFonts w:eastAsia="等线" w:ascii="Arial" w:cs="Arial" w:hAnsi="Arial"/>
          <w:color w:val="3370ff"/>
          <w:sz w:val="36"/>
        </w:rPr>
        <w:t xml:space="preserve">5. </w:t>
      </w:r>
      <w:r>
        <w:rPr>
          <w:rFonts w:eastAsia="等线" w:ascii="Arial" w:cs="Arial" w:hAnsi="Arial"/>
          <w:b w:val="true"/>
          <w:sz w:val="36"/>
        </w:rPr>
        <w:t>支持文件</w:t>
      </w:r>
      <w:bookmarkEnd w:id="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820"/>
        <w:gridCol w:w="5460"/>
      </w:tblGrid>
      <w:tr>
        <w:tc>
          <w:tcPr>
            <w:tcW w:w="28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文件编号</w:t>
            </w:r>
          </w:p>
        </w:tc>
        <w:tc>
          <w:tcPr>
            <w:tcW w:w="54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文件名称/链接</w:t>
            </w:r>
          </w:p>
        </w:tc>
      </w:tr>
      <w:tr>
        <w:tc>
          <w:tcPr>
            <w:tcW w:w="28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c>
          <w:tcPr>
            <w:tcW w:w="5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r>
    </w:tbl>
    <w:p>
      <w:pPr>
        <w:spacing w:before="120" w:after="120" w:line="288" w:lineRule="auto"/>
        <w:ind w:left="0"/>
        <w:jc w:val="left"/>
      </w:pPr>
    </w:p>
    <w:p>
      <w:pPr>
        <w:spacing w:before="120" w:after="120" w:line="288" w:lineRule="auto"/>
        <w:ind w:left="0" w:firstLine="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707920">
    <w:lvl>
      <w:start w:val="1"/>
      <w:numFmt w:val="decimal"/>
      <w:suff w:val="tab"/>
      <w:lvlText w:val="%1."/>
      <w:rPr>
        <w:color w:val="3370ff"/>
      </w:rPr>
    </w:lvl>
  </w:abstractNum>
  <w:abstractNum w:abstractNumId="707921">
    <w:lvl>
      <w:start w:val="2"/>
      <w:numFmt w:val="decimal"/>
      <w:suff w:val="tab"/>
      <w:lvlText w:val="%1."/>
      <w:rPr>
        <w:color w:val="3370ff"/>
      </w:rPr>
    </w:lvl>
  </w:abstractNum>
  <w:abstractNum w:abstractNumId="707922">
    <w:lvl>
      <w:start w:val="3"/>
      <w:numFmt w:val="decimal"/>
      <w:suff w:val="tab"/>
      <w:lvlText w:val="%1."/>
      <w:rPr>
        <w:color w:val="3370ff"/>
      </w:rPr>
    </w:lvl>
  </w:abstractNum>
  <w:abstractNum w:abstractNumId="707923">
    <w:lvl>
      <w:start w:val="4"/>
      <w:numFmt w:val="decimal"/>
      <w:suff w:val="tab"/>
      <w:lvlText w:val="%1."/>
      <w:rPr>
        <w:color w:val="3370ff"/>
      </w:rPr>
    </w:lvl>
  </w:abstractNum>
  <w:abstractNum w:abstractNumId="707924">
    <w:lvl>
      <w:start w:val="1"/>
      <w:numFmt w:val="lowerLetter"/>
      <w:suff w:val="tab"/>
      <w:lvlText w:val="%1."/>
      <w:rPr>
        <w:color w:val="3370ff"/>
      </w:rPr>
    </w:lvl>
  </w:abstractNum>
  <w:abstractNum w:abstractNumId="707925">
    <w:lvl>
      <w:start w:val="2"/>
      <w:numFmt w:val="lowerLetter"/>
      <w:suff w:val="tab"/>
      <w:lvlText w:val="%1."/>
      <w:rPr>
        <w:color w:val="3370ff"/>
      </w:rPr>
    </w:lvl>
  </w:abstractNum>
  <w:abstractNum w:abstractNumId="707926">
    <w:lvl>
      <w:start w:val="3"/>
      <w:numFmt w:val="lowerLetter"/>
      <w:suff w:val="tab"/>
      <w:lvlText w:val="%1."/>
      <w:rPr>
        <w:color w:val="3370ff"/>
      </w:rPr>
    </w:lvl>
  </w:abstractNum>
  <w:abstractNum w:abstractNumId="707927">
    <w:lvl>
      <w:start w:val="4"/>
      <w:numFmt w:val="lowerLetter"/>
      <w:suff w:val="tab"/>
      <w:lvlText w:val="%1."/>
      <w:rPr>
        <w:color w:val="3370ff"/>
      </w:rPr>
    </w:lvl>
  </w:abstractNum>
  <w:abstractNum w:abstractNumId="707928">
    <w:lvl>
      <w:start w:val="5"/>
      <w:numFmt w:val="decimal"/>
      <w:suff w:val="tab"/>
      <w:lvlText w:val="%1."/>
      <w:rPr>
        <w:color w:val="3370ff"/>
      </w:rPr>
    </w:lvl>
  </w:abstractNum>
  <w:abstractNum w:abstractNumId="707929">
    <w:lvl>
      <w:start w:val="6"/>
      <w:numFmt w:val="decimal"/>
      <w:suff w:val="tab"/>
      <w:lvlText w:val="%1."/>
      <w:rPr>
        <w:color w:val="3370ff"/>
      </w:rPr>
    </w:lvl>
  </w:abstractNum>
  <w:abstractNum w:abstractNumId="707930">
    <w:lvl>
      <w:start w:val="1"/>
      <w:numFmt w:val="decimal"/>
      <w:suff w:val="tab"/>
      <w:lvlText w:val="%1."/>
      <w:rPr>
        <w:color w:val="3370ff"/>
      </w:rPr>
    </w:lvl>
  </w:abstractNum>
  <w:abstractNum w:abstractNumId="707931">
    <w:lvl>
      <w:start w:val="2"/>
      <w:numFmt w:val="decimal"/>
      <w:suff w:val="tab"/>
      <w:lvlText w:val="%1."/>
      <w:rPr>
        <w:color w:val="3370ff"/>
      </w:rPr>
    </w:lvl>
  </w:abstractNum>
  <w:abstractNum w:abstractNumId="707932">
    <w:lvl>
      <w:start w:val="3"/>
      <w:numFmt w:val="decimal"/>
      <w:suff w:val="tab"/>
      <w:lvlText w:val="%1."/>
      <w:rPr>
        <w:color w:val="3370ff"/>
      </w:rPr>
    </w:lvl>
  </w:abstractNum>
  <w:abstractNum w:abstractNumId="707933">
    <w:lvl>
      <w:start w:val="4"/>
      <w:numFmt w:val="decimal"/>
      <w:suff w:val="tab"/>
      <w:lvlText w:val="%1."/>
      <w:rPr>
        <w:color w:val="3370ff"/>
      </w:rPr>
    </w:lvl>
  </w:abstractNum>
  <w:abstractNum w:abstractNumId="707934">
    <w:lvl>
      <w:start w:val="5"/>
      <w:numFmt w:val="decimal"/>
      <w:suff w:val="tab"/>
      <w:lvlText w:val="%1."/>
      <w:rPr>
        <w:color w:val="3370ff"/>
      </w:rPr>
    </w:lvl>
  </w:abstractNum>
  <w:abstractNum w:abstractNumId="707935">
    <w:lvl>
      <w:start w:val="1"/>
      <w:numFmt w:val="decimal"/>
      <w:suff w:val="tab"/>
      <w:lvlText w:val="%1."/>
      <w:rPr>
        <w:color w:val="3370ff"/>
      </w:rPr>
    </w:lvl>
  </w:abstractNum>
  <w:abstractNum w:abstractNumId="707936">
    <w:lvl>
      <w:start w:val="2"/>
      <w:numFmt w:val="decimal"/>
      <w:suff w:val="tab"/>
      <w:lvlText w:val="%1."/>
      <w:rPr>
        <w:color w:val="3370ff"/>
      </w:rPr>
    </w:lvl>
  </w:abstractNum>
  <w:abstractNum w:abstractNumId="707937">
    <w:lvl>
      <w:start w:val="3"/>
      <w:numFmt w:val="decimal"/>
      <w:suff w:val="tab"/>
      <w:lvlText w:val="%1."/>
      <w:rPr>
        <w:color w:val="3370ff"/>
      </w:rPr>
    </w:lvl>
  </w:abstractNum>
  <w:abstractNum w:abstractNumId="707938">
    <w:lvl>
      <w:start w:val="1"/>
      <w:numFmt w:val="decimal"/>
      <w:suff w:val="tab"/>
      <w:lvlText w:val="%1."/>
      <w:rPr>
        <w:color w:val="3370ff"/>
      </w:rPr>
    </w:lvl>
  </w:abstractNum>
  <w:abstractNum w:abstractNumId="707939">
    <w:lvl>
      <w:start w:val="2"/>
      <w:numFmt w:val="decimal"/>
      <w:suff w:val="tab"/>
      <w:lvlText w:val="%1."/>
      <w:rPr>
        <w:color w:val="3370ff"/>
      </w:rPr>
    </w:lvl>
  </w:abstractNum>
  <w:abstractNum w:abstractNumId="707940">
    <w:lvl>
      <w:start w:val="1"/>
      <w:numFmt w:val="decimal"/>
      <w:suff w:val="tab"/>
      <w:lvlText w:val="%1."/>
      <w:rPr>
        <w:color w:val="3370ff"/>
      </w:rPr>
    </w:lvl>
  </w:abstractNum>
  <w:abstractNum w:abstractNumId="707941">
    <w:lvl>
      <w:start w:val="2"/>
      <w:numFmt w:val="decimal"/>
      <w:suff w:val="tab"/>
      <w:lvlText w:val="%1."/>
      <w:rPr>
        <w:color w:val="3370ff"/>
      </w:rPr>
    </w:lvl>
  </w:abstractNum>
  <w:abstractNum w:abstractNumId="707942">
    <w:lvl>
      <w:start w:val="3"/>
      <w:numFmt w:val="decimal"/>
      <w:suff w:val="tab"/>
      <w:lvlText w:val="%1."/>
      <w:rPr>
        <w:color w:val="3370ff"/>
      </w:rPr>
    </w:lvl>
  </w:abstractNum>
  <w:abstractNum w:abstractNumId="707943">
    <w:lvl>
      <w:start w:val="1"/>
      <w:numFmt w:val="decimal"/>
      <w:suff w:val="tab"/>
      <w:lvlText w:val="%1."/>
      <w:rPr>
        <w:color w:val="3370ff"/>
      </w:rPr>
    </w:lvl>
  </w:abstractNum>
  <w:abstractNum w:abstractNumId="707944">
    <w:lvl>
      <w:start w:val="2"/>
      <w:numFmt w:val="decimal"/>
      <w:suff w:val="tab"/>
      <w:lvlText w:val="%1."/>
      <w:rPr>
        <w:color w:val="3370ff"/>
      </w:rPr>
    </w:lvl>
  </w:abstractNum>
  <w:abstractNum w:abstractNumId="707945">
    <w:lvl>
      <w:start w:val="1"/>
      <w:numFmt w:val="decimal"/>
      <w:suff w:val="tab"/>
      <w:lvlText w:val="%1."/>
      <w:rPr>
        <w:color w:val="3370ff"/>
      </w:rPr>
    </w:lvl>
  </w:abstractNum>
  <w:abstractNum w:abstractNumId="707946">
    <w:lvl>
      <w:start w:val="2"/>
      <w:numFmt w:val="decimal"/>
      <w:suff w:val="tab"/>
      <w:lvlText w:val="%1."/>
      <w:rPr>
        <w:color w:val="3370ff"/>
      </w:rPr>
    </w:lvl>
  </w:abstractNum>
  <w:abstractNum w:abstractNumId="707947">
    <w:lvl>
      <w:start w:val="3"/>
      <w:numFmt w:val="decimal"/>
      <w:suff w:val="tab"/>
      <w:lvlText w:val="%1."/>
      <w:rPr>
        <w:color w:val="3370ff"/>
      </w:rPr>
    </w:lvl>
  </w:abstractNum>
  <w:abstractNum w:abstractNumId="707948">
    <w:lvl>
      <w:start w:val="4"/>
      <w:numFmt w:val="decimal"/>
      <w:suff w:val="tab"/>
      <w:lvlText w:val="%1."/>
      <w:rPr>
        <w:color w:val="3370ff"/>
      </w:rPr>
    </w:lvl>
  </w:abstractNum>
  <w:abstractNum w:abstractNumId="707949">
    <w:lvl>
      <w:start w:val="1"/>
      <w:numFmt w:val="decimal"/>
      <w:suff w:val="tab"/>
      <w:lvlText w:val="%1."/>
      <w:rPr>
        <w:color w:val="3370ff"/>
      </w:rPr>
    </w:lvl>
  </w:abstractNum>
  <w:abstractNum w:abstractNumId="707950">
    <w:lvl>
      <w:start w:val="2"/>
      <w:numFmt w:val="decimal"/>
      <w:suff w:val="tab"/>
      <w:lvlText w:val="%1."/>
      <w:rPr>
        <w:color w:val="3370ff"/>
      </w:rPr>
    </w:lvl>
  </w:abstractNum>
  <w:abstractNum w:abstractNumId="707951">
    <w:lvl>
      <w:start w:val="3"/>
      <w:numFmt w:val="decimal"/>
      <w:suff w:val="tab"/>
      <w:lvlText w:val="%1."/>
      <w:rPr>
        <w:color w:val="3370ff"/>
      </w:rPr>
    </w:lvl>
  </w:abstractNum>
  <w:abstractNum w:abstractNumId="707952">
    <w:lvl>
      <w:start w:val="4"/>
      <w:numFmt w:val="decimal"/>
      <w:suff w:val="tab"/>
      <w:lvlText w:val="%1."/>
      <w:rPr>
        <w:color w:val="3370ff"/>
      </w:rPr>
    </w:lvl>
  </w:abstractNum>
  <w:abstractNum w:abstractNumId="707953">
    <w:lvl>
      <w:start w:val="5"/>
      <w:numFmt w:val="decimal"/>
      <w:suff w:val="tab"/>
      <w:lvlText w:val="%1."/>
      <w:rPr>
        <w:color w:val="3370ff"/>
      </w:rPr>
    </w:lvl>
  </w:abstractNum>
  <w:abstractNum w:abstractNumId="707954">
    <w:lvl>
      <w:start w:val="1"/>
      <w:numFmt w:val="decimal"/>
      <w:suff w:val="tab"/>
      <w:lvlText w:val="%1."/>
      <w:rPr>
        <w:color w:val="3370ff"/>
      </w:rPr>
    </w:lvl>
  </w:abstractNum>
  <w:abstractNum w:abstractNumId="707955">
    <w:lvl>
      <w:start w:val="2"/>
      <w:numFmt w:val="decimal"/>
      <w:suff w:val="tab"/>
      <w:lvlText w:val="%1."/>
      <w:rPr>
        <w:color w:val="3370ff"/>
      </w:rPr>
    </w:lvl>
  </w:abstractNum>
  <w:abstractNum w:abstractNumId="707956">
    <w:lvl>
      <w:start w:val="3"/>
      <w:numFmt w:val="decimal"/>
      <w:suff w:val="tab"/>
      <w:lvlText w:val="%1."/>
      <w:rPr>
        <w:color w:val="3370ff"/>
      </w:rPr>
    </w:lvl>
  </w:abstractNum>
  <w:abstractNum w:abstractNumId="707957">
    <w:lvl>
      <w:start w:val="4"/>
      <w:numFmt w:val="decimal"/>
      <w:suff w:val="tab"/>
      <w:lvlText w:val="%1."/>
      <w:rPr>
        <w:color w:val="3370ff"/>
      </w:rPr>
    </w:lvl>
  </w:abstractNum>
  <w:abstractNum w:abstractNumId="707958">
    <w:lvl>
      <w:start w:val="5"/>
      <w:numFmt w:val="decimal"/>
      <w:suff w:val="tab"/>
      <w:lvlText w:val="%1."/>
      <w:rPr>
        <w:color w:val="3370ff"/>
      </w:rPr>
    </w:lvl>
  </w:abstractNum>
  <w:abstractNum w:abstractNumId="707959">
    <w:lvl>
      <w:start w:val="1"/>
      <w:numFmt w:val="decimal"/>
      <w:suff w:val="tab"/>
      <w:lvlText w:val="%1."/>
      <w:rPr>
        <w:color w:val="3370ff"/>
      </w:rPr>
    </w:lvl>
  </w:abstractNum>
  <w:abstractNum w:abstractNumId="707960">
    <w:lvl>
      <w:start w:val="2"/>
      <w:numFmt w:val="decimal"/>
      <w:suff w:val="tab"/>
      <w:lvlText w:val="%1."/>
      <w:rPr>
        <w:color w:val="3370ff"/>
      </w:rPr>
    </w:lvl>
  </w:abstractNum>
  <w:abstractNum w:abstractNumId="707961">
    <w:lvl>
      <w:start w:val="3"/>
      <w:numFmt w:val="decimal"/>
      <w:suff w:val="tab"/>
      <w:lvlText w:val="%1."/>
      <w:rPr>
        <w:color w:val="3370ff"/>
      </w:rPr>
    </w:lvl>
  </w:abstractNum>
  <w:abstractNum w:abstractNumId="707962">
    <w:lvl>
      <w:start w:val="4"/>
      <w:numFmt w:val="decimal"/>
      <w:suff w:val="tab"/>
      <w:lvlText w:val="%1."/>
      <w:rPr>
        <w:color w:val="3370ff"/>
      </w:rPr>
    </w:lvl>
  </w:abstractNum>
  <w:abstractNum w:abstractNumId="707963">
    <w:lvl>
      <w:start w:val="5"/>
      <w:numFmt w:val="decimal"/>
      <w:suff w:val="tab"/>
      <w:lvlText w:val="%1."/>
      <w:rPr>
        <w:color w:val="3370ff"/>
      </w:rPr>
    </w:lvl>
  </w:abstractNum>
  <w:abstractNum w:abstractNumId="707964">
    <w:lvl>
      <w:start w:val="1"/>
      <w:numFmt w:val="decimal"/>
      <w:suff w:val="tab"/>
      <w:lvlText w:val="%1."/>
      <w:rPr>
        <w:color w:val="3370ff"/>
      </w:rPr>
    </w:lvl>
  </w:abstractNum>
  <w:abstractNum w:abstractNumId="707965">
    <w:lvl>
      <w:start w:val="2"/>
      <w:numFmt w:val="decimal"/>
      <w:suff w:val="tab"/>
      <w:lvlText w:val="%1."/>
      <w:rPr>
        <w:color w:val="3370ff"/>
      </w:rPr>
    </w:lvl>
  </w:abstractNum>
  <w:abstractNum w:abstractNumId="707966">
    <w:lvl>
      <w:start w:val="3"/>
      <w:numFmt w:val="decimal"/>
      <w:suff w:val="tab"/>
      <w:lvlText w:val="%1."/>
      <w:rPr>
        <w:color w:val="3370ff"/>
      </w:rPr>
    </w:lvl>
  </w:abstractNum>
  <w:abstractNum w:abstractNumId="707967">
    <w:lvl>
      <w:start w:val="4"/>
      <w:numFmt w:val="decimal"/>
      <w:suff w:val="tab"/>
      <w:lvlText w:val="%1."/>
      <w:rPr>
        <w:color w:val="3370ff"/>
      </w:rPr>
    </w:lvl>
  </w:abstractNum>
  <w:abstractNum w:abstractNumId="707968">
    <w:lvl>
      <w:start w:val="5"/>
      <w:numFmt w:val="decimal"/>
      <w:suff w:val="tab"/>
      <w:lvlText w:val="%1."/>
      <w:rPr>
        <w:color w:val="3370ff"/>
      </w:rPr>
    </w:lvl>
  </w:abstractNum>
  <w:abstractNum w:abstractNumId="707969">
    <w:lvl>
      <w:start w:val="6"/>
      <w:numFmt w:val="decimal"/>
      <w:suff w:val="tab"/>
      <w:lvlText w:val="%1."/>
      <w:rPr>
        <w:color w:val="3370ff"/>
      </w:rPr>
    </w:lvl>
  </w:abstractNum>
  <w:abstractNum w:abstractNumId="707970">
    <w:lvl>
      <w:start w:val="1"/>
      <w:numFmt w:val="decimal"/>
      <w:suff w:val="tab"/>
      <w:lvlText w:val="%1."/>
      <w:rPr>
        <w:color w:val="3370ff"/>
      </w:rPr>
    </w:lvl>
  </w:abstractNum>
  <w:abstractNum w:abstractNumId="707971">
    <w:lvl>
      <w:start w:val="2"/>
      <w:numFmt w:val="decimal"/>
      <w:suff w:val="tab"/>
      <w:lvlText w:val="%1."/>
      <w:rPr>
        <w:color w:val="3370ff"/>
      </w:rPr>
    </w:lvl>
  </w:abstractNum>
  <w:abstractNum w:abstractNumId="707972">
    <w:lvl>
      <w:start w:val="3"/>
      <w:numFmt w:val="decimal"/>
      <w:suff w:val="tab"/>
      <w:lvlText w:val="%1."/>
      <w:rPr>
        <w:color w:val="3370ff"/>
      </w:rPr>
    </w:lvl>
  </w:abstractNum>
  <w:abstractNum w:abstractNumId="707973">
    <w:lvl>
      <w:start w:val="1"/>
      <w:numFmt w:val="decimal"/>
      <w:suff w:val="tab"/>
      <w:lvlText w:val="%1."/>
      <w:rPr>
        <w:color w:val="3370ff"/>
      </w:rPr>
    </w:lvl>
  </w:abstractNum>
  <w:abstractNum w:abstractNumId="707974">
    <w:lvl>
      <w:start w:val="2"/>
      <w:numFmt w:val="decimal"/>
      <w:suff w:val="tab"/>
      <w:lvlText w:val="%1."/>
      <w:rPr>
        <w:color w:val="3370ff"/>
      </w:rPr>
    </w:lvl>
  </w:abstractNum>
  <w:abstractNum w:abstractNumId="707975">
    <w:lvl>
      <w:start w:val="3"/>
      <w:numFmt w:val="decimal"/>
      <w:suff w:val="tab"/>
      <w:lvlText w:val="%1."/>
      <w:rPr>
        <w:color w:val="3370ff"/>
      </w:rPr>
    </w:lvl>
  </w:abstractNum>
  <w:abstractNum w:abstractNumId="707976">
    <w:lvl>
      <w:start w:val="4"/>
      <w:numFmt w:val="decimal"/>
      <w:suff w:val="tab"/>
      <w:lvlText w:val="%1."/>
      <w:rPr>
        <w:color w:val="3370ff"/>
      </w:rPr>
    </w:lvl>
  </w:abstractNum>
  <w:abstractNum w:abstractNumId="707977">
    <w:lvl>
      <w:start w:val="1"/>
      <w:numFmt w:val="decimal"/>
      <w:suff w:val="tab"/>
      <w:lvlText w:val="%1."/>
      <w:rPr>
        <w:color w:val="3370ff"/>
      </w:rPr>
    </w:lvl>
  </w:abstractNum>
  <w:abstractNum w:abstractNumId="707978">
    <w:lvl>
      <w:start w:val="1"/>
      <w:numFmt w:val="lowerLetter"/>
      <w:suff w:val="tab"/>
      <w:lvlText w:val="%1."/>
      <w:rPr>
        <w:color w:val="3370ff"/>
      </w:rPr>
    </w:lvl>
  </w:abstractNum>
  <w:abstractNum w:abstractNumId="707979">
    <w:lvl>
      <w:numFmt w:val="bullet"/>
      <w:suff w:val="tab"/>
      <w:lvlText w:val="▪"/>
      <w:rPr>
        <w:color w:val="3370ff"/>
        <w:sz w:val="11"/>
      </w:rPr>
    </w:lvl>
  </w:abstractNum>
  <w:abstractNum w:abstractNumId="707980">
    <w:lvl>
      <w:numFmt w:val="bullet"/>
      <w:suff w:val="tab"/>
      <w:lvlText w:val="▪"/>
      <w:rPr>
        <w:color w:val="3370ff"/>
        <w:sz w:val="11"/>
      </w:rPr>
    </w:lvl>
  </w:abstractNum>
  <w:abstractNum w:abstractNumId="707981">
    <w:lvl>
      <w:numFmt w:val="bullet"/>
      <w:suff w:val="tab"/>
      <w:lvlText w:val="▪"/>
      <w:rPr>
        <w:color w:val="3370ff"/>
        <w:sz w:val="11"/>
      </w:rPr>
    </w:lvl>
  </w:abstractNum>
  <w:abstractNum w:abstractNumId="707982">
    <w:lvl>
      <w:numFmt w:val="bullet"/>
      <w:suff w:val="tab"/>
      <w:lvlText w:val="▪"/>
      <w:rPr>
        <w:color w:val="3370ff"/>
        <w:sz w:val="11"/>
      </w:rPr>
    </w:lvl>
  </w:abstractNum>
  <w:abstractNum w:abstractNumId="707983">
    <w:lvl>
      <w:start w:val="2"/>
      <w:numFmt w:val="lowerLetter"/>
      <w:suff w:val="tab"/>
      <w:lvlText w:val="%1."/>
      <w:rPr>
        <w:color w:val="3370ff"/>
      </w:rPr>
    </w:lvl>
  </w:abstractNum>
  <w:abstractNum w:abstractNumId="707984">
    <w:lvl>
      <w:numFmt w:val="bullet"/>
      <w:suff w:val="tab"/>
      <w:lvlText w:val="▪"/>
      <w:rPr>
        <w:color w:val="3370ff"/>
        <w:sz w:val="11"/>
      </w:rPr>
    </w:lvl>
  </w:abstractNum>
  <w:abstractNum w:abstractNumId="707985">
    <w:lvl>
      <w:numFmt w:val="bullet"/>
      <w:suff w:val="tab"/>
      <w:lvlText w:val="▪"/>
      <w:rPr>
        <w:color w:val="3370ff"/>
        <w:sz w:val="11"/>
      </w:rPr>
    </w:lvl>
  </w:abstractNum>
  <w:abstractNum w:abstractNumId="707986">
    <w:lvl>
      <w:start w:val="3"/>
      <w:numFmt w:val="lowerLetter"/>
      <w:suff w:val="tab"/>
      <w:lvlText w:val="%1."/>
      <w:rPr>
        <w:color w:val="3370ff"/>
      </w:rPr>
    </w:lvl>
  </w:abstractNum>
  <w:abstractNum w:abstractNumId="707987">
    <w:lvl>
      <w:start w:val="2"/>
      <w:numFmt w:val="decimal"/>
      <w:suff w:val="tab"/>
      <w:lvlText w:val="%1."/>
      <w:rPr>
        <w:color w:val="3370ff"/>
      </w:rPr>
    </w:lvl>
  </w:abstractNum>
  <w:abstractNum w:abstractNumId="707988">
    <w:lvl>
      <w:numFmt w:val="bullet"/>
      <w:suff w:val="tab"/>
      <w:lvlText w:val="￮"/>
      <w:rPr>
        <w:color w:val="3370ff"/>
      </w:rPr>
    </w:lvl>
  </w:abstractNum>
  <w:abstractNum w:abstractNumId="707989">
    <w:lvl>
      <w:start w:val="3"/>
      <w:numFmt w:val="decimal"/>
      <w:suff w:val="tab"/>
      <w:lvlText w:val="%1."/>
      <w:rPr>
        <w:color w:val="3370ff"/>
      </w:rPr>
    </w:lvl>
  </w:abstractNum>
  <w:abstractNum w:abstractNumId="707990">
    <w:lvl>
      <w:numFmt w:val="bullet"/>
      <w:suff w:val="tab"/>
      <w:lvlText w:val="￮"/>
      <w:rPr>
        <w:color w:val="3370ff"/>
      </w:rPr>
    </w:lvl>
  </w:abstractNum>
  <w:abstractNum w:abstractNumId="707991">
    <w:lvl>
      <w:start w:val="4"/>
      <w:numFmt w:val="decimal"/>
      <w:suff w:val="tab"/>
      <w:lvlText w:val="%1."/>
      <w:rPr>
        <w:color w:val="3370ff"/>
      </w:rPr>
    </w:lvl>
  </w:abstractNum>
  <w:abstractNum w:abstractNumId="707992">
    <w:lvl>
      <w:numFmt w:val="bullet"/>
      <w:suff w:val="tab"/>
      <w:lvlText w:val="￮"/>
      <w:rPr>
        <w:color w:val="3370ff"/>
      </w:rPr>
    </w:lvl>
  </w:abstractNum>
  <w:abstractNum w:abstractNumId="707993">
    <w:lvl>
      <w:start w:val="5"/>
      <w:numFmt w:val="decimal"/>
      <w:suff w:val="tab"/>
      <w:lvlText w:val="%1."/>
      <w:rPr>
        <w:color w:val="3370ff"/>
      </w:rPr>
    </w:lvl>
  </w:abstractNum>
  <w:abstractNum w:abstractNumId="707994">
    <w:lvl>
      <w:numFmt w:val="bullet"/>
      <w:suff w:val="tab"/>
      <w:lvlText w:val="￮"/>
      <w:rPr>
        <w:color w:val="3370ff"/>
      </w:rPr>
    </w:lvl>
  </w:abstractNum>
  <w:abstractNum w:abstractNumId="707995">
    <w:lvl>
      <w:start w:val="6"/>
      <w:numFmt w:val="decimal"/>
      <w:suff w:val="tab"/>
      <w:lvlText w:val="%1."/>
      <w:rPr>
        <w:color w:val="3370ff"/>
      </w:rPr>
    </w:lvl>
  </w:abstractNum>
  <w:abstractNum w:abstractNumId="707996">
    <w:lvl>
      <w:start w:val="7"/>
      <w:numFmt w:val="decimal"/>
      <w:suff w:val="tab"/>
      <w:lvlText w:val="%1."/>
      <w:rPr>
        <w:color w:val="3370ff"/>
      </w:rPr>
    </w:lvl>
  </w:abstractNum>
  <w:abstractNum w:abstractNumId="707997">
    <w:lvl>
      <w:numFmt w:val="bullet"/>
      <w:suff w:val="tab"/>
      <w:lvlText w:val="￮"/>
      <w:rPr>
        <w:color w:val="3370ff"/>
      </w:rPr>
    </w:lvl>
  </w:abstractNum>
  <w:abstractNum w:abstractNumId="707998">
    <w:lvl>
      <w:start w:val="8"/>
      <w:numFmt w:val="decimal"/>
      <w:suff w:val="tab"/>
      <w:lvlText w:val="%1."/>
      <w:rPr>
        <w:color w:val="3370ff"/>
      </w:rPr>
    </w:lvl>
  </w:abstractNum>
  <w:abstractNum w:abstractNumId="707999">
    <w:lvl>
      <w:numFmt w:val="bullet"/>
      <w:suff w:val="tab"/>
      <w:lvlText w:val="￮"/>
      <w:rPr>
        <w:color w:val="3370ff"/>
      </w:rPr>
    </w:lvl>
  </w:abstractNum>
  <w:abstractNum w:abstractNumId="708000">
    <w:lvl>
      <w:start w:val="1"/>
      <w:numFmt w:val="decimal"/>
      <w:suff w:val="tab"/>
      <w:lvlText w:val="%1."/>
      <w:rPr>
        <w:color w:val="3370ff"/>
      </w:rPr>
    </w:lvl>
  </w:abstractNum>
  <w:abstractNum w:abstractNumId="708001">
    <w:lvl>
      <w:numFmt w:val="bullet"/>
      <w:suff w:val="tab"/>
      <w:lvlText w:val="￮"/>
      <w:rPr>
        <w:color w:val="3370ff"/>
      </w:rPr>
    </w:lvl>
  </w:abstractNum>
  <w:abstractNum w:abstractNumId="708002">
    <w:lvl>
      <w:numFmt w:val="bullet"/>
      <w:suff w:val="tab"/>
      <w:lvlText w:val="￮"/>
      <w:rPr>
        <w:color w:val="3370ff"/>
      </w:rPr>
    </w:lvl>
  </w:abstractNum>
  <w:abstractNum w:abstractNumId="708003">
    <w:lvl>
      <w:numFmt w:val="bullet"/>
      <w:suff w:val="tab"/>
      <w:lvlText w:val="￮"/>
      <w:rPr>
        <w:color w:val="3370ff"/>
      </w:rPr>
    </w:lvl>
  </w:abstractNum>
  <w:abstractNum w:abstractNumId="708004">
    <w:lvl>
      <w:numFmt w:val="bullet"/>
      <w:suff w:val="tab"/>
      <w:lvlText w:val="￮"/>
      <w:rPr>
        <w:color w:val="3370ff"/>
      </w:rPr>
    </w:lvl>
  </w:abstractNum>
  <w:abstractNum w:abstractNumId="708005">
    <w:lvl>
      <w:numFmt w:val="bullet"/>
      <w:suff w:val="tab"/>
      <w:lvlText w:val="￮"/>
      <w:rPr>
        <w:color w:val="3370ff"/>
      </w:rPr>
    </w:lvl>
  </w:abstractNum>
  <w:abstractNum w:abstractNumId="708006">
    <w:lvl>
      <w:start w:val="2"/>
      <w:numFmt w:val="decimal"/>
      <w:suff w:val="tab"/>
      <w:lvlText w:val="%1."/>
      <w:rPr>
        <w:color w:val="3370ff"/>
      </w:rPr>
    </w:lvl>
  </w:abstractNum>
  <w:abstractNum w:abstractNumId="708007">
    <w:lvl>
      <w:numFmt w:val="bullet"/>
      <w:suff w:val="tab"/>
      <w:lvlText w:val="￮"/>
      <w:rPr>
        <w:color w:val="3370ff"/>
      </w:rPr>
    </w:lvl>
  </w:abstractNum>
  <w:abstractNum w:abstractNumId="708008">
    <w:lvl>
      <w:numFmt w:val="bullet"/>
      <w:suff w:val="tab"/>
      <w:lvlText w:val="￮"/>
      <w:rPr>
        <w:color w:val="3370ff"/>
      </w:rPr>
    </w:lvl>
  </w:abstractNum>
  <w:abstractNum w:abstractNumId="708009">
    <w:lvl>
      <w:numFmt w:val="bullet"/>
      <w:suff w:val="tab"/>
      <w:lvlText w:val="￮"/>
      <w:rPr>
        <w:color w:val="3370ff"/>
      </w:rPr>
    </w:lvl>
  </w:abstractNum>
  <w:abstractNum w:abstractNumId="708010">
    <w:lvl>
      <w:start w:val="1"/>
      <w:numFmt w:val="decimal"/>
      <w:suff w:val="tab"/>
      <w:lvlText w:val="%1."/>
      <w:rPr>
        <w:color w:val="3370ff"/>
      </w:rPr>
    </w:lvl>
  </w:abstractNum>
  <w:abstractNum w:abstractNumId="708011">
    <w:lvl>
      <w:start w:val="1"/>
      <w:numFmt w:val="lowerLetter"/>
      <w:suff w:val="tab"/>
      <w:lvlText w:val="%1."/>
      <w:rPr>
        <w:color w:val="3370ff"/>
      </w:rPr>
    </w:lvl>
  </w:abstractNum>
  <w:abstractNum w:abstractNumId="708012">
    <w:lvl>
      <w:numFmt w:val="bullet"/>
      <w:suff w:val="tab"/>
      <w:lvlText w:val="▪"/>
      <w:rPr>
        <w:color w:val="3370ff"/>
        <w:sz w:val="11"/>
      </w:rPr>
    </w:lvl>
  </w:abstractNum>
  <w:abstractNum w:abstractNumId="708013">
    <w:lvl>
      <w:numFmt w:val="bullet"/>
      <w:suff w:val="tab"/>
      <w:lvlText w:val="▪"/>
      <w:rPr>
        <w:color w:val="3370ff"/>
        <w:sz w:val="11"/>
      </w:rPr>
    </w:lvl>
  </w:abstractNum>
  <w:abstractNum w:abstractNumId="708014">
    <w:lvl>
      <w:numFmt w:val="bullet"/>
      <w:suff w:val="tab"/>
      <w:lvlText w:val="▪"/>
      <w:rPr>
        <w:color w:val="3370ff"/>
        <w:sz w:val="11"/>
      </w:rPr>
    </w:lvl>
  </w:abstractNum>
  <w:abstractNum w:abstractNumId="708015">
    <w:lvl>
      <w:start w:val="2"/>
      <w:numFmt w:val="lowerLetter"/>
      <w:suff w:val="tab"/>
      <w:lvlText w:val="%1."/>
      <w:rPr>
        <w:color w:val="3370ff"/>
      </w:rPr>
    </w:lvl>
  </w:abstractNum>
  <w:abstractNum w:abstractNumId="708016">
    <w:lvl>
      <w:start w:val="3"/>
      <w:numFmt w:val="lowerLetter"/>
      <w:suff w:val="tab"/>
      <w:lvlText w:val="%1."/>
      <w:rPr>
        <w:color w:val="3370ff"/>
      </w:rPr>
    </w:lvl>
  </w:abstractNum>
  <w:abstractNum w:abstractNumId="708017">
    <w:lvl>
      <w:start w:val="2"/>
      <w:numFmt w:val="decimal"/>
      <w:suff w:val="tab"/>
      <w:lvlText w:val="%1."/>
      <w:rPr>
        <w:color w:val="3370ff"/>
      </w:rPr>
    </w:lvl>
  </w:abstractNum>
  <w:abstractNum w:abstractNumId="708018">
    <w:lvl>
      <w:start w:val="1"/>
      <w:numFmt w:val="lowerLetter"/>
      <w:suff w:val="tab"/>
      <w:lvlText w:val="%1."/>
      <w:rPr>
        <w:color w:val="3370ff"/>
      </w:rPr>
    </w:lvl>
  </w:abstractNum>
  <w:abstractNum w:abstractNumId="708019">
    <w:lvl>
      <w:numFmt w:val="bullet"/>
      <w:suff w:val="tab"/>
      <w:lvlText w:val="▪"/>
      <w:rPr>
        <w:color w:val="3370ff"/>
        <w:sz w:val="11"/>
      </w:rPr>
    </w:lvl>
  </w:abstractNum>
  <w:abstractNum w:abstractNumId="708020">
    <w:lvl>
      <w:numFmt w:val="bullet"/>
      <w:suff w:val="tab"/>
      <w:lvlText w:val="▪"/>
      <w:rPr>
        <w:color w:val="3370ff"/>
        <w:sz w:val="11"/>
      </w:rPr>
    </w:lvl>
  </w:abstractNum>
  <w:abstractNum w:abstractNumId="708021">
    <w:lvl>
      <w:start w:val="2"/>
      <w:numFmt w:val="lowerLetter"/>
      <w:suff w:val="tab"/>
      <w:lvlText w:val="%1."/>
      <w:rPr>
        <w:color w:val="3370ff"/>
      </w:rPr>
    </w:lvl>
  </w:abstractNum>
  <w:abstractNum w:abstractNumId="708022">
    <w:lvl>
      <w:start w:val="3"/>
      <w:numFmt w:val="lowerLetter"/>
      <w:suff w:val="tab"/>
      <w:lvlText w:val="%1."/>
      <w:rPr>
        <w:color w:val="3370ff"/>
      </w:rPr>
    </w:lvl>
  </w:abstractNum>
  <w:abstractNum w:abstractNumId="708023">
    <w:lvl>
      <w:start w:val="1"/>
      <w:numFmt w:val="decimal"/>
      <w:suff w:val="tab"/>
      <w:lvlText w:val="%1."/>
      <w:rPr>
        <w:color w:val="3370ff"/>
      </w:rPr>
    </w:lvl>
  </w:abstractNum>
  <w:abstractNum w:abstractNumId="708024">
    <w:lvl>
      <w:start w:val="2"/>
      <w:numFmt w:val="decimal"/>
      <w:suff w:val="tab"/>
      <w:lvlText w:val="%1."/>
      <w:rPr>
        <w:color w:val="3370ff"/>
      </w:rPr>
    </w:lvl>
  </w:abstractNum>
  <w:abstractNum w:abstractNumId="708025">
    <w:lvl>
      <w:start w:val="3"/>
      <w:numFmt w:val="decimal"/>
      <w:suff w:val="tab"/>
      <w:lvlText w:val="%1."/>
      <w:rPr>
        <w:color w:val="3370ff"/>
      </w:rPr>
    </w:lvl>
  </w:abstractNum>
  <w:abstractNum w:abstractNumId="708026">
    <w:lvl>
      <w:start w:val="4"/>
      <w:numFmt w:val="decimal"/>
      <w:suff w:val="tab"/>
      <w:lvlText w:val="%1."/>
      <w:rPr>
        <w:color w:val="3370ff"/>
      </w:rPr>
    </w:lvl>
  </w:abstractNum>
  <w:abstractNum w:abstractNumId="708027">
    <w:lvl>
      <w:start w:val="1"/>
      <w:numFmt w:val="decimal"/>
      <w:suff w:val="tab"/>
      <w:lvlText w:val="%1."/>
      <w:rPr>
        <w:color w:val="3370ff"/>
      </w:rPr>
    </w:lvl>
  </w:abstractNum>
  <w:abstractNum w:abstractNumId="708028">
    <w:lvl>
      <w:start w:val="2"/>
      <w:numFmt w:val="decimal"/>
      <w:suff w:val="tab"/>
      <w:lvlText w:val="%1."/>
      <w:rPr>
        <w:color w:val="3370ff"/>
      </w:rPr>
    </w:lvl>
  </w:abstractNum>
  <w:abstractNum w:abstractNumId="708029">
    <w:lvl>
      <w:start w:val="3"/>
      <w:numFmt w:val="decimal"/>
      <w:suff w:val="tab"/>
      <w:lvlText w:val="%1."/>
      <w:rPr>
        <w:color w:val="3370ff"/>
      </w:rPr>
    </w:lvl>
  </w:abstractNum>
  <w:abstractNum w:abstractNumId="708030">
    <w:lvl>
      <w:start w:val="4"/>
      <w:numFmt w:val="decimal"/>
      <w:suff w:val="tab"/>
      <w:lvlText w:val="%1."/>
      <w:rPr>
        <w:color w:val="3370ff"/>
      </w:rPr>
    </w:lvl>
  </w:abstractNum>
  <w:abstractNum w:abstractNumId="708031">
    <w:lvl>
      <w:start w:val="1"/>
      <w:numFmt w:val="decimal"/>
      <w:suff w:val="tab"/>
      <w:lvlText w:val="%1."/>
      <w:rPr>
        <w:color w:val="3370ff"/>
      </w:rPr>
    </w:lvl>
  </w:abstractNum>
  <w:abstractNum w:abstractNumId="708032">
    <w:lvl>
      <w:start w:val="2"/>
      <w:numFmt w:val="decimal"/>
      <w:suff w:val="tab"/>
      <w:lvlText w:val="%1."/>
      <w:rPr>
        <w:color w:val="3370ff"/>
      </w:rPr>
    </w:lvl>
  </w:abstractNum>
  <w:abstractNum w:abstractNumId="708033">
    <w:lvl>
      <w:start w:val="1"/>
      <w:numFmt w:val="decimal"/>
      <w:suff w:val="tab"/>
      <w:lvlText w:val="%1."/>
      <w:rPr>
        <w:color w:val="3370ff"/>
      </w:rPr>
    </w:lvl>
  </w:abstractNum>
  <w:abstractNum w:abstractNumId="708034">
    <w:lvl>
      <w:start w:val="2"/>
      <w:numFmt w:val="decimal"/>
      <w:suff w:val="tab"/>
      <w:lvlText w:val="%1."/>
      <w:rPr>
        <w:color w:val="3370ff"/>
      </w:rPr>
    </w:lvl>
  </w:abstractNum>
  <w:abstractNum w:abstractNumId="708035">
    <w:lvl>
      <w:start w:val="1"/>
      <w:numFmt w:val="lowerLetter"/>
      <w:suff w:val="tab"/>
      <w:lvlText w:val="%1."/>
      <w:rPr>
        <w:color w:val="3370ff"/>
      </w:rPr>
    </w:lvl>
  </w:abstractNum>
  <w:abstractNum w:abstractNumId="708036">
    <w:lvl>
      <w:start w:val="2"/>
      <w:numFmt w:val="lowerLetter"/>
      <w:suff w:val="tab"/>
      <w:lvlText w:val="%1."/>
      <w:rPr>
        <w:color w:val="3370ff"/>
      </w:rPr>
    </w:lvl>
  </w:abstractNum>
  <w:abstractNum w:abstractNumId="708037">
    <w:lvl>
      <w:start w:val="3"/>
      <w:numFmt w:val="lowerLetter"/>
      <w:suff w:val="tab"/>
      <w:lvlText w:val="%1."/>
      <w:rPr>
        <w:color w:val="3370ff"/>
      </w:rPr>
    </w:lvl>
  </w:abstractNum>
  <w:abstractNum w:abstractNumId="708038">
    <w:lvl>
      <w:start w:val="4"/>
      <w:numFmt w:val="lowerLetter"/>
      <w:suff w:val="tab"/>
      <w:lvlText w:val="%1."/>
      <w:rPr>
        <w:color w:val="3370ff"/>
      </w:rPr>
    </w:lvl>
  </w:abstractNum>
  <w:abstractNum w:abstractNumId="708039">
    <w:lvl>
      <w:start w:val="5"/>
      <w:numFmt w:val="lowerLetter"/>
      <w:suff w:val="tab"/>
      <w:lvlText w:val="%1."/>
      <w:rPr>
        <w:color w:val="3370ff"/>
      </w:rPr>
    </w:lvl>
  </w:abstractNum>
  <w:abstractNum w:abstractNumId="708040">
    <w:lvl>
      <w:start w:val="3"/>
      <w:numFmt w:val="decimal"/>
      <w:suff w:val="tab"/>
      <w:lvlText w:val="%1."/>
      <w:rPr>
        <w:color w:val="3370ff"/>
      </w:rPr>
    </w:lvl>
  </w:abstractNum>
  <w:abstractNum w:abstractNumId="708041">
    <w:lvl>
      <w:start w:val="1"/>
      <w:numFmt w:val="lowerLetter"/>
      <w:suff w:val="tab"/>
      <w:lvlText w:val="%1."/>
      <w:rPr>
        <w:color w:val="3370ff"/>
      </w:rPr>
    </w:lvl>
  </w:abstractNum>
  <w:abstractNum w:abstractNumId="708042">
    <w:lvl>
      <w:start w:val="2"/>
      <w:numFmt w:val="lowerLetter"/>
      <w:suff w:val="tab"/>
      <w:lvlText w:val="%1."/>
      <w:rPr>
        <w:color w:val="3370ff"/>
      </w:rPr>
    </w:lvl>
  </w:abstractNum>
  <w:abstractNum w:abstractNumId="708043">
    <w:lvl>
      <w:start w:val="3"/>
      <w:numFmt w:val="lowerLetter"/>
      <w:suff w:val="tab"/>
      <w:lvlText w:val="%1."/>
      <w:rPr>
        <w:color w:val="3370ff"/>
      </w:rPr>
    </w:lvl>
  </w:abstractNum>
  <w:abstractNum w:abstractNumId="708044">
    <w:lvl>
      <w:start w:val="4"/>
      <w:numFmt w:val="decimal"/>
      <w:suff w:val="tab"/>
      <w:lvlText w:val="%1."/>
      <w:rPr>
        <w:color w:val="3370ff"/>
      </w:rPr>
    </w:lvl>
  </w:abstractNum>
  <w:abstractNum w:abstractNumId="708045">
    <w:lvl>
      <w:start w:val="1"/>
      <w:numFmt w:val="lowerLetter"/>
      <w:suff w:val="tab"/>
      <w:lvlText w:val="%1."/>
      <w:rPr>
        <w:color w:val="3370ff"/>
      </w:rPr>
    </w:lvl>
  </w:abstractNum>
  <w:abstractNum w:abstractNumId="708046">
    <w:lvl>
      <w:start w:val="2"/>
      <w:numFmt w:val="lowerLetter"/>
      <w:suff w:val="tab"/>
      <w:lvlText w:val="%1."/>
      <w:rPr>
        <w:color w:val="3370ff"/>
      </w:rPr>
    </w:lvl>
  </w:abstractNum>
  <w:abstractNum w:abstractNumId="708047">
    <w:lvl>
      <w:start w:val="1"/>
      <w:numFmt w:val="decimal"/>
      <w:suff w:val="tab"/>
      <w:lvlText w:val="%1."/>
      <w:rPr>
        <w:color w:val="3370ff"/>
      </w:rPr>
    </w:lvl>
  </w:abstractNum>
  <w:abstractNum w:abstractNumId="708048">
    <w:lvl>
      <w:start w:val="2"/>
      <w:numFmt w:val="decimal"/>
      <w:suff w:val="tab"/>
      <w:lvlText w:val="%1."/>
      <w:rPr>
        <w:color w:val="3370ff"/>
      </w:rPr>
    </w:lvl>
  </w:abstractNum>
  <w:abstractNum w:abstractNumId="708049">
    <w:lvl>
      <w:start w:val="3"/>
      <w:numFmt w:val="decimal"/>
      <w:suff w:val="tab"/>
      <w:lvlText w:val="%1."/>
      <w:rPr>
        <w:color w:val="3370ff"/>
      </w:rPr>
    </w:lvl>
  </w:abstractNum>
  <w:abstractNum w:abstractNumId="708050">
    <w:lvl>
      <w:start w:val="4"/>
      <w:numFmt w:val="decimal"/>
      <w:suff w:val="tab"/>
      <w:lvlText w:val="%1."/>
      <w:rPr>
        <w:color w:val="3370ff"/>
      </w:rPr>
    </w:lvl>
  </w:abstractNum>
  <w:abstractNum w:abstractNumId="708051">
    <w:lvl>
      <w:start w:val="5"/>
      <w:numFmt w:val="decimal"/>
      <w:suff w:val="tab"/>
      <w:lvlText w:val="%1."/>
      <w:rPr>
        <w:color w:val="3370ff"/>
      </w:rPr>
    </w:lvl>
  </w:abstractNum>
  <w:abstractNum w:abstractNumId="708052">
    <w:lvl>
      <w:start w:val="6"/>
      <w:numFmt w:val="decimal"/>
      <w:suff w:val="tab"/>
      <w:lvlText w:val="%1."/>
      <w:rPr>
        <w:color w:val="3370ff"/>
      </w:rPr>
    </w:lvl>
  </w:abstractNum>
  <w:abstractNum w:abstractNumId="708053">
    <w:lvl>
      <w:start w:val="1"/>
      <w:numFmt w:val="decimal"/>
      <w:suff w:val="tab"/>
      <w:lvlText w:val="%1."/>
      <w:rPr>
        <w:color w:val="3370ff"/>
      </w:rPr>
    </w:lvl>
  </w:abstractNum>
  <w:abstractNum w:abstractNumId="708054">
    <w:lvl>
      <w:start w:val="1"/>
      <w:numFmt w:val="decimal"/>
      <w:suff w:val="tab"/>
      <w:lvlText w:val="%1."/>
      <w:rPr>
        <w:color w:val="3370ff"/>
      </w:rPr>
    </w:lvl>
  </w:abstractNum>
  <w:abstractNum w:abstractNumId="708055">
    <w:lvl>
      <w:start w:val="2"/>
      <w:numFmt w:val="decimal"/>
      <w:suff w:val="tab"/>
      <w:lvlText w:val="%1."/>
      <w:rPr>
        <w:color w:val="3370ff"/>
      </w:rPr>
    </w:lvl>
  </w:abstractNum>
  <w:abstractNum w:abstractNumId="708056">
    <w:lvl>
      <w:start w:val="3"/>
      <w:numFmt w:val="decimal"/>
      <w:suff w:val="tab"/>
      <w:lvlText w:val="%1."/>
      <w:rPr>
        <w:color w:val="3370ff"/>
      </w:rPr>
    </w:lvl>
  </w:abstractNum>
  <w:abstractNum w:abstractNumId="708057">
    <w:lvl>
      <w:start w:val="1"/>
      <w:numFmt w:val="decimal"/>
      <w:suff w:val="tab"/>
      <w:lvlText w:val="%1."/>
      <w:rPr>
        <w:color w:val="3370ff"/>
      </w:rPr>
    </w:lvl>
  </w:abstractNum>
  <w:abstractNum w:abstractNumId="708058">
    <w:lvl>
      <w:start w:val="2"/>
      <w:numFmt w:val="decimal"/>
      <w:suff w:val="tab"/>
      <w:lvlText w:val="%1."/>
      <w:rPr>
        <w:color w:val="3370ff"/>
      </w:rPr>
    </w:lvl>
  </w:abstractNum>
  <w:abstractNum w:abstractNumId="708059">
    <w:lvl>
      <w:start w:val="3"/>
      <w:numFmt w:val="decimal"/>
      <w:suff w:val="tab"/>
      <w:lvlText w:val="%1."/>
      <w:rPr>
        <w:color w:val="3370ff"/>
      </w:rPr>
    </w:lvl>
  </w:abstractNum>
  <w:abstractNum w:abstractNumId="708060">
    <w:lvl>
      <w:start w:val="4"/>
      <w:numFmt w:val="decimal"/>
      <w:suff w:val="tab"/>
      <w:lvlText w:val="%1."/>
      <w:rPr>
        <w:color w:val="3370ff"/>
      </w:rPr>
    </w:lvl>
  </w:abstractNum>
  <w:abstractNum w:abstractNumId="708061">
    <w:lvl>
      <w:start w:val="1"/>
      <w:numFmt w:val="decimal"/>
      <w:suff w:val="tab"/>
      <w:lvlText w:val="%1."/>
      <w:rPr>
        <w:color w:val="3370ff"/>
      </w:rPr>
    </w:lvl>
  </w:abstractNum>
  <w:abstractNum w:abstractNumId="708062">
    <w:lvl>
      <w:start w:val="2"/>
      <w:numFmt w:val="decimal"/>
      <w:suff w:val="tab"/>
      <w:lvlText w:val="%1."/>
      <w:rPr>
        <w:color w:val="3370ff"/>
      </w:rPr>
    </w:lvl>
  </w:abstractNum>
  <w:abstractNum w:abstractNumId="708063">
    <w:lvl>
      <w:start w:val="1"/>
      <w:numFmt w:val="decimal"/>
      <w:suff w:val="tab"/>
      <w:lvlText w:val="%1."/>
      <w:rPr>
        <w:color w:val="3370ff"/>
      </w:rPr>
    </w:lvl>
  </w:abstractNum>
  <w:abstractNum w:abstractNumId="708064">
    <w:lvl>
      <w:start w:val="2"/>
      <w:numFmt w:val="decimal"/>
      <w:suff w:val="tab"/>
      <w:lvlText w:val="%1."/>
      <w:rPr>
        <w:color w:val="3370ff"/>
      </w:rPr>
    </w:lvl>
  </w:abstractNum>
  <w:abstractNum w:abstractNumId="708065">
    <w:lvl>
      <w:start w:val="3"/>
      <w:numFmt w:val="decimal"/>
      <w:suff w:val="tab"/>
      <w:lvlText w:val="%1."/>
      <w:rPr>
        <w:color w:val="3370ff"/>
      </w:rPr>
    </w:lvl>
  </w:abstractNum>
  <w:abstractNum w:abstractNumId="708066">
    <w:lvl>
      <w:start w:val="4"/>
      <w:numFmt w:val="decimal"/>
      <w:suff w:val="tab"/>
      <w:lvlText w:val="%1."/>
      <w:rPr>
        <w:color w:val="3370ff"/>
      </w:rPr>
    </w:lvl>
  </w:abstractNum>
  <w:abstractNum w:abstractNumId="708067">
    <w:lvl>
      <w:start w:val="1"/>
      <w:numFmt w:val="decimal"/>
      <w:suff w:val="tab"/>
      <w:lvlText w:val="%1."/>
      <w:rPr>
        <w:color w:val="3370ff"/>
      </w:rPr>
    </w:lvl>
  </w:abstractNum>
  <w:abstractNum w:abstractNumId="708068">
    <w:lvl>
      <w:start w:val="2"/>
      <w:numFmt w:val="decimal"/>
      <w:suff w:val="tab"/>
      <w:lvlText w:val="%1."/>
      <w:rPr>
        <w:color w:val="3370ff"/>
      </w:rPr>
    </w:lvl>
  </w:abstractNum>
  <w:abstractNum w:abstractNumId="708069">
    <w:lvl>
      <w:start w:val="3"/>
      <w:numFmt w:val="decimal"/>
      <w:suff w:val="tab"/>
      <w:lvlText w:val="%1."/>
      <w:rPr>
        <w:color w:val="3370ff"/>
      </w:rPr>
    </w:lvl>
  </w:abstractNum>
  <w:abstractNum w:abstractNumId="708070">
    <w:lvl>
      <w:start w:val="4"/>
      <w:numFmt w:val="decimal"/>
      <w:suff w:val="tab"/>
      <w:lvlText w:val="%1."/>
      <w:rPr>
        <w:color w:val="3370ff"/>
      </w:rPr>
    </w:lvl>
  </w:abstractNum>
  <w:abstractNum w:abstractNumId="708071">
    <w:lvl>
      <w:start w:val="1"/>
      <w:numFmt w:val="decimal"/>
      <w:suff w:val="tab"/>
      <w:lvlText w:val="%1."/>
      <w:rPr>
        <w:color w:val="3370ff"/>
      </w:rPr>
    </w:lvl>
  </w:abstractNum>
  <w:abstractNum w:abstractNumId="708072">
    <w:lvl>
      <w:start w:val="2"/>
      <w:numFmt w:val="decimal"/>
      <w:suff w:val="tab"/>
      <w:lvlText w:val="%1."/>
      <w:rPr>
        <w:color w:val="3370ff"/>
      </w:rPr>
    </w:lvl>
  </w:abstractNum>
  <w:abstractNum w:abstractNumId="708073">
    <w:lvl>
      <w:start w:val="1"/>
      <w:numFmt w:val="decimal"/>
      <w:suff w:val="tab"/>
      <w:lvlText w:val="%1."/>
      <w:rPr>
        <w:color w:val="3370ff"/>
      </w:rPr>
    </w:lvl>
  </w:abstractNum>
  <w:abstractNum w:abstractNumId="708074">
    <w:lvl>
      <w:start w:val="2"/>
      <w:numFmt w:val="decimal"/>
      <w:suff w:val="tab"/>
      <w:lvlText w:val="%1."/>
      <w:rPr>
        <w:color w:val="3370ff"/>
      </w:rPr>
    </w:lvl>
  </w:abstractNum>
  <w:abstractNum w:abstractNumId="708075">
    <w:lvl>
      <w:start w:val="3"/>
      <w:numFmt w:val="decimal"/>
      <w:suff w:val="tab"/>
      <w:lvlText w:val="%1."/>
      <w:rPr>
        <w:color w:val="3370ff"/>
      </w:rPr>
    </w:lvl>
  </w:abstractNum>
  <w:abstractNum w:abstractNumId="708076">
    <w:lvl>
      <w:start w:val="1"/>
      <w:numFmt w:val="decimal"/>
      <w:suff w:val="tab"/>
      <w:lvlText w:val="%1."/>
      <w:rPr>
        <w:color w:val="3370ff"/>
      </w:rPr>
    </w:lvl>
  </w:abstractNum>
  <w:abstractNum w:abstractNumId="708077">
    <w:lvl>
      <w:start w:val="2"/>
      <w:numFmt w:val="decimal"/>
      <w:suff w:val="tab"/>
      <w:lvlText w:val="%1."/>
      <w:rPr>
        <w:color w:val="3370ff"/>
      </w:rPr>
    </w:lvl>
  </w:abstractNum>
  <w:abstractNum w:abstractNumId="708078">
    <w:lvl>
      <w:start w:val="1"/>
      <w:numFmt w:val="decimal"/>
      <w:suff w:val="tab"/>
      <w:lvlText w:val="%1."/>
      <w:rPr>
        <w:color w:val="3370ff"/>
      </w:rPr>
    </w:lvl>
  </w:abstractNum>
  <w:abstractNum w:abstractNumId="708079">
    <w:lvl>
      <w:start w:val="2"/>
      <w:numFmt w:val="decimal"/>
      <w:suff w:val="tab"/>
      <w:lvlText w:val="%1."/>
      <w:rPr>
        <w:color w:val="3370ff"/>
      </w:rPr>
    </w:lvl>
  </w:abstractNum>
  <w:abstractNum w:abstractNumId="708080">
    <w:lvl>
      <w:start w:val="3"/>
      <w:numFmt w:val="decimal"/>
      <w:suff w:val="tab"/>
      <w:lvlText w:val="%1."/>
      <w:rPr>
        <w:color w:val="3370ff"/>
      </w:rPr>
    </w:lvl>
  </w:abstractNum>
  <w:abstractNum w:abstractNumId="708081">
    <w:lvl>
      <w:start w:val="4"/>
      <w:numFmt w:val="decimal"/>
      <w:suff w:val="tab"/>
      <w:lvlText w:val="%1."/>
      <w:rPr>
        <w:color w:val="3370ff"/>
      </w:rPr>
    </w:lvl>
  </w:abstractNum>
  <w:abstractNum w:abstractNumId="708082">
    <w:lvl>
      <w:start w:val="5"/>
      <w:numFmt w:val="decimal"/>
      <w:suff w:val="tab"/>
      <w:lvlText w:val="%1."/>
      <w:rPr>
        <w:color w:val="3370ff"/>
      </w:rPr>
    </w:lvl>
  </w:abstractNum>
  <w:abstractNum w:abstractNumId="708083">
    <w:lvl>
      <w:start w:val="1"/>
      <w:numFmt w:val="decimal"/>
      <w:suff w:val="tab"/>
      <w:lvlText w:val="%1."/>
      <w:rPr>
        <w:color w:val="3370ff"/>
      </w:rPr>
    </w:lvl>
  </w:abstractNum>
  <w:abstractNum w:abstractNumId="708084">
    <w:lvl>
      <w:start w:val="2"/>
      <w:numFmt w:val="decimal"/>
      <w:suff w:val="tab"/>
      <w:lvlText w:val="%1."/>
      <w:rPr>
        <w:color w:val="3370ff"/>
      </w:rPr>
    </w:lvl>
  </w:abstractNum>
  <w:abstractNum w:abstractNumId="708085">
    <w:lvl>
      <w:start w:val="3"/>
      <w:numFmt w:val="decimal"/>
      <w:suff w:val="tab"/>
      <w:lvlText w:val="%1."/>
      <w:rPr>
        <w:color w:val="3370ff"/>
      </w:rPr>
    </w:lvl>
  </w:abstractNum>
  <w:abstractNum w:abstractNumId="708086">
    <w:lvl>
      <w:start w:val="4"/>
      <w:numFmt w:val="decimal"/>
      <w:suff w:val="tab"/>
      <w:lvlText w:val="%1."/>
      <w:rPr>
        <w:color w:val="3370ff"/>
      </w:rPr>
    </w:lvl>
  </w:abstractNum>
  <w:abstractNum w:abstractNumId="708087">
    <w:lvl>
      <w:start w:val="5"/>
      <w:numFmt w:val="decimal"/>
      <w:suff w:val="tab"/>
      <w:lvlText w:val="%1."/>
      <w:rPr>
        <w:color w:val="3370ff"/>
      </w:rPr>
    </w:lvl>
  </w:abstractNum>
  <w:abstractNum w:abstractNumId="708088">
    <w:lvl>
      <w:start w:val="1"/>
      <w:numFmt w:val="decimal"/>
      <w:suff w:val="tab"/>
      <w:lvlText w:val="%1."/>
      <w:rPr>
        <w:color w:val="3370ff"/>
      </w:rPr>
    </w:lvl>
  </w:abstractNum>
  <w:abstractNum w:abstractNumId="708089">
    <w:lvl>
      <w:start w:val="2"/>
      <w:numFmt w:val="decimal"/>
      <w:suff w:val="tab"/>
      <w:lvlText w:val="%1."/>
      <w:rPr>
        <w:color w:val="3370ff"/>
      </w:rPr>
    </w:lvl>
  </w:abstractNum>
  <w:abstractNum w:abstractNumId="708090">
    <w:lvl>
      <w:start w:val="3"/>
      <w:numFmt w:val="decimal"/>
      <w:suff w:val="tab"/>
      <w:lvlText w:val="%1."/>
      <w:rPr>
        <w:color w:val="3370ff"/>
      </w:rPr>
    </w:lvl>
  </w:abstractNum>
  <w:abstractNum w:abstractNumId="708091">
    <w:lvl>
      <w:start w:val="4"/>
      <w:numFmt w:val="decimal"/>
      <w:suff w:val="tab"/>
      <w:lvlText w:val="%1."/>
      <w:rPr>
        <w:color w:val="3370ff"/>
      </w:rPr>
    </w:lvl>
  </w:abstractNum>
  <w:abstractNum w:abstractNumId="708092">
    <w:lvl>
      <w:start w:val="5"/>
      <w:numFmt w:val="decimal"/>
      <w:suff w:val="tab"/>
      <w:lvlText w:val="%1."/>
      <w:rPr>
        <w:color w:val="3370ff"/>
      </w:rPr>
    </w:lvl>
  </w:abstractNum>
  <w:abstractNum w:abstractNumId="708093">
    <w:lvl>
      <w:start w:val="1"/>
      <w:numFmt w:val="decimal"/>
      <w:suff w:val="tab"/>
      <w:lvlText w:val="%1."/>
      <w:rPr>
        <w:color w:val="3370ff"/>
      </w:rPr>
    </w:lvl>
  </w:abstractNum>
  <w:abstractNum w:abstractNumId="708094">
    <w:lvl>
      <w:start w:val="2"/>
      <w:numFmt w:val="decimal"/>
      <w:suff w:val="tab"/>
      <w:lvlText w:val="%1."/>
      <w:rPr>
        <w:color w:val="3370ff"/>
      </w:rPr>
    </w:lvl>
  </w:abstractNum>
  <w:abstractNum w:abstractNumId="708095">
    <w:lvl>
      <w:start w:val="3"/>
      <w:numFmt w:val="decimal"/>
      <w:suff w:val="tab"/>
      <w:lvlText w:val="%1."/>
      <w:rPr>
        <w:color w:val="3370ff"/>
      </w:rPr>
    </w:lvl>
  </w:abstractNum>
  <w:abstractNum w:abstractNumId="708096">
    <w:lvl>
      <w:start w:val="4"/>
      <w:numFmt w:val="decimal"/>
      <w:suff w:val="tab"/>
      <w:lvlText w:val="%1."/>
      <w:rPr>
        <w:color w:val="3370ff"/>
      </w:rPr>
    </w:lvl>
  </w:abstractNum>
  <w:abstractNum w:abstractNumId="708097">
    <w:lvl>
      <w:start w:val="5"/>
      <w:numFmt w:val="decimal"/>
      <w:suff w:val="tab"/>
      <w:lvlText w:val="%1."/>
      <w:rPr>
        <w:color w:val="3370ff"/>
      </w:rPr>
    </w:lvl>
  </w:abstractNum>
  <w:abstractNum w:abstractNumId="708098">
    <w:lvl>
      <w:start w:val="1"/>
      <w:numFmt w:val="decimal"/>
      <w:suff w:val="tab"/>
      <w:lvlText w:val="%1."/>
      <w:rPr>
        <w:color w:val="3370ff"/>
      </w:rPr>
    </w:lvl>
  </w:abstractNum>
  <w:abstractNum w:abstractNumId="708099">
    <w:lvl>
      <w:start w:val="2"/>
      <w:numFmt w:val="decimal"/>
      <w:suff w:val="tab"/>
      <w:lvlText w:val="%1."/>
      <w:rPr>
        <w:color w:val="3370ff"/>
      </w:rPr>
    </w:lvl>
  </w:abstractNum>
  <w:abstractNum w:abstractNumId="708100">
    <w:lvl>
      <w:start w:val="3"/>
      <w:numFmt w:val="decimal"/>
      <w:suff w:val="tab"/>
      <w:lvlText w:val="%1."/>
      <w:rPr>
        <w:color w:val="3370ff"/>
      </w:rPr>
    </w:lvl>
  </w:abstractNum>
  <w:abstractNum w:abstractNumId="708101">
    <w:lvl>
      <w:start w:val="1"/>
      <w:numFmt w:val="decimal"/>
      <w:suff w:val="tab"/>
      <w:lvlText w:val="%1."/>
      <w:rPr>
        <w:color w:val="3370ff"/>
      </w:rPr>
    </w:lvl>
  </w:abstractNum>
  <w:abstractNum w:abstractNumId="708102">
    <w:lvl>
      <w:start w:val="2"/>
      <w:numFmt w:val="decimal"/>
      <w:suff w:val="tab"/>
      <w:lvlText w:val="%1."/>
      <w:rPr>
        <w:color w:val="3370ff"/>
      </w:rPr>
    </w:lvl>
  </w:abstractNum>
  <w:abstractNum w:abstractNumId="708103">
    <w:lvl>
      <w:start w:val="3"/>
      <w:numFmt w:val="decimal"/>
      <w:suff w:val="tab"/>
      <w:lvlText w:val="%1."/>
      <w:rPr>
        <w:color w:val="3370ff"/>
      </w:rPr>
    </w:lvl>
  </w:abstractNum>
  <w:abstractNum w:abstractNumId="708104">
    <w:lvl>
      <w:start w:val="4"/>
      <w:numFmt w:val="decimal"/>
      <w:suff w:val="tab"/>
      <w:lvlText w:val="%1."/>
      <w:rPr>
        <w:color w:val="3370ff"/>
      </w:rPr>
    </w:lvl>
  </w:abstractNum>
  <w:abstractNum w:abstractNumId="708105">
    <w:lvl>
      <w:start w:val="5"/>
      <w:numFmt w:val="decimal"/>
      <w:suff w:val="tab"/>
      <w:lvlText w:val="%1."/>
      <w:rPr>
        <w:color w:val="3370ff"/>
      </w:rPr>
    </w:lvl>
  </w:abstractNum>
  <w:abstractNum w:abstractNumId="708106">
    <w:lvl>
      <w:start w:val="6"/>
      <w:numFmt w:val="decimal"/>
      <w:suff w:val="tab"/>
      <w:lvlText w:val="%1."/>
      <w:rPr>
        <w:color w:val="3370ff"/>
      </w:rPr>
    </w:lvl>
  </w:abstractNum>
  <w:abstractNum w:abstractNumId="708107">
    <w:lvl>
      <w:start w:val="1"/>
      <w:numFmt w:val="decimal"/>
      <w:suff w:val="tab"/>
      <w:lvlText w:val="%1."/>
      <w:rPr>
        <w:color w:val="3370ff"/>
      </w:rPr>
    </w:lvl>
  </w:abstractNum>
  <w:abstractNum w:abstractNumId="708108">
    <w:lvl>
      <w:start w:val="2"/>
      <w:numFmt w:val="decimal"/>
      <w:suff w:val="tab"/>
      <w:lvlText w:val="%1."/>
      <w:rPr>
        <w:color w:val="3370ff"/>
      </w:rPr>
    </w:lvl>
  </w:abstractNum>
  <w:abstractNum w:abstractNumId="708109">
    <w:lvl>
      <w:start w:val="3"/>
      <w:numFmt w:val="decimal"/>
      <w:suff w:val="tab"/>
      <w:lvlText w:val="%1."/>
      <w:rPr>
        <w:color w:val="3370ff"/>
      </w:rPr>
    </w:lvl>
  </w:abstractNum>
  <w:abstractNum w:abstractNumId="708110">
    <w:lvl>
      <w:start w:val="4"/>
      <w:numFmt w:val="decimal"/>
      <w:suff w:val="tab"/>
      <w:lvlText w:val="%1."/>
      <w:rPr>
        <w:color w:val="3370ff"/>
      </w:rPr>
    </w:lvl>
  </w:abstractNum>
  <w:abstractNum w:abstractNumId="708111">
    <w:lvl>
      <w:start w:val="1"/>
      <w:numFmt w:val="decimal"/>
      <w:suff w:val="tab"/>
      <w:lvlText w:val="%1."/>
      <w:rPr>
        <w:color w:val="3370ff"/>
      </w:rPr>
    </w:lvl>
  </w:abstractNum>
  <w:abstractNum w:abstractNumId="708112">
    <w:lvl>
      <w:start w:val="2"/>
      <w:numFmt w:val="decimal"/>
      <w:suff w:val="tab"/>
      <w:lvlText w:val="%1."/>
      <w:rPr>
        <w:color w:val="3370ff"/>
      </w:rPr>
    </w:lvl>
  </w:abstractNum>
  <w:abstractNum w:abstractNumId="708113">
    <w:lvl>
      <w:start w:val="3"/>
      <w:numFmt w:val="decimal"/>
      <w:suff w:val="tab"/>
      <w:lvlText w:val="%1."/>
      <w:rPr>
        <w:color w:val="3370ff"/>
      </w:rPr>
    </w:lvl>
  </w:abstractNum>
  <w:abstractNum w:abstractNumId="708114">
    <w:lvl>
      <w:start w:val="1"/>
      <w:numFmt w:val="decimal"/>
      <w:suff w:val="tab"/>
      <w:lvlText w:val="%1."/>
      <w:rPr>
        <w:color w:val="3370ff"/>
      </w:rPr>
    </w:lvl>
  </w:abstractNum>
  <w:abstractNum w:abstractNumId="708115">
    <w:lvl>
      <w:start w:val="1"/>
      <w:numFmt w:val="lowerLetter"/>
      <w:suff w:val="tab"/>
      <w:lvlText w:val="%1."/>
      <w:rPr>
        <w:color w:val="3370ff"/>
      </w:rPr>
    </w:lvl>
  </w:abstractNum>
  <w:abstractNum w:abstractNumId="708116">
    <w:lvl>
      <w:start w:val="2"/>
      <w:numFmt w:val="lowerLetter"/>
      <w:suff w:val="tab"/>
      <w:lvlText w:val="%1."/>
      <w:rPr>
        <w:color w:val="3370ff"/>
      </w:rPr>
    </w:lvl>
  </w:abstractNum>
  <w:abstractNum w:abstractNumId="708117">
    <w:lvl>
      <w:start w:val="3"/>
      <w:numFmt w:val="lowerLetter"/>
      <w:suff w:val="tab"/>
      <w:lvlText w:val="%1."/>
      <w:rPr>
        <w:color w:val="3370ff"/>
      </w:rPr>
    </w:lvl>
  </w:abstractNum>
  <w:abstractNum w:abstractNumId="708118">
    <w:lvl>
      <w:start w:val="4"/>
      <w:numFmt w:val="lowerLetter"/>
      <w:suff w:val="tab"/>
      <w:lvlText w:val="%1."/>
      <w:rPr>
        <w:color w:val="3370ff"/>
      </w:rPr>
    </w:lvl>
  </w:abstractNum>
  <w:abstractNum w:abstractNumId="708119">
    <w:lvl>
      <w:start w:val="5"/>
      <w:numFmt w:val="lowerLetter"/>
      <w:suff w:val="tab"/>
      <w:lvlText w:val="%1."/>
      <w:rPr>
        <w:color w:val="3370ff"/>
      </w:rPr>
    </w:lvl>
  </w:abstractNum>
  <w:abstractNum w:abstractNumId="708120">
    <w:lvl>
      <w:start w:val="2"/>
      <w:numFmt w:val="decimal"/>
      <w:suff w:val="tab"/>
      <w:lvlText w:val="%1."/>
      <w:rPr>
        <w:color w:val="3370ff"/>
      </w:rPr>
    </w:lvl>
  </w:abstractNum>
  <w:abstractNum w:abstractNumId="708121">
    <w:lvl>
      <w:start w:val="1"/>
      <w:numFmt w:val="lowerLetter"/>
      <w:suff w:val="tab"/>
      <w:lvlText w:val="%1."/>
      <w:rPr>
        <w:color w:val="3370ff"/>
      </w:rPr>
    </w:lvl>
  </w:abstractNum>
  <w:abstractNum w:abstractNumId="708122">
    <w:lvl>
      <w:start w:val="2"/>
      <w:numFmt w:val="lowerLetter"/>
      <w:suff w:val="tab"/>
      <w:lvlText w:val="%1."/>
      <w:rPr>
        <w:color w:val="3370ff"/>
      </w:rPr>
    </w:lvl>
  </w:abstractNum>
  <w:abstractNum w:abstractNumId="708123">
    <w:lvl>
      <w:start w:val="1"/>
      <w:numFmt w:val="decimal"/>
      <w:suff w:val="tab"/>
      <w:lvlText w:val="%1."/>
      <w:rPr>
        <w:color w:val="3370ff"/>
      </w:rPr>
    </w:lvl>
  </w:abstractNum>
  <w:abstractNum w:abstractNumId="708124">
    <w:lvl>
      <w:start w:val="2"/>
      <w:numFmt w:val="decimal"/>
      <w:suff w:val="tab"/>
      <w:lvlText w:val="%1."/>
      <w:rPr>
        <w:color w:val="3370ff"/>
      </w:rPr>
    </w:lvl>
  </w:abstractNum>
  <w:abstractNum w:abstractNumId="708125">
    <w:lvl>
      <w:start w:val="1"/>
      <w:numFmt w:val="decimal"/>
      <w:suff w:val="tab"/>
      <w:lvlText w:val="%1."/>
      <w:rPr>
        <w:color w:val="3370ff"/>
      </w:rPr>
    </w:lvl>
  </w:abstractNum>
  <w:abstractNum w:abstractNumId="708126">
    <w:lvl>
      <w:start w:val="2"/>
      <w:numFmt w:val="decimal"/>
      <w:suff w:val="tab"/>
      <w:lvlText w:val="%1."/>
      <w:rPr>
        <w:color w:val="3370ff"/>
      </w:rPr>
    </w:lvl>
  </w:abstractNum>
  <w:abstractNum w:abstractNumId="708127">
    <w:lvl>
      <w:start w:val="3"/>
      <w:numFmt w:val="decimal"/>
      <w:suff w:val="tab"/>
      <w:lvlText w:val="%1."/>
      <w:rPr>
        <w:color w:val="3370ff"/>
      </w:rPr>
    </w:lvl>
  </w:abstractNum>
  <w:abstractNum w:abstractNumId="708128">
    <w:lvl>
      <w:start w:val="4"/>
      <w:numFmt w:val="decimal"/>
      <w:suff w:val="tab"/>
      <w:lvlText w:val="%1."/>
      <w:rPr>
        <w:color w:val="3370ff"/>
      </w:rPr>
    </w:lvl>
  </w:abstractNum>
  <w:abstractNum w:abstractNumId="708129">
    <w:lvl>
      <w:start w:val="5"/>
      <w:numFmt w:val="decimal"/>
      <w:suff w:val="tab"/>
      <w:lvlText w:val="%1."/>
      <w:rPr>
        <w:color w:val="3370ff"/>
      </w:rPr>
    </w:lvl>
  </w:abstractNum>
  <w:abstractNum w:abstractNumId="708130">
    <w:lvl>
      <w:start w:val="6"/>
      <w:numFmt w:val="decimal"/>
      <w:suff w:val="tab"/>
      <w:lvlText w:val="%1."/>
      <w:rPr>
        <w:color w:val="3370ff"/>
      </w:rPr>
    </w:lvl>
  </w:abstractNum>
  <w:abstractNum w:abstractNumId="708131">
    <w:lvl>
      <w:start w:val="1"/>
      <w:numFmt w:val="decimal"/>
      <w:suff w:val="tab"/>
      <w:lvlText w:val="%1."/>
      <w:rPr>
        <w:color w:val="3370ff"/>
      </w:rPr>
    </w:lvl>
  </w:abstractNum>
  <w:abstractNum w:abstractNumId="708132">
    <w:lvl>
      <w:start w:val="2"/>
      <w:numFmt w:val="decimal"/>
      <w:suff w:val="tab"/>
      <w:lvlText w:val="%1."/>
      <w:rPr>
        <w:color w:val="3370ff"/>
      </w:rPr>
    </w:lvl>
  </w:abstractNum>
  <w:abstractNum w:abstractNumId="708133">
    <w:lvl>
      <w:start w:val="1"/>
      <w:numFmt w:val="lowerLetter"/>
      <w:suff w:val="tab"/>
      <w:lvlText w:val="%1."/>
      <w:rPr>
        <w:color w:val="3370ff"/>
      </w:rPr>
    </w:lvl>
  </w:abstractNum>
  <w:abstractNum w:abstractNumId="708134">
    <w:lvl>
      <w:start w:val="2"/>
      <w:numFmt w:val="lowerLetter"/>
      <w:suff w:val="tab"/>
      <w:lvlText w:val="%1."/>
      <w:rPr>
        <w:color w:val="3370ff"/>
      </w:rPr>
    </w:lvl>
  </w:abstractNum>
  <w:abstractNum w:abstractNumId="708135">
    <w:lvl>
      <w:start w:val="3"/>
      <w:numFmt w:val="lowerLetter"/>
      <w:suff w:val="tab"/>
      <w:lvlText w:val="%1."/>
      <w:rPr>
        <w:color w:val="3370ff"/>
      </w:rPr>
    </w:lvl>
  </w:abstractNum>
  <w:abstractNum w:abstractNumId="708136">
    <w:lvl>
      <w:start w:val="4"/>
      <w:numFmt w:val="lowerLetter"/>
      <w:suff w:val="tab"/>
      <w:lvlText w:val="%1."/>
      <w:rPr>
        <w:color w:val="3370ff"/>
      </w:rPr>
    </w:lvl>
  </w:abstractNum>
  <w:abstractNum w:abstractNumId="708137">
    <w:lvl>
      <w:start w:val="3"/>
      <w:numFmt w:val="decimal"/>
      <w:suff w:val="tab"/>
      <w:lvlText w:val="%1."/>
      <w:rPr>
        <w:color w:val="3370ff"/>
      </w:rPr>
    </w:lvl>
  </w:abstractNum>
  <w:abstractNum w:abstractNumId="708138">
    <w:lvl>
      <w:start w:val="4"/>
      <w:numFmt w:val="decimal"/>
      <w:suff w:val="tab"/>
      <w:lvlText w:val="%1."/>
      <w:rPr>
        <w:color w:val="3370ff"/>
      </w:rPr>
    </w:lvl>
  </w:abstractNum>
  <w:abstractNum w:abstractNumId="708139">
    <w:lvl>
      <w:start w:val="1"/>
      <w:numFmt w:val="decimal"/>
      <w:suff w:val="tab"/>
      <w:lvlText w:val="%1."/>
      <w:rPr>
        <w:color w:val="3370ff"/>
      </w:rPr>
    </w:lvl>
  </w:abstractNum>
  <w:abstractNum w:abstractNumId="708140">
    <w:lvl>
      <w:start w:val="2"/>
      <w:numFmt w:val="decimal"/>
      <w:suff w:val="tab"/>
      <w:lvlText w:val="%1."/>
      <w:rPr>
        <w:color w:val="3370ff"/>
      </w:rPr>
    </w:lvl>
  </w:abstractNum>
  <w:abstractNum w:abstractNumId="708141">
    <w:lvl>
      <w:start w:val="3"/>
      <w:numFmt w:val="decimal"/>
      <w:suff w:val="tab"/>
      <w:lvlText w:val="%1."/>
      <w:rPr>
        <w:color w:val="3370ff"/>
      </w:rPr>
    </w:lvl>
  </w:abstractNum>
  <w:abstractNum w:abstractNumId="708142">
    <w:lvl>
      <w:start w:val="4"/>
      <w:numFmt w:val="decimal"/>
      <w:suff w:val="tab"/>
      <w:lvlText w:val="%1."/>
      <w:rPr>
        <w:color w:val="3370ff"/>
      </w:rPr>
    </w:lvl>
  </w:abstractNum>
  <w:abstractNum w:abstractNumId="708143">
    <w:lvl>
      <w:start w:val="5"/>
      <w:numFmt w:val="decimal"/>
      <w:suff w:val="tab"/>
      <w:lvlText w:val="%1."/>
      <w:rPr>
        <w:color w:val="3370ff"/>
      </w:rPr>
    </w:lvl>
  </w:abstractNum>
  <w:abstractNum w:abstractNumId="708144">
    <w:lvl>
      <w:start w:val="6"/>
      <w:numFmt w:val="decimal"/>
      <w:suff w:val="tab"/>
      <w:lvlText w:val="%1."/>
      <w:rPr>
        <w:color w:val="3370ff"/>
      </w:rPr>
    </w:lvl>
  </w:abstractNum>
  <w:abstractNum w:abstractNumId="708145">
    <w:lvl>
      <w:start w:val="1"/>
      <w:numFmt w:val="decimal"/>
      <w:suff w:val="tab"/>
      <w:lvlText w:val="%1."/>
      <w:rPr>
        <w:color w:val="3370ff"/>
      </w:rPr>
    </w:lvl>
  </w:abstractNum>
  <w:abstractNum w:abstractNumId="708146">
    <w:lvl>
      <w:start w:val="2"/>
      <w:numFmt w:val="decimal"/>
      <w:suff w:val="tab"/>
      <w:lvlText w:val="%1."/>
      <w:rPr>
        <w:color w:val="3370ff"/>
      </w:rPr>
    </w:lvl>
  </w:abstractNum>
  <w:abstractNum w:abstractNumId="708147">
    <w:lvl>
      <w:start w:val="3"/>
      <w:numFmt w:val="decimal"/>
      <w:suff w:val="tab"/>
      <w:lvlText w:val="%1."/>
      <w:rPr>
        <w:color w:val="3370ff"/>
      </w:rPr>
    </w:lvl>
  </w:abstractNum>
  <w:abstractNum w:abstractNumId="708148">
    <w:lvl>
      <w:start w:val="1"/>
      <w:numFmt w:val="decimal"/>
      <w:suff w:val="tab"/>
      <w:lvlText w:val="%1."/>
      <w:rPr>
        <w:color w:val="3370ff"/>
      </w:rPr>
    </w:lvl>
  </w:abstractNum>
  <w:abstractNum w:abstractNumId="708149">
    <w:lvl>
      <w:start w:val="2"/>
      <w:numFmt w:val="decimal"/>
      <w:suff w:val="tab"/>
      <w:lvlText w:val="%1."/>
      <w:rPr>
        <w:color w:val="3370ff"/>
      </w:rPr>
    </w:lvl>
  </w:abstractNum>
  <w:abstractNum w:abstractNumId="708150">
    <w:lvl>
      <w:start w:val="1"/>
      <w:numFmt w:val="decimal"/>
      <w:suff w:val="tab"/>
      <w:lvlText w:val="%1."/>
      <w:rPr>
        <w:color w:val="3370ff"/>
      </w:rPr>
    </w:lvl>
  </w:abstractNum>
  <w:abstractNum w:abstractNumId="708151">
    <w:lvl>
      <w:start w:val="2"/>
      <w:numFmt w:val="decimal"/>
      <w:suff w:val="tab"/>
      <w:lvlText w:val="%1."/>
      <w:rPr>
        <w:color w:val="3370ff"/>
      </w:rPr>
    </w:lvl>
  </w:abstractNum>
  <w:abstractNum w:abstractNumId="708152">
    <w:lvl>
      <w:start w:val="1"/>
      <w:numFmt w:val="decimal"/>
      <w:suff w:val="tab"/>
      <w:lvlText w:val="%1."/>
      <w:rPr>
        <w:color w:val="3370ff"/>
      </w:rPr>
    </w:lvl>
  </w:abstractNum>
  <w:abstractNum w:abstractNumId="708153">
    <w:lvl>
      <w:start w:val="2"/>
      <w:numFmt w:val="decimal"/>
      <w:suff w:val="tab"/>
      <w:lvlText w:val="%1."/>
      <w:rPr>
        <w:color w:val="3370ff"/>
      </w:rPr>
    </w:lvl>
  </w:abstractNum>
  <w:abstractNum w:abstractNumId="708154">
    <w:lvl>
      <w:start w:val="1"/>
      <w:numFmt w:val="decimal"/>
      <w:suff w:val="tab"/>
      <w:lvlText w:val="%1."/>
      <w:rPr>
        <w:color w:val="3370ff"/>
      </w:rPr>
    </w:lvl>
  </w:abstractNum>
  <w:abstractNum w:abstractNumId="708155">
    <w:lvl>
      <w:start w:val="2"/>
      <w:numFmt w:val="decimal"/>
      <w:suff w:val="tab"/>
      <w:lvlText w:val="%1."/>
      <w:rPr>
        <w:color w:val="3370ff"/>
      </w:rPr>
    </w:lvl>
  </w:abstractNum>
  <w:num w:numId="1">
    <w:abstractNumId w:val="707920"/>
  </w:num>
  <w:num w:numId="2">
    <w:abstractNumId w:val="707921"/>
  </w:num>
  <w:num w:numId="3">
    <w:abstractNumId w:val="707922"/>
  </w:num>
  <w:num w:numId="4">
    <w:abstractNumId w:val="707923"/>
  </w:num>
  <w:num w:numId="5">
    <w:abstractNumId w:val="707924"/>
  </w:num>
  <w:num w:numId="6">
    <w:abstractNumId w:val="707925"/>
  </w:num>
  <w:num w:numId="7">
    <w:abstractNumId w:val="707926"/>
  </w:num>
  <w:num w:numId="8">
    <w:abstractNumId w:val="707927"/>
  </w:num>
  <w:num w:numId="9">
    <w:abstractNumId w:val="707928"/>
  </w:num>
  <w:num w:numId="10">
    <w:abstractNumId w:val="707929"/>
  </w:num>
  <w:num w:numId="11">
    <w:abstractNumId w:val="707930"/>
  </w:num>
  <w:num w:numId="12">
    <w:abstractNumId w:val="707931"/>
  </w:num>
  <w:num w:numId="13">
    <w:abstractNumId w:val="707932"/>
  </w:num>
  <w:num w:numId="14">
    <w:abstractNumId w:val="707933"/>
  </w:num>
  <w:num w:numId="15">
    <w:abstractNumId w:val="707934"/>
  </w:num>
  <w:num w:numId="16">
    <w:abstractNumId w:val="707935"/>
  </w:num>
  <w:num w:numId="17">
    <w:abstractNumId w:val="707936"/>
  </w:num>
  <w:num w:numId="18">
    <w:abstractNumId w:val="707937"/>
  </w:num>
  <w:num w:numId="19">
    <w:abstractNumId w:val="707938"/>
  </w:num>
  <w:num w:numId="20">
    <w:abstractNumId w:val="707939"/>
  </w:num>
  <w:num w:numId="21">
    <w:abstractNumId w:val="707940"/>
  </w:num>
  <w:num w:numId="22">
    <w:abstractNumId w:val="707941"/>
  </w:num>
  <w:num w:numId="23">
    <w:abstractNumId w:val="707942"/>
  </w:num>
  <w:num w:numId="24">
    <w:abstractNumId w:val="707943"/>
  </w:num>
  <w:num w:numId="25">
    <w:abstractNumId w:val="707944"/>
  </w:num>
  <w:num w:numId="26">
    <w:abstractNumId w:val="707945"/>
  </w:num>
  <w:num w:numId="27">
    <w:abstractNumId w:val="707946"/>
  </w:num>
  <w:num w:numId="28">
    <w:abstractNumId w:val="707947"/>
  </w:num>
  <w:num w:numId="29">
    <w:abstractNumId w:val="707948"/>
  </w:num>
  <w:num w:numId="30">
    <w:abstractNumId w:val="707949"/>
  </w:num>
  <w:num w:numId="31">
    <w:abstractNumId w:val="707950"/>
  </w:num>
  <w:num w:numId="32">
    <w:abstractNumId w:val="707951"/>
  </w:num>
  <w:num w:numId="33">
    <w:abstractNumId w:val="707952"/>
  </w:num>
  <w:num w:numId="34">
    <w:abstractNumId w:val="707953"/>
  </w:num>
  <w:num w:numId="35">
    <w:abstractNumId w:val="707954"/>
  </w:num>
  <w:num w:numId="36">
    <w:abstractNumId w:val="707955"/>
  </w:num>
  <w:num w:numId="37">
    <w:abstractNumId w:val="707956"/>
  </w:num>
  <w:num w:numId="38">
    <w:abstractNumId w:val="707957"/>
  </w:num>
  <w:num w:numId="39">
    <w:abstractNumId w:val="707958"/>
  </w:num>
  <w:num w:numId="40">
    <w:abstractNumId w:val="707959"/>
  </w:num>
  <w:num w:numId="41">
    <w:abstractNumId w:val="707960"/>
  </w:num>
  <w:num w:numId="42">
    <w:abstractNumId w:val="707961"/>
  </w:num>
  <w:num w:numId="43">
    <w:abstractNumId w:val="707962"/>
  </w:num>
  <w:num w:numId="44">
    <w:abstractNumId w:val="707963"/>
  </w:num>
  <w:num w:numId="45">
    <w:abstractNumId w:val="707964"/>
  </w:num>
  <w:num w:numId="46">
    <w:abstractNumId w:val="707965"/>
  </w:num>
  <w:num w:numId="47">
    <w:abstractNumId w:val="707966"/>
  </w:num>
  <w:num w:numId="48">
    <w:abstractNumId w:val="707967"/>
  </w:num>
  <w:num w:numId="49">
    <w:abstractNumId w:val="707968"/>
  </w:num>
  <w:num w:numId="50">
    <w:abstractNumId w:val="707969"/>
  </w:num>
  <w:num w:numId="51">
    <w:abstractNumId w:val="707970"/>
  </w:num>
  <w:num w:numId="52">
    <w:abstractNumId w:val="707971"/>
  </w:num>
  <w:num w:numId="53">
    <w:abstractNumId w:val="707972"/>
  </w:num>
  <w:num w:numId="54">
    <w:abstractNumId w:val="707973"/>
  </w:num>
  <w:num w:numId="55">
    <w:abstractNumId w:val="707974"/>
  </w:num>
  <w:num w:numId="56">
    <w:abstractNumId w:val="707975"/>
  </w:num>
  <w:num w:numId="57">
    <w:abstractNumId w:val="707976"/>
  </w:num>
  <w:num w:numId="58">
    <w:abstractNumId w:val="707977"/>
  </w:num>
  <w:num w:numId="59">
    <w:abstractNumId w:val="707978"/>
  </w:num>
  <w:num w:numId="60">
    <w:abstractNumId w:val="707979"/>
  </w:num>
  <w:num w:numId="61">
    <w:abstractNumId w:val="707980"/>
  </w:num>
  <w:num w:numId="62">
    <w:abstractNumId w:val="707981"/>
  </w:num>
  <w:num w:numId="63">
    <w:abstractNumId w:val="707982"/>
  </w:num>
  <w:num w:numId="64">
    <w:abstractNumId w:val="707983"/>
  </w:num>
  <w:num w:numId="65">
    <w:abstractNumId w:val="707984"/>
  </w:num>
  <w:num w:numId="66">
    <w:abstractNumId w:val="707985"/>
  </w:num>
  <w:num w:numId="67">
    <w:abstractNumId w:val="707986"/>
  </w:num>
  <w:num w:numId="68">
    <w:abstractNumId w:val="707987"/>
  </w:num>
  <w:num w:numId="69">
    <w:abstractNumId w:val="707988"/>
  </w:num>
  <w:num w:numId="70">
    <w:abstractNumId w:val="707989"/>
  </w:num>
  <w:num w:numId="71">
    <w:abstractNumId w:val="707990"/>
  </w:num>
  <w:num w:numId="72">
    <w:abstractNumId w:val="707991"/>
  </w:num>
  <w:num w:numId="73">
    <w:abstractNumId w:val="707992"/>
  </w:num>
  <w:num w:numId="74">
    <w:abstractNumId w:val="707993"/>
  </w:num>
  <w:num w:numId="75">
    <w:abstractNumId w:val="707994"/>
  </w:num>
  <w:num w:numId="76">
    <w:abstractNumId w:val="707995"/>
  </w:num>
  <w:num w:numId="77">
    <w:abstractNumId w:val="707996"/>
  </w:num>
  <w:num w:numId="78">
    <w:abstractNumId w:val="707997"/>
  </w:num>
  <w:num w:numId="79">
    <w:abstractNumId w:val="707998"/>
  </w:num>
  <w:num w:numId="80">
    <w:abstractNumId w:val="707999"/>
  </w:num>
  <w:num w:numId="81">
    <w:abstractNumId w:val="708000"/>
  </w:num>
  <w:num w:numId="82">
    <w:abstractNumId w:val="708001"/>
  </w:num>
  <w:num w:numId="83">
    <w:abstractNumId w:val="708002"/>
  </w:num>
  <w:num w:numId="84">
    <w:abstractNumId w:val="708003"/>
  </w:num>
  <w:num w:numId="85">
    <w:abstractNumId w:val="708004"/>
  </w:num>
  <w:num w:numId="86">
    <w:abstractNumId w:val="708005"/>
  </w:num>
  <w:num w:numId="87">
    <w:abstractNumId w:val="708006"/>
  </w:num>
  <w:num w:numId="88">
    <w:abstractNumId w:val="708007"/>
  </w:num>
  <w:num w:numId="89">
    <w:abstractNumId w:val="708008"/>
  </w:num>
  <w:num w:numId="90">
    <w:abstractNumId w:val="708009"/>
  </w:num>
  <w:num w:numId="91">
    <w:abstractNumId w:val="708010"/>
  </w:num>
  <w:num w:numId="92">
    <w:abstractNumId w:val="708011"/>
  </w:num>
  <w:num w:numId="93">
    <w:abstractNumId w:val="708012"/>
  </w:num>
  <w:num w:numId="94">
    <w:abstractNumId w:val="708013"/>
  </w:num>
  <w:num w:numId="95">
    <w:abstractNumId w:val="708014"/>
  </w:num>
  <w:num w:numId="96">
    <w:abstractNumId w:val="708015"/>
  </w:num>
  <w:num w:numId="97">
    <w:abstractNumId w:val="708016"/>
  </w:num>
  <w:num w:numId="98">
    <w:abstractNumId w:val="708017"/>
  </w:num>
  <w:num w:numId="99">
    <w:abstractNumId w:val="708018"/>
  </w:num>
  <w:num w:numId="100">
    <w:abstractNumId w:val="708019"/>
  </w:num>
  <w:num w:numId="101">
    <w:abstractNumId w:val="708020"/>
  </w:num>
  <w:num w:numId="102">
    <w:abstractNumId w:val="708021"/>
  </w:num>
  <w:num w:numId="103">
    <w:abstractNumId w:val="708022"/>
  </w:num>
  <w:num w:numId="104">
    <w:abstractNumId w:val="708023"/>
  </w:num>
  <w:num w:numId="105">
    <w:abstractNumId w:val="708024"/>
  </w:num>
  <w:num w:numId="106">
    <w:abstractNumId w:val="708025"/>
  </w:num>
  <w:num w:numId="107">
    <w:abstractNumId w:val="708026"/>
  </w:num>
  <w:num w:numId="108">
    <w:abstractNumId w:val="708027"/>
  </w:num>
  <w:num w:numId="109">
    <w:abstractNumId w:val="708028"/>
  </w:num>
  <w:num w:numId="110">
    <w:abstractNumId w:val="708029"/>
  </w:num>
  <w:num w:numId="111">
    <w:abstractNumId w:val="708030"/>
  </w:num>
  <w:num w:numId="112">
    <w:abstractNumId w:val="708031"/>
  </w:num>
  <w:num w:numId="113">
    <w:abstractNumId w:val="708032"/>
  </w:num>
  <w:num w:numId="114">
    <w:abstractNumId w:val="708033"/>
  </w:num>
  <w:num w:numId="115">
    <w:abstractNumId w:val="708034"/>
  </w:num>
  <w:num w:numId="116">
    <w:abstractNumId w:val="708035"/>
  </w:num>
  <w:num w:numId="117">
    <w:abstractNumId w:val="708036"/>
  </w:num>
  <w:num w:numId="118">
    <w:abstractNumId w:val="708037"/>
  </w:num>
  <w:num w:numId="119">
    <w:abstractNumId w:val="708038"/>
  </w:num>
  <w:num w:numId="120">
    <w:abstractNumId w:val="708039"/>
  </w:num>
  <w:num w:numId="121">
    <w:abstractNumId w:val="708040"/>
  </w:num>
  <w:num w:numId="122">
    <w:abstractNumId w:val="708041"/>
  </w:num>
  <w:num w:numId="123">
    <w:abstractNumId w:val="708042"/>
  </w:num>
  <w:num w:numId="124">
    <w:abstractNumId w:val="708043"/>
  </w:num>
  <w:num w:numId="125">
    <w:abstractNumId w:val="708044"/>
  </w:num>
  <w:num w:numId="126">
    <w:abstractNumId w:val="708045"/>
  </w:num>
  <w:num w:numId="127">
    <w:abstractNumId w:val="708046"/>
  </w:num>
  <w:num w:numId="128">
    <w:abstractNumId w:val="708047"/>
  </w:num>
  <w:num w:numId="129">
    <w:abstractNumId w:val="708048"/>
  </w:num>
  <w:num w:numId="130">
    <w:abstractNumId w:val="708049"/>
  </w:num>
  <w:num w:numId="131">
    <w:abstractNumId w:val="708050"/>
  </w:num>
  <w:num w:numId="132">
    <w:abstractNumId w:val="708051"/>
  </w:num>
  <w:num w:numId="133">
    <w:abstractNumId w:val="708052"/>
  </w:num>
  <w:num w:numId="134">
    <w:abstractNumId w:val="708053"/>
  </w:num>
  <w:num w:numId="135">
    <w:abstractNumId w:val="708054"/>
  </w:num>
  <w:num w:numId="136">
    <w:abstractNumId w:val="708055"/>
  </w:num>
  <w:num w:numId="137">
    <w:abstractNumId w:val="708056"/>
  </w:num>
  <w:num w:numId="138">
    <w:abstractNumId w:val="708057"/>
  </w:num>
  <w:num w:numId="139">
    <w:abstractNumId w:val="708058"/>
  </w:num>
  <w:num w:numId="140">
    <w:abstractNumId w:val="708059"/>
  </w:num>
  <w:num w:numId="141">
    <w:abstractNumId w:val="708060"/>
  </w:num>
  <w:num w:numId="142">
    <w:abstractNumId w:val="708061"/>
  </w:num>
  <w:num w:numId="143">
    <w:abstractNumId w:val="708062"/>
  </w:num>
  <w:num w:numId="144">
    <w:abstractNumId w:val="708063"/>
  </w:num>
  <w:num w:numId="145">
    <w:abstractNumId w:val="708064"/>
  </w:num>
  <w:num w:numId="146">
    <w:abstractNumId w:val="708065"/>
  </w:num>
  <w:num w:numId="147">
    <w:abstractNumId w:val="708066"/>
  </w:num>
  <w:num w:numId="148">
    <w:abstractNumId w:val="708067"/>
  </w:num>
  <w:num w:numId="149">
    <w:abstractNumId w:val="708068"/>
  </w:num>
  <w:num w:numId="150">
    <w:abstractNumId w:val="708069"/>
  </w:num>
  <w:num w:numId="151">
    <w:abstractNumId w:val="708070"/>
  </w:num>
  <w:num w:numId="152">
    <w:abstractNumId w:val="708071"/>
  </w:num>
  <w:num w:numId="153">
    <w:abstractNumId w:val="708072"/>
  </w:num>
  <w:num w:numId="154">
    <w:abstractNumId w:val="708073"/>
  </w:num>
  <w:num w:numId="155">
    <w:abstractNumId w:val="708074"/>
  </w:num>
  <w:num w:numId="156">
    <w:abstractNumId w:val="708075"/>
  </w:num>
  <w:num w:numId="157">
    <w:abstractNumId w:val="708076"/>
  </w:num>
  <w:num w:numId="158">
    <w:abstractNumId w:val="708077"/>
  </w:num>
  <w:num w:numId="159">
    <w:abstractNumId w:val="708078"/>
  </w:num>
  <w:num w:numId="160">
    <w:abstractNumId w:val="708079"/>
  </w:num>
  <w:num w:numId="161">
    <w:abstractNumId w:val="708080"/>
  </w:num>
  <w:num w:numId="162">
    <w:abstractNumId w:val="708081"/>
  </w:num>
  <w:num w:numId="163">
    <w:abstractNumId w:val="708082"/>
  </w:num>
  <w:num w:numId="164">
    <w:abstractNumId w:val="708083"/>
  </w:num>
  <w:num w:numId="165">
    <w:abstractNumId w:val="708084"/>
  </w:num>
  <w:num w:numId="166">
    <w:abstractNumId w:val="708085"/>
  </w:num>
  <w:num w:numId="167">
    <w:abstractNumId w:val="708086"/>
  </w:num>
  <w:num w:numId="168">
    <w:abstractNumId w:val="708087"/>
  </w:num>
  <w:num w:numId="169">
    <w:abstractNumId w:val="708088"/>
  </w:num>
  <w:num w:numId="170">
    <w:abstractNumId w:val="708089"/>
  </w:num>
  <w:num w:numId="171">
    <w:abstractNumId w:val="708090"/>
  </w:num>
  <w:num w:numId="172">
    <w:abstractNumId w:val="708091"/>
  </w:num>
  <w:num w:numId="173">
    <w:abstractNumId w:val="708092"/>
  </w:num>
  <w:num w:numId="174">
    <w:abstractNumId w:val="708093"/>
  </w:num>
  <w:num w:numId="175">
    <w:abstractNumId w:val="708094"/>
  </w:num>
  <w:num w:numId="176">
    <w:abstractNumId w:val="708095"/>
  </w:num>
  <w:num w:numId="177">
    <w:abstractNumId w:val="708096"/>
  </w:num>
  <w:num w:numId="178">
    <w:abstractNumId w:val="708097"/>
  </w:num>
  <w:num w:numId="179">
    <w:abstractNumId w:val="708098"/>
  </w:num>
  <w:num w:numId="180">
    <w:abstractNumId w:val="708099"/>
  </w:num>
  <w:num w:numId="181">
    <w:abstractNumId w:val="708100"/>
  </w:num>
  <w:num w:numId="182">
    <w:abstractNumId w:val="708101"/>
  </w:num>
  <w:num w:numId="183">
    <w:abstractNumId w:val="708102"/>
  </w:num>
  <w:num w:numId="184">
    <w:abstractNumId w:val="708103"/>
  </w:num>
  <w:num w:numId="185">
    <w:abstractNumId w:val="708104"/>
  </w:num>
  <w:num w:numId="186">
    <w:abstractNumId w:val="708105"/>
  </w:num>
  <w:num w:numId="187">
    <w:abstractNumId w:val="708106"/>
  </w:num>
  <w:num w:numId="188">
    <w:abstractNumId w:val="708107"/>
  </w:num>
  <w:num w:numId="189">
    <w:abstractNumId w:val="708108"/>
  </w:num>
  <w:num w:numId="190">
    <w:abstractNumId w:val="708109"/>
  </w:num>
  <w:num w:numId="191">
    <w:abstractNumId w:val="708110"/>
  </w:num>
  <w:num w:numId="192">
    <w:abstractNumId w:val="708111"/>
  </w:num>
  <w:num w:numId="193">
    <w:abstractNumId w:val="708112"/>
  </w:num>
  <w:num w:numId="194">
    <w:abstractNumId w:val="708113"/>
  </w:num>
  <w:num w:numId="195">
    <w:abstractNumId w:val="708114"/>
  </w:num>
  <w:num w:numId="196">
    <w:abstractNumId w:val="708115"/>
  </w:num>
  <w:num w:numId="197">
    <w:abstractNumId w:val="708116"/>
  </w:num>
  <w:num w:numId="198">
    <w:abstractNumId w:val="708117"/>
  </w:num>
  <w:num w:numId="199">
    <w:abstractNumId w:val="708118"/>
  </w:num>
  <w:num w:numId="200">
    <w:abstractNumId w:val="708119"/>
  </w:num>
  <w:num w:numId="201">
    <w:abstractNumId w:val="708120"/>
  </w:num>
  <w:num w:numId="202">
    <w:abstractNumId w:val="708121"/>
  </w:num>
  <w:num w:numId="203">
    <w:abstractNumId w:val="708122"/>
  </w:num>
  <w:num w:numId="204">
    <w:abstractNumId w:val="708123"/>
  </w:num>
  <w:num w:numId="205">
    <w:abstractNumId w:val="708124"/>
  </w:num>
  <w:num w:numId="206">
    <w:abstractNumId w:val="708125"/>
  </w:num>
  <w:num w:numId="207">
    <w:abstractNumId w:val="708126"/>
  </w:num>
  <w:num w:numId="208">
    <w:abstractNumId w:val="708127"/>
  </w:num>
  <w:num w:numId="209">
    <w:abstractNumId w:val="708128"/>
  </w:num>
  <w:num w:numId="210">
    <w:abstractNumId w:val="708129"/>
  </w:num>
  <w:num w:numId="211">
    <w:abstractNumId w:val="708130"/>
  </w:num>
  <w:num w:numId="212">
    <w:abstractNumId w:val="708131"/>
  </w:num>
  <w:num w:numId="213">
    <w:abstractNumId w:val="708132"/>
  </w:num>
  <w:num w:numId="214">
    <w:abstractNumId w:val="708133"/>
  </w:num>
  <w:num w:numId="215">
    <w:abstractNumId w:val="708134"/>
  </w:num>
  <w:num w:numId="216">
    <w:abstractNumId w:val="708135"/>
  </w:num>
  <w:num w:numId="217">
    <w:abstractNumId w:val="708136"/>
  </w:num>
  <w:num w:numId="218">
    <w:abstractNumId w:val="708137"/>
  </w:num>
  <w:num w:numId="219">
    <w:abstractNumId w:val="708138"/>
  </w:num>
  <w:num w:numId="220">
    <w:abstractNumId w:val="708139"/>
  </w:num>
  <w:num w:numId="221">
    <w:abstractNumId w:val="708140"/>
  </w:num>
  <w:num w:numId="222">
    <w:abstractNumId w:val="708141"/>
  </w:num>
  <w:num w:numId="223">
    <w:abstractNumId w:val="708142"/>
  </w:num>
  <w:num w:numId="224">
    <w:abstractNumId w:val="708143"/>
  </w:num>
  <w:num w:numId="225">
    <w:abstractNumId w:val="708144"/>
  </w:num>
  <w:num w:numId="226">
    <w:abstractNumId w:val="708145"/>
  </w:num>
  <w:num w:numId="227">
    <w:abstractNumId w:val="708146"/>
  </w:num>
  <w:num w:numId="228">
    <w:abstractNumId w:val="708147"/>
  </w:num>
  <w:num w:numId="229">
    <w:abstractNumId w:val="708148"/>
  </w:num>
  <w:num w:numId="230">
    <w:abstractNumId w:val="708149"/>
  </w:num>
  <w:num w:numId="231">
    <w:abstractNumId w:val="708150"/>
  </w:num>
  <w:num w:numId="232">
    <w:abstractNumId w:val="708151"/>
  </w:num>
  <w:num w:numId="233">
    <w:abstractNumId w:val="708152"/>
  </w:num>
  <w:num w:numId="234">
    <w:abstractNumId w:val="708153"/>
  </w:num>
  <w:num w:numId="235">
    <w:abstractNumId w:val="708154"/>
  </w:num>
  <w:num w:numId="236">
    <w:abstractNumId w:val="70815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w8u32nmglo.feishu.cn/wiki/VREzwgDwKiE9eJkEFUQcSy2Ense?from=from_copylink" TargetMode="External" Type="http://schemas.openxmlformats.org/officeDocument/2006/relationships/hyperlink"/><Relationship Id="rId5" Target="numbering.xml" Type="http://schemas.openxmlformats.org/officeDocument/2006/relationships/numbering"/><Relationship Id="rId6"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2026-10-10T02:15:10Z</dcterms:created>
  <dc:creator>Apache POI</dc:creator>
</cp:coreProperties>
</file>