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 项目基本概况—项目基本信息（填写模板）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海印长城一期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项目分期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项目地址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深圳市南山区海德一道200号海印长城一期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所属城市/区域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广东省深圳市南山区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所属街道/社区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粤海街道海珠社区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住宅（含商业及公建配套，主业态为居住物业·新建住宅）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开发建设单位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深圳市长城地产集团股份有限公司）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项目交付时间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2001年10月25日开工建设，2002年11月20日竣工验收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项目入住时间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2003年5月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物业服务开始时间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2003年4月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项目占地面积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33,226.60㎡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项目总建筑面积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168,288.45㎡（其中地上建筑面积113,443.44㎡＋地下室建筑面积54,845.01㎡；合同口径为159,618.19㎡，差异为地下室面积统计口径）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项目物业服务面积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113,286.72㎡（合同口径为107,786.99㎡）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项目总户数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2610户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项目总车位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1,184个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项目绿地面积/绿地率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8,000㎡ / 约24.08%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容积率/建筑密度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3.15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资料统计截止日期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2026年9月2日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二、项目区位及周边环境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所在区域及城市功能定位：项目位于深圳市南山区南山商业文化中心区、后海金融商务总部基地范围（滨海大道以南、东滨路以北、沙河西路以西、后海滨路以东片区），地处南山中心商圈核心地带，毗邻科技园与后海金融总部基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项目周边主要道路：项目临海德一道，周边有海德二道、海德三道、后海大道、后海滨路、文心四路、文心五路，北临滨海大道。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最近地铁站/公交站：最近地铁站为南山书城站（深圳地铁9号线），B口步行约320米；轨道换乘枢纽后海站（2、11、13号线换乘）距离约800米。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主要通勤方向：科技园、后海金融商务总部基地，轨道交通与路面通勤均便捷。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460"/>
        <w:gridCol w:w="2460"/>
        <w:gridCol w:w="247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配套类别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主要配套名称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距项目距离/关系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商业购物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明香商业广场、华彩新天地、海雅缤纷广场、茂业百货、海岸城购物中心、深圳来福士广场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约174米至850米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周边商业配套集中，距离为网络地图参考值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菜市场/生活配套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周边社区商业、超市、餐饮、银行、快递及生活服务网点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项目周边步行生活圈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网点较多，具体名称及经营状态以现场为准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学校/幼儿园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海印长城幼儿园、南山区第二外国语学校（集团）学府二小、学府中学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约71米、267米、452米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网络公开地址及地图距离；招生和学区安排以教育主管部门当年政策为准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医疗机构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海珠社区健康服务中心、南光社区健康服务中心、深圳市南山区人民医院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约266米、512米、2公里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可满足社区基础医疗及综合医疗需求，距离为网络地图参考值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公园/文体设施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文心公园、南海公园、深圳人才公园、深圳湾公园、深圳湾体育中心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文心公园邻近项目；其余约0.8至3公里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具备日常休闲、健身及公共文体活动条件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政府及公共服务机构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海珠社区相关服务机构、南山区政务服务中心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项目属地；政务服务中心约2公里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属粤海街道海珠社区，具体办事事项以机构现行服务范围为准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交通设施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地铁9号线南山书城站、12号线南光站、2号线及11号线后海站；南山书城等公交站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约336米、710米、907米；公交站点分布于项目周边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线路及站点信息以交通运营单位实时公告为准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周边环境概述：</w:t>
      </w:r>
      <w:r>
        <w:rPr>
          <w:rFonts w:eastAsia="等线" w:ascii="Arial" w:cs="Arial" w:hAnsi="Arial"/>
          <w:sz w:val="22"/>
        </w:rPr>
        <w:t>项目位于深圳市南山区粤海街道海珠社区，处于城市建成区和成熟生活圈，邻近海德一道、南海大道、后海大道及滨海大道。项目周边约1公里范围内集中分布地铁9号线南山书城站、12号线南光站、2号线及11号线后海站，以及海雅缤纷广场、茂业百货、海岸城购物中心等商业设施；教育、社区医疗、公园及公共服务配套较为完善。上述距离为网络地图参考值，实际通行距离及设施运营状态以现场核验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三、项目业态构成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740"/>
        <w:gridCol w:w="1815"/>
        <w:gridCol w:w="291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楼栋业态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建筑面积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住宅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102,290.48㎡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2539户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环氧树脂地坪、防霉乳胶漆、混凝土地面、玻璃、木质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5,496.51㎡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环氧树脂地坪、防霉乳胶漆、混凝土地面、大理石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地下车库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地下室54,845.01㎡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2层；车位1,184个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约3,000㎡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环氧树脂地坪、防霉乳胶漆、混凝土地面、木质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青少年活动中心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约2,500㎡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环氧树脂地坪、防霉乳胶漆、混凝土地面、木质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公共绿化及活动空间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绿地约8,000㎡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中心花园东、西区等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环氧树脂地坪、防霉乳胶漆、混凝土地面、木质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四、项目历史沿革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2025"/>
        <w:gridCol w:w="4140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重要事项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具体情况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2001年10月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项目开工建设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2001年10月25日开工建设（合同约定）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2002年11月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项目竣工验收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2002年11月20日竣工验收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2003年4月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物业服务进场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2003年4月1日长城物业进场提供服务，室内停车场收费自2003年4月1日起始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2017年8月起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收缴费数据连续记录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收缴率统计自2017年8月连续记录至今（201708-202609），佐证项目管理连续性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2019年6月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现行物业服务合同签订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现行物业服务合同期限自2019年6月1日起，实行包干制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2021年8月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业主委员会换届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海印长城一期第五届业主委员会任期2021年8月31日至2026年8月30日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2026-10-10T02:05:04Z</dcterms:created>
  <dc:creator>Apache POI</dc:creator>
</cp:coreProperties>
</file>