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華人師生關係量表之試題分析：部份給分模式之應用</w:t>
      </w:r>
    </w:p>
    <w:p>
      <w:pPr>
        <w:pStyle w:val="Author"/>
      </w:pPr>
      <w:r>
        <w:t xml:space="preserve">Chun</w:t>
      </w:r>
      <w:r>
        <w:t xml:space="preserve"> </w:t>
      </w:r>
      <w:r>
        <w:t xml:space="preserve">Hsien</w:t>
      </w:r>
      <w:r>
        <w:t xml:space="preserve"> </w:t>
      </w:r>
      <w:r>
        <w:t xml:space="preserve">Wu</w:t>
      </w:r>
    </w:p>
    <w:p>
      <w:pPr>
        <w:pStyle w:val="Date"/>
      </w:pPr>
      <w:r>
        <w:t xml:space="preserve">2022年2月22日</w:t>
      </w:r>
    </w:p>
    <w:p>
      <w:pPr>
        <w:pStyle w:val="Heading2"/>
      </w:pPr>
      <w:bookmarkStart w:id="21" w:name="r-markdown"/>
      <w:bookmarkEnd w:id="21"/>
      <w:r>
        <w:t xml:space="preserve">R Markdown</w:t>
      </w:r>
    </w:p>
    <w:p>
      <w:pPr>
        <w:pStyle w:val="FirstParagraph"/>
      </w:pPr>
      <w:r>
        <w:t xml:space="preserve">華人師生關係量表之試題分析：部份給分模式之應用</w:t>
      </w:r>
    </w:p>
    <w:p>
      <w:pPr>
        <w:pStyle w:val="BodyText"/>
      </w:pPr>
      <w:r>
        <w:t xml:space="preserve">中文摘要</w:t>
      </w:r>
    </w:p>
    <w:p>
      <w:pPr>
        <w:pStyle w:val="BodyText"/>
      </w:pPr>
      <w:r>
        <w:t xml:space="preserve">關鍵詞</w:t>
      </w:r>
    </w:p>
    <w:p>
      <w:pPr>
        <w:pStyle w:val="BodyText"/>
      </w:pPr>
      <w:r>
        <w:t xml:space="preserve">正文</w:t>
      </w:r>
      <w:r>
        <w:t xml:space="preserve"> </w:t>
      </w:r>
      <w:r>
        <w:t xml:space="preserve">壹(頓號)緒論(置中)</w:t>
      </w:r>
    </w:p>
    <w:p>
      <w:pPr>
        <w:pStyle w:val="BodyText"/>
      </w:pPr>
      <w:r>
        <w:t xml:space="preserve">在人口少子化以及強調民主 個人自由的思潮的影響下 師生間的關係已經從傳統上 尊師重道的倫理觀念轉換為權利與義務的對等關係（特別是在教師法第十四條第一項第八款所稱「教學不力或不能勝任工作」情事認定參考基準)</w:t>
      </w:r>
      <w:r>
        <w:t xml:space="preserve"> </w:t>
      </w:r>
      <w:r>
        <w:t xml:space="preserve">校園中 師生間關係的好壞不但影響學生的學習態度與學習成效 更有可能影響間接或直接影響親師之間的溝通</w:t>
      </w:r>
    </w:p>
    <w:p>
      <w:pPr>
        <w:pStyle w:val="SourceCode"/>
      </w:pPr>
      <w:r>
        <w:rPr>
          <w:rStyle w:val="VerbatimChar"/>
        </w:rPr>
        <w:t xml:space="preserve">過去有關師生關係研究有從社會學中角色理論觀點出發( 分號 文獻)由學生知覺到教師的角色來分析師生間的關係(分號 文獻)也有從教師領導的類型來了解學生的學習行為或</w:t>
      </w:r>
      <w:r>
        <w:br w:type="textWrapping"/>
      </w:r>
      <w:r>
        <w:rPr>
          <w:rStyle w:val="VerbatimChar"/>
        </w:rPr>
        <w:t xml:space="preserve">生活適應的關係(分號 文獻)從心理學角度進行師生間關係的研究從學生人格依附觀點出發來了解師生關係(引文獻) </w:t>
      </w:r>
      <w:r>
        <w:br w:type="textWrapping"/>
      </w:r>
      <w:r>
        <w:rPr>
          <w:rStyle w:val="VerbatimChar"/>
        </w:rPr>
        <w:t xml:space="preserve">(杜永泰有關動機觀點的論述 我覺得好像不用放進裡面)此外以提昇學生學習動機為目標導向的師生關係研究則是認為好的師生關係可以提昇學生的學習動機</w:t>
      </w:r>
      <w:r>
        <w:br w:type="textWrapping"/>
      </w:r>
      <w:r>
        <w:rPr>
          <w:rStyle w:val="VerbatimChar"/>
        </w:rPr>
        <w:t xml:space="preserve"/>
      </w:r>
      <w:r>
        <w:br w:type="textWrapping"/>
      </w:r>
      <w:r>
        <w:rPr>
          <w:rStyle w:val="VerbatimChar"/>
        </w:rPr>
        <w:t xml:space="preserve">***1/24 Monday afternoon 我來進行杜永泰華人師生關係的敘述**</w:t>
      </w:r>
      <w:r>
        <w:br w:type="textWrapping"/>
      </w:r>
      <w:r>
        <w:rPr>
          <w:rStyle w:val="VerbatimChar"/>
        </w:rPr>
        <w:t xml:space="preserve">**華人社會文化的關係分類系統**</w:t>
      </w:r>
      <w:r>
        <w:br w:type="textWrapping"/>
      </w:r>
      <w:r>
        <w:rPr>
          <w:rStyle w:val="VerbatimChar"/>
        </w:rPr>
        <w:t xml:space="preserve">(以下完全引自杜永泰 拿到楊中芳書後 要改成自己論述的方式)楊中芳(2001)以人際情感的多寡來定義『關係』(杜永泰)</w:t>
      </w:r>
      <w:r>
        <w:br w:type="textWrapping"/>
      </w:r>
      <w:r>
        <w:rPr>
          <w:rStyle w:val="VerbatimChar"/>
        </w:rPr>
        <w:t xml:space="preserve"/>
      </w:r>
      <w:r>
        <w:br w:type="textWrapping"/>
      </w:r>
      <w:r>
        <w:rPr>
          <w:rStyle w:val="VerbatimChar"/>
        </w:rPr>
        <w:t xml:space="preserve">杜永泰(2004)從社會文化觀點編製切入編製師生關係量表(符號) 在量表的理論依據上採取 (杜永泰)楊中芳(2001)以人際情感的多寡來定義「關係」</w:t>
      </w:r>
      <w:r>
        <w:br w:type="textWrapping"/>
      </w:r>
      <w:r>
        <w:rPr>
          <w:rStyle w:val="VerbatimChar"/>
        </w:rPr>
        <w:t xml:space="preserve">認為華人人際交往最重要的成份是情感交流 將人際情感分為既定（頓號）義務性的「人情」和真有、自發性的「感情」，(杜永泰)將之套入</w:t>
      </w:r>
      <w:r>
        <w:br w:type="textWrapping"/>
      </w:r>
      <w:r>
        <w:rPr>
          <w:rStyle w:val="VerbatimChar"/>
        </w:rPr>
        <w:t xml:space="preserve">校園中師生關係的成為就成為「感情表達行為」和「人情表達行為」（杜永泰）。杜永泰即以「感情表達行為」和「人情表達行為」雙層結構作為測量師生關係的向度。</w:t>
      </w:r>
      <w:r>
        <w:br w:type="textWrapping"/>
      </w:r>
      <w:r>
        <w:rPr>
          <w:rStyle w:val="VerbatimChar"/>
        </w:rPr>
        <w:t xml:space="preserve"/>
      </w:r>
      <w:r>
        <w:br w:type="textWrapping"/>
      </w:r>
      <w:r>
        <w:rPr>
          <w:rStyle w:val="VerbatimChar"/>
        </w:rPr>
        <w:t xml:space="preserve">*論述過去研究中是否師生關係存在有性別上的差異(DIF)</w:t>
      </w:r>
      <w:r>
        <w:br w:type="textWrapping"/>
      </w:r>
      <w:r>
        <w:rPr>
          <w:rStyle w:val="VerbatimChar"/>
        </w:rPr>
        <w:t xml:space="preserve">*論述過去研究中是否師生關係存有城鄉差距(DIF)</w:t>
      </w:r>
      <w:r>
        <w:br w:type="textWrapping"/>
      </w:r>
      <w:r>
        <w:rPr>
          <w:rStyle w:val="VerbatimChar"/>
        </w:rPr>
        <w:t xml:space="preserve"/>
      </w:r>
      <w:r>
        <w:br w:type="textWrapping"/>
      </w:r>
      <w:r>
        <w:rPr>
          <w:rStyle w:val="VerbatimChar"/>
        </w:rPr>
        <w:t xml:space="preserve"/>
      </w:r>
      <w:r>
        <w:br w:type="textWrapping"/>
      </w:r>
      <w:r>
        <w:rPr>
          <w:rStyle w:val="VerbatimChar"/>
        </w:rPr>
        <w:t xml:space="preserve">敘述試題反應理論 Rasch模式的特色與優點(可參考王文中 巫博瀚)</w:t>
      </w:r>
      <w:r>
        <w:br w:type="textWrapping"/>
      </w:r>
      <w:r>
        <w:rPr>
          <w:rStyle w:val="VerbatimChar"/>
        </w:rPr>
        <w:t xml:space="preserve"/>
      </w:r>
      <w:r>
        <w:br w:type="textWrapping"/>
      </w:r>
      <w:r>
        <w:rPr>
          <w:rStyle w:val="VerbatimChar"/>
        </w:rPr>
        <w:t xml:space="preserve">敘述 Partial Credit Model的內涵</w:t>
      </w:r>
      <w:r>
        <w:br w:type="textWrapping"/>
      </w:r>
      <w:r>
        <w:rPr>
          <w:rStyle w:val="VerbatimChar"/>
        </w:rPr>
        <w:t xml:space="preserve"/>
      </w:r>
      <w:r>
        <w:br w:type="textWrapping"/>
      </w:r>
      <w:r>
        <w:rPr>
          <w:rStyle w:val="VerbatimChar"/>
        </w:rPr>
        <w:t xml:space="preserve">敘述檢測試題存有DIF可用的統計方法 以及本研究中使用的DIF方法</w:t>
      </w:r>
      <w:r>
        <w:br w:type="textWrapping"/>
      </w:r>
      <w:r>
        <w:rPr>
          <w:rStyle w:val="VerbatimChar"/>
        </w:rPr>
        <w:t xml:space="preserve"/>
      </w:r>
      <w:r>
        <w:br w:type="textWrapping"/>
      </w:r>
      <w:r>
        <w:rPr>
          <w:rStyle w:val="VerbatimChar"/>
        </w:rPr>
        <w:t xml:space="preserve">DIMTEST</w:t>
      </w:r>
      <w:r>
        <w:br w:type="textWrapping"/>
      </w:r>
      <w:r>
        <w:rPr>
          <w:rStyle w:val="VerbatimChar"/>
        </w:rPr>
        <w:t xml:space="preserve">(遭遇重大困難 原來我對 detect的原理 其實並不熟悉)</w:t>
      </w:r>
      <w:r>
        <w:br w:type="textWrapping"/>
      </w:r>
      <w:r>
        <w:rPr>
          <w:rStyle w:val="VerbatimChar"/>
        </w:rPr>
        <w:t xml:space="preserve"/>
      </w:r>
      <w:r>
        <w:br w:type="textWrapping"/>
      </w:r>
      <w:r>
        <w:rPr>
          <w:rStyle w:val="VerbatimChar"/>
        </w:rPr>
        <w:t xml:space="preserve">polyDETECT(Zhang &amp; Stout, 1999; Zhang, 2007)是DETECT多分題向度檢測的延伸運作的規則與detect程式幾乎一樣 </w:t>
      </w:r>
      <w:r>
        <w:br w:type="textWrapping"/>
      </w:r>
      <w:r>
        <w:rPr>
          <w:rStyle w:val="VerbatimChar"/>
        </w:rPr>
        <w:t xml:space="preserve">PolyDETECT 程序有三個統計指標;分別是 D(P), ASSI(P)以及 R(P)指標</w:t>
      </w:r>
      <w:r>
        <w:br w:type="textWrapping"/>
      </w:r>
      <w:r>
        <w:rPr>
          <w:rStyle w:val="VerbatimChar"/>
        </w:rPr>
        <w:t xml:space="preserve">D(P)指標表示基於(辨識)簡單向度結構下 測驗資料所能觀察到多向度的最大程度</w:t>
      </w:r>
      <w:r>
        <w:br w:type="textWrapping"/>
      </w:r>
      <w:r>
        <w:rPr>
          <w:rStyle w:val="VerbatimChar"/>
        </w:rPr>
        <w:t xml:space="preserve">ASSI(P)和R(P)指標顯示測驗資料是否能呈現單純結構與否</w:t>
      </w:r>
      <w:r>
        <w:br w:type="textWrapping"/>
      </w:r>
      <w:r>
        <w:rPr>
          <w:rStyle w:val="VerbatimChar"/>
        </w:rPr>
        <w:t xml:space="preserve">這個程序將試題做成p個分割至K個非重疊集群 在這些可能的叢集分割中尋找最大的 P值</w:t>
      </w:r>
      <w:r>
        <w:br w:type="textWrapping"/>
      </w:r>
      <w:r>
        <w:rPr>
          <w:rStyle w:val="VerbatimChar"/>
        </w:rPr>
        <w:t xml:space="preserve">對於任何一個分割 D(P)指標定義為所有signed條件試題共變的平均值</w:t>
      </w:r>
      <w:r>
        <w:br w:type="textWrapping"/>
      </w:r>
      <w:r>
        <w:rPr>
          <w:rStyle w:val="VerbatimChar"/>
        </w:rPr>
        <w:t xml:space="preserve">所有可能的分割都會加以檢驗 最大的D(P)值 表示最佳的試題分割</w:t>
      </w:r>
      <w:r>
        <w:br w:type="textWrapping"/>
      </w:r>
      <w:r>
        <w:rPr>
          <w:rStyle w:val="VerbatimChar"/>
        </w:rPr>
        <w:t xml:space="preserve">DETECT指標為Zhang 及 Stout(1999)所定義</w:t>
      </w:r>
    </w:p>
    <w:p>
      <w:pPr>
        <w:pStyle w:val="FirstParagraph"/>
      </w:pPr>
      <m:oMathPara>
        <m:oMathParaPr>
          <m:jc m:val="center"/>
        </m:oMathParaPr>
        <m:oMath>
          <m:r>
            <m:t>D</m:t>
          </m:r>
          <m:r>
            <m:t>(</m:t>
          </m:r>
          <m:r>
            <m:t>P</m:t>
          </m:r>
          <m:r>
            <m:t>)</m:t>
          </m:r>
          <m:r>
            <m:t>=</m:t>
          </m:r>
          <m:f>
            <m:fPr>
              <m:type m:val="bar"/>
            </m:fPr>
            <m:num>
              <m:r>
                <m:t>2</m:t>
              </m:r>
            </m:num>
            <m:den>
              <m:r>
                <m:t>n</m:t>
              </m:r>
              <m:r>
                <m:t>(</m:t>
              </m:r>
              <m:r>
                <m:t>n</m:t>
              </m:r>
              <m:r>
                <m:t>−</m:t>
              </m:r>
              <m:r>
                <m:t>1</m:t>
              </m:r>
              <m:r>
                <m:t>)</m:t>
              </m:r>
            </m:den>
          </m:f>
          <m:nary>
            <m:naryPr>
              <m:chr m:val="∑"/>
              <m:limLoc m:val="undOvr"/>
              <m:subHide m:val="0"/>
              <m:supHide m:val="1"/>
            </m:naryPr>
            <m:sub>
              <m:m>
                <m:mPr>
                  <m:baseJc m:val="center"/>
                  <m:plcHide m:val="1"/>
                  <m:mcs>
                    <m:mc>
                      <m:mcPr>
                        <m:mcJc m:val="center"/>
                        <m:count m:val="1"/>
                      </m:mcPr>
                    </m:mc>
                  </m:mcs>
                </m:mPr>
                <m:mr>
                  <m:e>
                    <m:r>
                      <m:t>1</m:t>
                    </m:r>
                    <m:r>
                      <m:t>≤</m:t>
                    </m:r>
                    <m:sSub>
                      <m:e>
                        <m:r>
                          <m:t>i</m:t>
                        </m:r>
                      </m:e>
                      <m:sub>
                        <m:r>
                          <m:t>1</m:t>
                        </m:r>
                      </m:sub>
                    </m:sSub>
                    <m:r>
                      <m:t>≤</m:t>
                    </m:r>
                    <m:sSub>
                      <m:e>
                        <m:r>
                          <m:t>i</m:t>
                        </m:r>
                      </m:e>
                      <m:sub>
                        <m:r>
                          <m:t>2</m:t>
                        </m:r>
                      </m:sub>
                    </m:sSub>
                    <m:r>
                      <m:t>&lt;</m:t>
                    </m:r>
                    <m:r>
                      <m:t>n</m:t>
                    </m:r>
                  </m:e>
                </m:mr>
              </m:m>
            </m:sub>
            <m:sup/>
            <m:e>
              <m:sSub>
                <m:e>
                  <m:r>
                    <m:t>δ</m:t>
                  </m:r>
                </m:e>
                <m:sub>
                  <m:r>
                    <m:t>i</m:t>
                  </m:r>
                </m:sub>
              </m:sSub>
            </m:e>
          </m:nary>
          <m:sSub>
            <m:e>
              <m:sSub>
                <m:e>
                  <m:r>
                    <m:t/>
                  </m:r>
                </m:e>
                <m:sub>
                  <m:r>
                    <m:t>1</m:t>
                  </m:r>
                </m:sub>
              </m:sSub>
            </m:e>
            <m:sub>
              <m:r>
                <m:t>i</m:t>
              </m:r>
            </m:sub>
          </m:sSub>
          <m:sSub>
            <m:e>
              <m:r>
                <m:t/>
              </m:r>
            </m:e>
            <m:sub>
              <m:r>
                <m:t>2</m:t>
              </m:r>
            </m:sub>
          </m:sSub>
          <m:r>
            <m:t>(</m:t>
          </m:r>
          <m:r>
            <m:t>P</m:t>
          </m:r>
          <m:r>
            <m:t>)</m:t>
          </m:r>
          <m:r>
            <m:t>E</m:t>
          </m:r>
          <m:r>
            <m:t>[</m:t>
          </m:r>
          <m:r>
            <m:t>c</m:t>
          </m:r>
          <m:r>
            <m:t>o</m:t>
          </m:r>
          <m:r>
            <m:t>v</m:t>
          </m:r>
          <m:r>
            <m:t>(</m:t>
          </m:r>
          <m:sSub>
            <m:e>
              <m:r>
                <m:t>X</m:t>
              </m:r>
            </m:e>
            <m:sub>
              <m:r>
                <m:t>i</m:t>
              </m:r>
            </m:sub>
          </m:sSub>
          <m:sSub>
            <m:e>
              <m:r>
                <m:t/>
              </m:r>
            </m:e>
            <m:sub>
              <m:r>
                <m:t>1</m:t>
              </m:r>
            </m:sub>
          </m:sSub>
          <m:r>
            <m:t>,</m:t>
          </m:r>
          <m:sSub>
            <m:e>
              <m:r>
                <m:t>X</m:t>
              </m:r>
            </m:e>
            <m:sub>
              <m:r>
                <m:t>i</m:t>
              </m:r>
            </m:sub>
          </m:sSub>
          <m:sSub>
            <m:e>
              <m:r>
                <m:t/>
              </m:r>
            </m:e>
            <m:sub>
              <m:r>
                <m:t>2</m:t>
              </m:r>
            </m:sub>
          </m:sSub>
          <m:r>
            <m:t>)</m:t>
          </m:r>
          <m:r>
            <m:t>|</m:t>
          </m:r>
          <m:sSub>
            <m:e>
              <m:r>
                <m:t>Θ</m:t>
              </m:r>
            </m:e>
            <m:sub>
              <m:r>
                <m:t>T</m:t>
              </m:r>
            </m:sub>
          </m:sSub>
          <m:r>
            <m:t>]</m:t>
          </m:r>
        </m:oMath>
      </m:oMathPara>
    </w:p>
    <w:p>
      <w:pPr>
        <w:pStyle w:val="FirstParagraph"/>
      </w:pPr>
      <w:r>
        <w:t xml:space="preserve">P代表測驗中試題可能的分割群組</w:t>
      </w:r>
      <w:r>
        <w:t xml:space="preserve"> </w:t>
      </w:r>
      <w:r>
        <w:t xml:space="preserve">此處p是測驗試題的分割 當試題</w:t>
      </w:r>
      <m:oMath>
        <m:sSub>
          <m:e>
            <m:r>
              <m:t>i</m:t>
            </m:r>
          </m:e>
          <m:sub>
            <m:r>
              <m:t>1</m:t>
            </m:r>
          </m:sub>
        </m:sSub>
      </m:oMath>
      <w:r>
        <w:t xml:space="preserve"> </w:t>
      </w:r>
      <w:r>
        <w:t xml:space="preserve">和試題</w:t>
      </w:r>
      <m:oMath>
        <m:sSub>
          <m:e>
            <m:r>
              <m:t>i</m:t>
            </m:r>
          </m:e>
          <m:sub>
            <m:r>
              <m:t>2</m:t>
            </m:r>
          </m:sub>
        </m:sSub>
      </m:oMath>
      <w:r>
        <w:t xml:space="preserve">屬於同一向度時</w:t>
      </w:r>
      <w:r>
        <w:t xml:space="preserve"> </w:t>
      </w:r>
      <m:oMath>
        <m:sSub>
          <m:e>
            <m:r>
              <m:t>δ</m:t>
            </m:r>
          </m:e>
          <m:sub>
            <m:r>
              <m:t>i</m:t>
            </m:r>
          </m:sub>
        </m:sSub>
        <m:sSub>
          <m:e>
            <m:sSub>
              <m:e>
                <m:r>
                  <m:t/>
                </m:r>
              </m:e>
              <m:sub>
                <m:r>
                  <m:t>1</m:t>
                </m:r>
              </m:sub>
            </m:sSub>
          </m:e>
          <m:sub>
            <m:r>
              <m:t>i</m:t>
            </m:r>
          </m:sub>
        </m:sSub>
        <m:sSub>
          <m:e>
            <m:r>
              <m:t/>
            </m:r>
          </m:e>
          <m:sub>
            <m:r>
              <m:t>2</m:t>
            </m:r>
          </m:sub>
        </m:sSub>
        <m:r>
          <m:t>=</m:t>
        </m:r>
        <m:r>
          <m:t>1</m:t>
        </m:r>
      </m:oMath>
      <w:r>
        <w:t xml:space="preserve"> </w:t>
      </w:r>
      <w:r>
        <w:t xml:space="preserve">當試題i1 和試題i2分屬不同向度時</w:t>
      </w:r>
      <w:r>
        <w:t xml:space="preserve"> </w:t>
      </w:r>
      <m:oMath>
        <m:sSub>
          <m:e>
            <m:r>
              <m:t>δ</m:t>
            </m:r>
          </m:e>
          <m:sub>
            <m:r>
              <m:t>i</m:t>
            </m:r>
          </m:sub>
        </m:sSub>
        <m:sSub>
          <m:e>
            <m:sSub>
              <m:e>
                <m:r>
                  <m:t/>
                </m:r>
              </m:e>
              <m:sub>
                <m:r>
                  <m:t>1</m:t>
                </m:r>
              </m:sub>
            </m:sSub>
          </m:e>
          <m:sub>
            <m:r>
              <m:t>i</m:t>
            </m:r>
          </m:sub>
        </m:sSub>
        <m:sSub>
          <m:e>
            <m:r>
              <m:t/>
            </m:r>
          </m:e>
          <m:sub>
            <m:r>
              <m:t>2</m:t>
            </m:r>
          </m:sub>
        </m:sSub>
        <m:r>
          <m:t>=</m:t>
        </m:r>
        <m:r>
          <m:t>−</m:t>
        </m:r>
        <m:r>
          <m:t>1</m:t>
        </m:r>
      </m:oMath>
    </w:p>
    <w:p>
      <w:pPr>
        <w:pStyle w:val="BodyText"/>
      </w:pPr>
      <w:r>
        <w:t xml:space="preserve">當測驗為單一向度時 D(P)值會等於零</w:t>
      </w:r>
      <w:r>
        <w:t xml:space="preserve"> </w:t>
      </w:r>
      <w:r>
        <w:t xml:space="preserve">D(P)值越大 表示該試題分割越是遠離單向度</w:t>
      </w:r>
      <w:r>
        <w:t xml:space="preserve"> </w:t>
      </w:r>
      <w:r>
        <w:t xml:space="preserve">當PolyDETECT宣告測驗資料為多向度時 測驗試題分割的P組試題代表測驗潛在構念有P個向度</w:t>
      </w:r>
    </w:p>
    <w:p>
      <w:pPr>
        <w:pStyle w:val="BodyText"/>
      </w:pPr>
      <w:r>
        <w:t xml:space="preserve">此外PolyDetect 還有兩個輔助指標 ASSI(P)和R(P)指標</w:t>
      </w:r>
      <w:r>
        <w:t xml:space="preserve"> </w:t>
      </w:r>
      <w:r>
        <w:t xml:space="preserve">ASSI(P)為 the approximate simple structure index,</w:t>
      </w:r>
      <w:r>
        <w:br w:type="textWrapping"/>
      </w:r>
      <w:r>
        <w:t xml:space="preserve">(黃宏宇)McDonald與Mok(1995)提出兩種分析測驗向度的方法</w:t>
      </w:r>
      <w:r>
        <w:t xml:space="preserve"> </w:t>
      </w:r>
      <w:r>
        <w:t xml:space="preserve">第一個是完全訊息法(full information)的因素分析取向</w:t>
      </w:r>
      <w:r>
        <w:t xml:space="preserve"> </w:t>
      </w:r>
      <w:r>
        <w:t xml:space="preserve">它的原理是控制影響作答反應能力的條件下 每一題答對機率會互相獨立</w:t>
      </w:r>
      <w:r>
        <w:t xml:space="preserve"> </w:t>
      </w:r>
      <w:r>
        <w:t xml:space="preserve">完全分析法的因素分析取向又稱為局部獨立的強勢型(strong form)</w:t>
      </w:r>
      <w:r>
        <w:t xml:space="preserve"> </w:t>
      </w:r>
      <w:r>
        <w:t xml:space="preserve">完全訊息的因素分析取向多採用非線性因素分析法進行 例如TESTFACT</w:t>
      </w:r>
    </w:p>
    <w:p>
      <w:pPr>
        <w:pStyle w:val="SourceCode"/>
      </w:pPr>
      <w:r>
        <w:rPr>
          <w:rStyle w:val="VerbatimChar"/>
        </w:rPr>
        <w:t xml:space="preserve">第二種是雙變項訊息(bivariate information)的因素分析法</w:t>
      </w:r>
      <w:r>
        <w:br w:type="textWrapping"/>
      </w:r>
      <w:r>
        <w:rPr>
          <w:rStyle w:val="VerbatimChar"/>
        </w:rPr>
        <w:t xml:space="preserve">它的原理是排除影響作答的能力向度後 配對的試題或殘差變異間不存在共變關係</w:t>
      </w:r>
      <w:r>
        <w:br w:type="textWrapping"/>
      </w:r>
      <w:r>
        <w:rPr>
          <w:rStyle w:val="VerbatimChar"/>
        </w:rPr>
        <w:t xml:space="preserve"/>
      </w:r>
      <w:r>
        <w:br w:type="textWrapping"/>
      </w:r>
      <w:r>
        <w:rPr>
          <w:rStyle w:val="VerbatimChar"/>
        </w:rPr>
        <w:t xml:space="preserve"/>
      </w:r>
      <w:r>
        <w:br w:type="textWrapping"/>
      </w:r>
      <w:r>
        <w:rPr>
          <w:rStyle w:val="VerbatimChar"/>
        </w:rPr>
        <w:t xml:space="preserve">    綜上所述 本研究有以下幾個主要目的</w:t>
      </w:r>
      <w:r>
        <w:br w:type="textWrapping"/>
      </w:r>
      <w:r>
        <w:rPr>
          <w:rStyle w:val="VerbatimChar"/>
        </w:rPr>
        <w:t xml:space="preserve">    1.檢驗華人師生關係量表中真有之情與應有之情屬於單向度或雙向度分析   </w:t>
      </w:r>
      <w:r>
        <w:br w:type="textWrapping"/>
      </w:r>
      <w:r>
        <w:rPr>
          <w:rStyle w:val="VerbatimChar"/>
        </w:rPr>
        <w:t xml:space="preserve">    2.檢驗華人師生關係量表是否因性別及學生所屬學校類別存在DIF試題</w:t>
      </w:r>
      <w:r>
        <w:br w:type="textWrapping"/>
      </w:r>
      <w:r>
        <w:rPr>
          <w:rStyle w:val="VerbatimChar"/>
        </w:rPr>
        <w:t xml:space="preserve">    3.分析華人師生關係量表模式-資料適配度</w:t>
      </w:r>
      <w:r>
        <w:br w:type="textWrapping"/>
      </w:r>
      <w:r>
        <w:rPr>
          <w:rStyle w:val="VerbatimChar"/>
        </w:rPr>
        <w:t xml:space="preserve">    4.以部份給分模式分析受試學生潛在能力特質的分布 了解試題與受試學生潛在特質的對應關係(這一段與黃宏宇太像 一定要修改)</w:t>
      </w:r>
      <w:r>
        <w:br w:type="textWrapping"/>
      </w:r>
      <w:r>
        <w:rPr>
          <w:rStyle w:val="VerbatimChar"/>
        </w:rPr>
        <w:t xml:space="preserve"/>
      </w:r>
      <w:r>
        <w:br w:type="textWrapping"/>
      </w:r>
      <w:r>
        <w:rPr>
          <w:rStyle w:val="VerbatimChar"/>
        </w:rPr>
        <w:t xml:space="preserve">貳(頓號)研究方法(置中)</w:t>
      </w:r>
      <w:r>
        <w:br w:type="textWrapping"/>
      </w:r>
      <w:r>
        <w:rPr>
          <w:rStyle w:val="VerbatimChar"/>
        </w:rPr>
        <w:t xml:space="preserve"/>
      </w:r>
      <w:r>
        <w:br w:type="textWrapping"/>
      </w:r>
      <w:r>
        <w:rPr>
          <w:rStyle w:val="VerbatimChar"/>
        </w:rPr>
        <w:t xml:space="preserve">一 研究工具</w:t>
      </w:r>
      <w:r>
        <w:br w:type="textWrapping"/>
      </w:r>
      <w:r>
        <w:rPr>
          <w:rStyle w:val="VerbatimChar"/>
        </w:rPr>
        <w:t xml:space="preserve">    本研究使用測量工具為師生關係量表(杜永泰 )為李特克氏五等第量表 選項類別由不同意 有點不同意 沒意見 有點同意 同意</w:t>
      </w:r>
      <w:r>
        <w:br w:type="textWrapping"/>
      </w:r>
      <w:r>
        <w:rPr>
          <w:rStyle w:val="VerbatimChar"/>
        </w:rPr>
        <w:t xml:space="preserve">    因師生關係量表在向度分析時為兩個分量表 其一為「感情表達行為」(共四題)「人情表達行為」(共九題)合計整份量表共十三題</w:t>
      </w:r>
      <w:r>
        <w:br w:type="textWrapping"/>
      </w:r>
      <w:r>
        <w:rPr>
          <w:rStyle w:val="VerbatimChar"/>
        </w:rPr>
        <w:t xml:space="preserve">二樣本描述</w:t>
      </w:r>
      <w:r>
        <w:br w:type="textWrapping"/>
      </w:r>
      <w:r>
        <w:rPr>
          <w:rStyle w:val="VerbatimChar"/>
        </w:rPr>
        <w:t xml:space="preserve">    研究樣本來自桃園市十三個行政區 依班級數量為比例 以班級為叢集抽樣單位 分層隨機抽取二十所國民小學六年級學生進行</w:t>
      </w:r>
      <w:r>
        <w:br w:type="textWrapping"/>
      </w:r>
      <w:r>
        <w:rPr>
          <w:rStyle w:val="VerbatimChar"/>
        </w:rPr>
        <w:t xml:space="preserve">    問卷調查 得到男生共   人 女生共 人 合計970份有效問卷 樣本中來自勇類學校(全校班級數12班以下)共 人 來自仁類學校(13至24班)</w:t>
      </w:r>
      <w:r>
        <w:br w:type="textWrapping"/>
      </w:r>
      <w:r>
        <w:rPr>
          <w:rStyle w:val="VerbatimChar"/>
        </w:rPr>
        <w:t xml:space="preserve">    共 人 來自智類學校(全校班級數24班以上)共  人</w:t>
      </w:r>
      <w:r>
        <w:br w:type="textWrapping"/>
      </w:r>
      <w:r>
        <w:rPr>
          <w:rStyle w:val="VerbatimChar"/>
        </w:rPr>
        <w:t xml:space="preserve"/>
      </w:r>
      <w:r>
        <w:br w:type="textWrapping"/>
      </w:r>
      <w:r>
        <w:rPr>
          <w:rStyle w:val="VerbatimChar"/>
        </w:rPr>
        <w:t xml:space="preserve">三資料分析與處理 (參考 黃宏宇)</w:t>
      </w:r>
      <w:r>
        <w:br w:type="textWrapping"/>
      </w:r>
      <w:r>
        <w:rPr>
          <w:rStyle w:val="VerbatimChar"/>
        </w:rPr>
        <w:t xml:space="preserve">    本研究採取單向度試題反應理論中部份給分模式進行試題分析</w:t>
      </w:r>
      <w:r>
        <w:br w:type="textWrapping"/>
      </w:r>
      <w:r>
        <w:rPr>
          <w:rStyle w:val="VerbatimChar"/>
        </w:rPr>
        <w:t xml:space="preserve">    以R軟體中 TAM package 進行量表試題分析 TAM package在試題難度參數及</w:t>
      </w:r>
      <w:r>
        <w:br w:type="textWrapping"/>
      </w:r>
      <w:r>
        <w:rPr>
          <w:rStyle w:val="VerbatimChar"/>
        </w:rPr>
        <w:t xml:space="preserve">    受試者能力參數估計上採用邊際最大概似估計法(marginal maximum likelihood, MML)</w:t>
      </w:r>
      <w:r>
        <w:br w:type="textWrapping"/>
      </w:r>
      <w:r>
        <w:rPr>
          <w:rStyle w:val="VerbatimChar"/>
        </w:rPr>
        <w:t xml:space="preserve">    進行參數估計</w:t>
      </w:r>
      <w:r>
        <w:br w:type="textWrapping"/>
      </w:r>
      <w:r>
        <w:rPr>
          <w:rStyle w:val="VerbatimChar"/>
        </w:rPr>
        <w:t xml:space="preserve">    向度偵測採那一個軟體 何種統計程序</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參(頓號)結果與討論(置中)</w:t>
      </w:r>
      <w:r>
        <w:br w:type="textWrapping"/>
      </w:r>
      <w:r>
        <w:rPr>
          <w:rStyle w:val="VerbatimChar"/>
        </w:rPr>
        <w:t xml:space="preserve"/>
      </w:r>
      <w:r>
        <w:br w:type="textWrapping"/>
      </w:r>
      <w:r>
        <w:rPr>
          <w:rStyle w:val="VerbatimChar"/>
        </w:rPr>
        <w:t xml:space="preserve">    一 單向度檢驗</w:t>
      </w:r>
      <w:r>
        <w:br w:type="textWrapping"/>
      </w:r>
      <w:r>
        <w:rPr>
          <w:rStyle w:val="VerbatimChar"/>
        </w:rPr>
        <w:t xml:space="preserve">        ＠先做向度分析 分為兩個向度</w:t>
      </w:r>
      <w:r>
        <w:br w:type="textWrapping"/>
      </w:r>
      <w:r>
        <w:rPr>
          <w:rStyle w:val="VerbatimChar"/>
        </w:rPr>
        <w:t xml:space="preserve"/>
      </w:r>
      <w:r>
        <w:br w:type="textWrapping"/>
      </w:r>
      <w:r>
        <w:rPr>
          <w:rStyle w:val="VerbatimChar"/>
        </w:rPr>
        <w:t xml:space="preserve">    二部份給分模式分析結果</w:t>
      </w:r>
      <w:r>
        <w:br w:type="textWrapping"/>
      </w:r>
      <w:r>
        <w:rPr>
          <w:rStyle w:val="VerbatimChar"/>
        </w:rPr>
        <w:t xml:space="preserve">    ＠也要分為兩個向度分別呈現   </w:t>
      </w:r>
      <w:r>
        <w:br w:type="textWrapping"/>
      </w:r>
      <w:r>
        <w:rPr>
          <w:rStyle w:val="VerbatimChar"/>
        </w:rPr>
        <w:t xml:space="preserve">    ＠呈現 部份給分模式結果 包含 infit and outfit (參考 巫博瀚)</w:t>
      </w:r>
      <w:r>
        <w:br w:type="textWrapping"/>
      </w:r>
      <w:r>
        <w:rPr>
          <w:rStyle w:val="VerbatimChar"/>
        </w:rPr>
        <w:t xml:space="preserve"/>
      </w:r>
      <w:r>
        <w:br w:type="textWrapping"/>
      </w:r>
      <w:r>
        <w:rPr>
          <w:rStyle w:val="VerbatimChar"/>
        </w:rPr>
        <w:t xml:space="preserve">        ?尋找如何呈現測驗訊息函數 TAM package</w:t>
      </w:r>
      <w:r>
        <w:br w:type="textWrapping"/>
      </w:r>
      <w:r>
        <w:rPr>
          <w:rStyle w:val="VerbatimChar"/>
        </w:rPr>
        <w:t xml:space="preserve">        ？補上測驗訊息函數 並放上圖表（仿效 巫博瀚）</w:t>
      </w:r>
      <w:r>
        <w:br w:type="textWrapping"/>
      </w:r>
      <w:r>
        <w:rPr>
          <w:rStyle w:val="VerbatimChar"/>
        </w:rPr>
        <w:t xml:space="preserve"/>
      </w:r>
      <w:r>
        <w:br w:type="textWrapping"/>
      </w:r>
      <w:r>
        <w:rPr>
          <w:rStyle w:val="VerbatimChar"/>
        </w:rPr>
        <w:t xml:space="preserve">    三差異試題功能分析</w:t>
      </w:r>
      <w:r>
        <w:br w:type="textWrapping"/>
      </w:r>
      <w:r>
        <w:rPr>
          <w:rStyle w:val="VerbatimChar"/>
        </w:rPr>
        <w:t xml:space="preserve">    </w:t>
      </w:r>
      <w:r>
        <w:br w:type="textWrapping"/>
      </w:r>
      <w:r>
        <w:rPr>
          <w:rStyle w:val="VerbatimChar"/>
        </w:rPr>
        <w:t xml:space="preserve">    四潛在特質分佈檢驗</w:t>
      </w:r>
      <w:r>
        <w:br w:type="textWrapping"/>
      </w:r>
      <w:r>
        <w:rPr>
          <w:rStyle w:val="VerbatimChar"/>
        </w:rPr>
        <w:t xml:space="preserve">    ＠ 呈現試題難度涵蓋性與潛在特質分佈檢驗(參考 黃宏宇)</w:t>
      </w:r>
      <w:r>
        <w:br w:type="textWrapping"/>
      </w:r>
      <w:r>
        <w:rPr>
          <w:rStyle w:val="VerbatimChar"/>
        </w:rPr>
        <w:t xml:space="preserve">    ＠是否可以依照應有之情 及 真有之情試題特徵曲線來判斷 決定 華人師生關係量表 直接採用三等第量表取代五等第李克特量表</w:t>
      </w:r>
      <w:r>
        <w:br w:type="textWrapping"/>
      </w:r>
      <w:r>
        <w:rPr>
          <w:rStyle w:val="VerbatimChar"/>
        </w:rPr>
        <w:t xml:space="preserve">結論與建議(置中)</w:t>
      </w:r>
      <w:r>
        <w:br w:type="textWrapping"/>
      </w:r>
      <w:r>
        <w:rPr>
          <w:rStyle w:val="VerbatimChar"/>
        </w:rPr>
        <w:t xml:space="preserve"/>
      </w:r>
      <w:r>
        <w:br w:type="textWrapping"/>
      </w:r>
      <w:r>
        <w:rPr>
          <w:rStyle w:val="VerbatimChar"/>
        </w:rPr>
        <w:t xml:space="preserve">參考文獻(置中)</w:t>
      </w:r>
      <w:r>
        <w:br w:type="textWrapping"/>
      </w:r>
      <w:r>
        <w:rPr>
          <w:rStyle w:val="VerbatimChar"/>
        </w:rPr>
        <w:t xml:space="preserve">附錄(非必要)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ebca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華人師生關係量表之試題分析：部份給分模式之應用</dc:title>
  <dc:creator>Chun Hsien Wu</dc:creator>
  <dcterms:created xsi:type="dcterms:W3CDTF">2022-03-12T14:12:48Z</dcterms:created>
  <dcterms:modified xsi:type="dcterms:W3CDTF">2022-03-12T14:12:48Z</dcterms:modified>
</cp:coreProperties>
</file>