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SimSun" w:hAnsi="Times New Roman"/>
          <w:b/>
          <w:bCs/>
          <w:sz w:val="32"/>
          <w:szCs w:val="32"/>
        </w:rPr>
        <w:t xml:space="preserve">面向多业务联合路由与带宽分配 MINLP 的结构对齐图编码</w:t>
      </w:r>
    </w:p>
    <w:p>
      <w:pPr>
        <w:spacing w:after="240"/>
        <w:jc w:val="center"/>
      </w:pPr>
      <w:r>
        <w:rPr>
          <w:rFonts w:ascii="Times New Roman" w:cs="Times New Roman" w:eastAsia="SimSun" w:hAnsi="Times New Roman"/>
          <w:sz w:val="21"/>
          <w:szCs w:val="21"/>
        </w:rPr>
        <w:t xml:space="preserve">方案设计与实验计划（第一阶段，第二版，2026-10-06）</w:t>
      </w:r>
    </w:p>
    <w:p>
      <w:pPr>
        <w:pStyle w:val="Heading1"/>
        <w:spacing w:after="120" w:before="240"/>
      </w:pPr>
      <w:r>
        <w:rPr>
          <w:rFonts w:ascii="Times New Roman" w:cs="Times New Roman" w:eastAsia="SimSun" w:hAnsi="Times New Roman"/>
          <w:b/>
          <w:bCs/>
          <w:sz w:val="28"/>
          <w:szCs w:val="28"/>
        </w:rPr>
        <w:t xml:space="preserve">一、这份文档的定位</w:t>
      </w:r>
    </w:p>
    <w:p>
      <w:pPr>
        <w:spacing w:after="100" w:line="340"/>
        <w:jc w:val="both"/>
      </w:pPr>
      <w:r>
        <w:rPr>
          <w:rFonts w:ascii="Times New Roman" w:cs="Times New Roman" w:eastAsia="SimSun" w:hAnsi="Times New Roman"/>
          <w:sz w:val="21"/>
          <w:szCs w:val="21"/>
        </w:rPr>
        <w:t xml:space="preserve">导师的要求有两条：创新点落在图编码方案本身，不能是"基础 BPL 图加几个模块"的拼接；研究对象是用强化学习求解图建模的 MINLP。本文档给出一个把图编码直接从 MINLP 结构生成的方案，说明它与现有 BPL 类方案的区别，并给出带完整对照的实验设计。本文档的主张限定为归纳偏置和实验验证，不主张表达能力上的严格优势。消融实验能否给出正向结果是待验证的预测，不是已有结论。</w:t>
      </w:r>
    </w:p>
    <w:p>
      <w:pPr>
        <w:spacing w:after="100" w:line="340"/>
        <w:jc w:val="both"/>
      </w:pPr>
      <w:r>
        <w:rPr>
          <w:rFonts w:ascii="Times New Roman" w:cs="Times New Roman" w:eastAsia="SimSun" w:hAnsi="Times New Roman"/>
          <w:sz w:val="21"/>
          <w:szCs w:val="21"/>
        </w:rPr>
        <w:t xml:space="preserve">第一版文档（带符号链路关系图）经审查后撤回，原因在第二节说明，其中可保留的部分降级为本方案的一个消融对照。</w:t>
      </w:r>
    </w:p>
    <w:p>
      <w:pPr>
        <w:pStyle w:val="Heading1"/>
        <w:spacing w:after="120" w:before="240"/>
      </w:pPr>
      <w:r>
        <w:rPr>
          <w:rFonts w:ascii="Times New Roman" w:cs="Times New Roman" w:eastAsia="SimSun" w:hAnsi="Times New Roman"/>
          <w:b/>
          <w:bCs/>
          <w:sz w:val="28"/>
          <w:szCs w:val="28"/>
        </w:rPr>
        <w:t xml:space="preserve">二、现有方案的问题与第一版的教训</w:t>
      </w:r>
    </w:p>
    <w:p>
      <w:pPr>
        <w:pStyle w:val="Heading2"/>
        <w:spacing w:after="100" w:before="180"/>
      </w:pPr>
      <w:r>
        <w:rPr>
          <w:rFonts w:ascii="Times New Roman" w:cs="Times New Roman" w:eastAsia="SimSun" w:hAnsi="Times New Roman"/>
          <w:b/>
          <w:bCs/>
          <w:sz w:val="24"/>
          <w:szCs w:val="24"/>
        </w:rPr>
        <w:t xml:space="preserve">2.1 原版 μ+δ 是普通 BPL 的重参数化</w:t>
      </w:r>
    </w:p>
    <w:p>
      <w:pPr>
        <w:spacing w:after="100" w:line="340"/>
        <w:jc w:val="both"/>
      </w:pPr>
      <w:r>
        <w:rPr>
          <w:rFonts w:ascii="Times New Roman" w:cs="Times New Roman" w:eastAsia="SimSun" w:hAnsi="Times New Roman"/>
          <w:sz w:val="21"/>
          <w:szCs w:val="21"/>
        </w:rPr>
        <w:t xml:space="preserve">记普通 BPL 中候选路径 q 对链路表示的聚合为 s_bq = Σ_e a_{bq,e} h_e，原版定义 μ_{b,e} = (1/K_b) Σ_q a_{bq,e}，δ_{bq,e} = a_{bq,e} − μ_{b,e}。两个通道 r_b = Σ_e μ_{b,e} h_e 与 z_bq = Σ_e δ_{bq,e} h_e 代入定义后得到：</w:t>
      </w:r>
    </w:p>
    <w:p>
      <w:pPr>
        <w:spacing w:after="120" w:before="60"/>
        <w:jc w:val="center"/>
      </w:pPr>
      <w:r>
        <w:rPr>
          <w:rFonts w:ascii="Times New Roman" w:cs="Times New Roman" w:eastAsia="SimSun" w:hAnsi="Times New Roman"/>
          <w:sz w:val="21"/>
          <w:szCs w:val="21"/>
        </w:rPr>
        <w:t xml:space="preserve">r_b = (1/K_b) Σ_q s_bq，　z_bq = s_bq − r_b</w:t>
      </w:r>
    </w:p>
    <w:p>
      <w:pPr>
        <w:spacing w:after="100" w:line="340"/>
        <w:jc w:val="both"/>
      </w:pPr>
      <w:r>
        <w:rPr>
          <w:rFonts w:ascii="Times New Roman" w:cs="Times New Roman" w:eastAsia="SimSun" w:hAnsi="Times New Roman"/>
          <w:sz w:val="21"/>
          <w:szCs w:val="21"/>
        </w:rPr>
        <w:t xml:space="preserve">普通 BPL 在 Path 到 Business 方向加一步均值池化即可得到相同输入。因此 μ+δ 不增加信息，只增加参数。这能解释消融中 wo_diff 相对完整版"无增益"，但不能解释"更好"；"更好"是否显著需要用多种子重复实验确认，见 6.5。</w:t>
      </w:r>
    </w:p>
    <w:p>
      <w:pPr>
        <w:pStyle w:val="Heading2"/>
        <w:spacing w:after="100" w:before="180"/>
      </w:pPr>
      <w:r>
        <w:rPr>
          <w:rFonts w:ascii="Times New Roman" w:cs="Times New Roman" w:eastAsia="SimSun" w:hAnsi="Times New Roman"/>
          <w:b/>
          <w:bCs/>
          <w:sz w:val="24"/>
          <w:szCs w:val="24"/>
        </w:rPr>
        <w:t xml:space="preserve">2.2 联动 μ 停留在一阶</w:t>
      </w:r>
    </w:p>
    <w:p>
      <w:pPr>
        <w:spacing w:after="100" w:line="340"/>
        <w:jc w:val="both"/>
      </w:pPr>
      <w:r>
        <w:rPr>
          <w:rFonts w:ascii="Times New Roman" w:cs="Times New Roman" w:eastAsia="SimSun" w:hAnsi="Times New Roman"/>
          <w:sz w:val="21"/>
          <w:szCs w:val="21"/>
        </w:rPr>
        <w:t xml:space="preserve">μ̃(b,e) = Σ_q w(b,q) a(b,q,e) 把均值换成软权重，仍是"业务对单条链路依赖多少"。</w:t>
      </w:r>
    </w:p>
    <w:p>
      <w:pPr>
        <w:pStyle w:val="Heading2"/>
        <w:spacing w:after="100" w:before="180"/>
      </w:pPr>
      <w:r>
        <w:rPr>
          <w:rFonts w:ascii="Times New Roman" w:cs="Times New Roman" w:eastAsia="SimSun" w:hAnsi="Times New Roman"/>
          <w:b/>
          <w:bCs/>
          <w:sz w:val="24"/>
          <w:szCs w:val="24"/>
        </w:rPr>
        <w:t xml:space="preserve">2.3 第一版带符号链路关系图为什么撤回</w:t>
      </w:r>
    </w:p>
    <w:p>
      <w:pPr>
        <w:spacing w:after="100" w:line="340"/>
        <w:jc w:val="both"/>
      </w:pPr>
      <w:r>
        <w:rPr>
          <w:rFonts w:ascii="Times New Roman" w:cs="Times New Roman" w:eastAsia="SimSun" w:hAnsi="Times New Roman"/>
          <w:sz w:val="21"/>
          <w:szCs w:val="21"/>
        </w:rPr>
        <w:t xml:space="preserve">第一版从候选集合的链路协方差 ρ_b(e,e′) 导出 Link–Link 带符号边。审查发现四个问题：第一，用来论证表达能力的反例无效，两个实例在交换链路标号后同构，任何方法都不应区分；第二，ρ 是关联矩阵 a 的确定性函数，共用关系经 Link→Path→Link 两跳、替代关系经 Link→Path→Business→Path→Link 四跳在 BPL 上均可传到，关系边只是多跳捷径，没有表达能力证明时只能主张归纳偏置；第三，跨业务 Σ_b 聚合后链路不再知道替代关系属于哪个业务，而 RL 逐业务选路需要的正是业务级关系；第四，替代路径可用与否取决于整条路径的瓶颈，链路对关系表达不了。</w:t>
      </w:r>
    </w:p>
    <w:p>
      <w:pPr>
        <w:spacing w:after="100" w:line="340"/>
        <w:jc w:val="both"/>
      </w:pPr>
      <w:r>
        <w:rPr>
          <w:rFonts w:ascii="Times New Roman" w:cs="Times New Roman" w:eastAsia="SimSun" w:hAnsi="Times New Roman"/>
          <w:sz w:val="21"/>
          <w:szCs w:val="21"/>
        </w:rPr>
        <w:t xml:space="preserve">这四个问题共同指向一个结论：候选路径之间的共用与替代关系应当由优化模型本身的约束结构给出，而不是人为定义统计量再外挂到图上。这就是第三节方案的出发点。</w:t>
      </w:r>
    </w:p>
    <w:p>
      <w:pPr>
        <w:pStyle w:val="Heading1"/>
        <w:spacing w:after="120" w:before="240"/>
      </w:pPr>
      <w:r>
        <w:rPr>
          <w:rFonts w:ascii="Times New Roman" w:cs="Times New Roman" w:eastAsia="SimSun" w:hAnsi="Times New Roman"/>
          <w:b/>
          <w:bCs/>
          <w:sz w:val="28"/>
          <w:szCs w:val="28"/>
        </w:rPr>
        <w:t xml:space="preserve">三、MINLP 形式（假设版，待替换为实际模型）</w:t>
      </w:r>
    </w:p>
    <w:p>
      <w:pPr>
        <w:spacing w:after="100" w:line="340"/>
        <w:jc w:val="both"/>
      </w:pPr>
      <w:r>
        <w:rPr>
          <w:rFonts w:ascii="Times New Roman" w:cs="Times New Roman" w:eastAsia="SimSun" w:hAnsi="Times New Roman"/>
          <w:sz w:val="21"/>
          <w:szCs w:val="21"/>
        </w:rPr>
        <w:t xml:space="preserve">以下形式是本文档的工作假设，用于说明图的构造方式。实际模型的目标函数、非线性来源、单路径或可分流、需求是否可部分满足，需要由论文作者提供后替换，图的构造规则随之调整。</w:t>
      </w:r>
    </w:p>
    <w:p>
      <w:pPr>
        <w:spacing w:after="100" w:line="340"/>
        <w:jc w:val="both"/>
      </w:pPr>
      <w:r>
        <w:rPr>
          <w:rFonts w:ascii="Times New Roman" w:cs="Times New Roman" w:eastAsia="SimSun" w:hAnsi="Times New Roman"/>
          <w:sz w:val="21"/>
          <w:szCs w:val="21"/>
        </w:rPr>
        <w:t xml:space="preserve">决策变量：y_bq ∈ {0,1} 表示业务 b 是否选择候选路径 q；x_b ∈ [0, d_b] 为业务 b 获得的带宽，d_b 为给定的需求上限。</w:t>
      </w:r>
    </w:p>
    <w:p>
      <w:pPr>
        <w:spacing w:after="120" w:before="60"/>
        <w:jc w:val="center"/>
      </w:pPr>
      <w:r>
        <w:rPr>
          <w:rFonts w:ascii="Times New Roman" w:cs="Times New Roman" w:eastAsia="SimSun" w:hAnsi="Times New Roman"/>
          <w:sz w:val="21"/>
          <w:szCs w:val="21"/>
        </w:rPr>
        <w:t xml:space="preserve">max  Σ_b U_b(x_b) − Σ_e Φ_e( ℓ_e + Σ_b Σ_q a_{bq,e} y_bq x_b )</w:t>
      </w:r>
    </w:p>
    <w:p>
      <w:pPr>
        <w:spacing w:after="120" w:before="60"/>
        <w:jc w:val="center"/>
      </w:pPr>
      <w:r>
        <w:rPr>
          <w:rFonts w:ascii="Times New Roman" w:cs="Times New Roman" w:eastAsia="SimSun" w:hAnsi="Times New Roman"/>
          <w:sz w:val="21"/>
          <w:szCs w:val="21"/>
        </w:rPr>
        <w:t xml:space="preserve">s.t.  Σ_q y_bq = 1  ∀b；　ℓ_e + Σ_b Σ_q a_{bq,e} y_bq x_b ≤ c_e  ∀e</w:t>
      </w:r>
    </w:p>
    <w:p>
      <w:pPr>
        <w:spacing w:after="100" w:line="340"/>
        <w:jc w:val="both"/>
      </w:pPr>
      <w:r>
        <w:rPr>
          <w:rFonts w:ascii="Times New Roman" w:cs="Times New Roman" w:eastAsia="SimSun" w:hAnsi="Times New Roman"/>
          <w:sz w:val="21"/>
          <w:szCs w:val="21"/>
        </w:rPr>
        <w:t xml:space="preserve">其中 ℓ_e 为背景负载，c_e 为容量，U_b 为凹效用，Φ_e 为凸拥塞代价。非线性来源有两处：目标中的 U_b 与 Φ_e，以及约束与目标中的双线性项 y_bq x_b。若实际模型的 Gap 由 SCIP 计算，需写明时限和 Gap 是相对原始解还是对偶界。</w:t>
      </w:r>
    </w:p>
    <w:p>
      <w:pPr>
        <w:pStyle w:val="Heading1"/>
        <w:spacing w:after="120" w:before="240"/>
      </w:pPr>
      <w:r>
        <w:rPr>
          <w:rFonts w:ascii="Times New Roman" w:cs="Times New Roman" w:eastAsia="SimSun" w:hAnsi="Times New Roman"/>
          <w:b/>
          <w:bCs/>
          <w:sz w:val="28"/>
          <w:szCs w:val="28"/>
        </w:rPr>
        <w:t xml:space="preserve">四、方案：从 MINLP 结构生成图</w:t>
      </w:r>
    </w:p>
    <w:p>
      <w:pPr>
        <w:pStyle w:val="Heading2"/>
        <w:spacing w:after="100" w:before="180"/>
      </w:pPr>
      <w:r>
        <w:rPr>
          <w:rFonts w:ascii="Times New Roman" w:cs="Times New Roman" w:eastAsia="SimSun" w:hAnsi="Times New Roman"/>
          <w:b/>
          <w:bCs/>
          <w:sz w:val="24"/>
          <w:szCs w:val="24"/>
        </w:rPr>
        <w:t xml:space="preserve">4.1 基本思想</w:t>
      </w:r>
    </w:p>
    <w:p>
      <w:pPr>
        <w:spacing w:after="100" w:line="340"/>
        <w:jc w:val="both"/>
      </w:pPr>
      <w:r>
        <w:rPr>
          <w:rFonts w:ascii="Times New Roman" w:cs="Times New Roman" w:eastAsia="SimSun" w:hAnsi="Times New Roman"/>
          <w:sz w:val="21"/>
          <w:szCs w:val="21"/>
        </w:rPr>
        <w:t xml:space="preserve">MILP 领域已有把问题写成"变量–约束二部图"再用 GNN 编码的成熟做法，MINLP 上专门处理非线性项与离散–连续耦合的编码工作较少。本方案把图定义为 MINLP 的结构本身：每个变量、每个约束、每个非线性项各对应一个节点，边由系数矩阵的非零元给出。这样做的直接后果是：</w:t>
      </w:r>
    </w:p>
    <w:p>
      <w:pPr>
        <w:pStyle w:val="ListParagraph"/>
        <w:numPr>
          <w:ilvl w:val="0"/>
          <w:numId w:val="2"/>
        </w:numPr>
        <w:spacing w:after="60" w:line="340"/>
      </w:pPr>
      <w:r>
        <w:rPr>
          <w:rFonts w:ascii="Times New Roman" w:cs="Times New Roman" w:eastAsia="SimSun" w:hAnsi="Times New Roman"/>
          <w:sz w:val="21"/>
          <w:szCs w:val="21"/>
        </w:rPr>
        <w:t xml:space="preserve">候选路径之间的"多选一"替代关系就是约束 Σ_q y_bq = 1 的那一行，不需要定义 ρ。</w:t>
      </w:r>
    </w:p>
    <w:p>
      <w:pPr>
        <w:pStyle w:val="ListParagraph"/>
        <w:numPr>
          <w:ilvl w:val="0"/>
          <w:numId w:val="2"/>
        </w:numPr>
        <w:spacing w:after="60" w:line="340"/>
      </w:pPr>
      <w:r>
        <w:rPr>
          <w:rFonts w:ascii="Times New Roman" w:cs="Times New Roman" w:eastAsia="SimSun" w:hAnsi="Times New Roman"/>
          <w:sz w:val="21"/>
          <w:szCs w:val="21"/>
        </w:rPr>
        <w:t xml:space="preserve">候选路径之间的"共用链路"关系就是两个 y 变量同时出现在某个容量约束行里，同样不需要定义。</w:t>
      </w:r>
    </w:p>
    <w:p>
      <w:pPr>
        <w:pStyle w:val="ListParagraph"/>
        <w:numPr>
          <w:ilvl w:val="0"/>
          <w:numId w:val="2"/>
        </w:numPr>
        <w:spacing w:after="60" w:line="340"/>
      </w:pPr>
      <w:r>
        <w:rPr>
          <w:rFonts w:ascii="Times New Roman" w:cs="Times New Roman" w:eastAsia="SimSun" w:hAnsi="Times New Roman"/>
          <w:sz w:val="21"/>
          <w:szCs w:val="21"/>
        </w:rPr>
        <w:t xml:space="preserve">业务身份不会丢失：所有关系都经由该业务自己的约束节点和变量节点传递。</w:t>
      </w:r>
    </w:p>
    <w:p>
      <w:pPr>
        <w:pStyle w:val="ListParagraph"/>
        <w:numPr>
          <w:ilvl w:val="0"/>
          <w:numId w:val="2"/>
        </w:numPr>
        <w:spacing w:after="60" w:line="340"/>
      </w:pPr>
      <w:r>
        <w:rPr>
          <w:rFonts w:ascii="Times New Roman" w:cs="Times New Roman" w:eastAsia="SimSun" w:hAnsi="Times New Roman"/>
          <w:sz w:val="21"/>
          <w:szCs w:val="21"/>
        </w:rPr>
        <w:t xml:space="preserve">路径级瓶颈由容量约束节点的松弛量特征和 allocator 的对偶价格特征直接表达。</w:t>
      </w:r>
    </w:p>
    <w:p>
      <w:pPr>
        <w:pStyle w:val="Heading2"/>
        <w:spacing w:after="100" w:before="180"/>
      </w:pPr>
      <w:r>
        <w:rPr>
          <w:rFonts w:ascii="Times New Roman" w:cs="Times New Roman" w:eastAsia="SimSun" w:hAnsi="Times New Roman"/>
          <w:b/>
          <w:bCs/>
          <w:sz w:val="24"/>
          <w:szCs w:val="24"/>
        </w:rPr>
        <w:t xml:space="preserve">4.2 节点与边</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300"/>
        <w:gridCol w:w="3400"/>
        <w:gridCol w:w="4300"/>
      </w:tblGrid>
      <w:tr>
        <w:trPr>
          <w:tblHeader/>
        </w:trPr>
        <w:tc>
          <w:tcPr>
            <w:tcW w:type="dxa" w:w="13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spacing w:after="0"/>
            </w:pPr>
            <w:r>
              <w:rPr>
                <w:rFonts w:ascii="Times New Roman" w:cs="Times New Roman" w:eastAsia="SimSun" w:hAnsi="Times New Roman"/>
                <w:b/>
                <w:bCs/>
                <w:sz w:val="21"/>
                <w:szCs w:val="21"/>
              </w:rPr>
              <w:t xml:space="preserve">节点类型</w:t>
            </w:r>
          </w:p>
        </w:tc>
        <w:tc>
          <w:tcPr>
            <w:tcW w:type="dxa" w:w="34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spacing w:after="0"/>
            </w:pPr>
            <w:r>
              <w:rPr>
                <w:rFonts w:ascii="Times New Roman" w:cs="Times New Roman" w:eastAsia="SimSun" w:hAnsi="Times New Roman"/>
                <w:b/>
                <w:bCs/>
                <w:sz w:val="21"/>
                <w:szCs w:val="21"/>
              </w:rPr>
              <w:t xml:space="preserve">对应的 MINLP 对象</w:t>
            </w:r>
          </w:p>
        </w:tc>
        <w:tc>
          <w:tcPr>
            <w:tcW w:type="dxa" w:w="43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spacing w:after="0"/>
            </w:pPr>
            <w:r>
              <w:rPr>
                <w:rFonts w:ascii="Times New Roman" w:cs="Times New Roman" w:eastAsia="SimSun" w:hAnsi="Times New Roman"/>
                <w:b/>
                <w:bCs/>
                <w:sz w:val="21"/>
                <w:szCs w:val="21"/>
              </w:rPr>
              <w:t xml:space="preserve">主要特征</w:t>
            </w:r>
          </w:p>
        </w:tc>
      </w:tr>
      <w:tr>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pPr>
            <w:r>
              <w:rPr>
                <w:rFonts w:ascii="Times New Roman" w:cs="Times New Roman" w:eastAsia="SimSun" w:hAnsi="Times New Roman"/>
                <w:b w:val="false"/>
                <w:bCs w:val="false"/>
                <w:sz w:val="21"/>
                <w:szCs w:val="21"/>
              </w:rPr>
              <w:t xml:space="preserve">V_y</w:t>
            </w:r>
          </w:p>
        </w:tc>
        <w:tc>
          <w:tcPr>
            <w:tcW w:type="dxa" w:w="34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pPr>
            <w:r>
              <w:rPr>
                <w:rFonts w:ascii="Times New Roman" w:cs="Times New Roman" w:eastAsia="SimSun" w:hAnsi="Times New Roman"/>
                <w:b w:val="false"/>
                <w:bCs w:val="false"/>
                <w:sz w:val="21"/>
                <w:szCs w:val="21"/>
              </w:rPr>
              <w:t xml:space="preserve">二元变量 y_bq</w:t>
            </w:r>
          </w:p>
        </w:tc>
        <w:tc>
          <w:tcPr>
            <w:tcW w:type="dxa" w:w="43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pPr>
            <w:r>
              <w:rPr>
                <w:rFonts w:ascii="Times New Roman" w:cs="Times New Roman" w:eastAsia="SimSun" w:hAnsi="Times New Roman"/>
                <w:b w:val="false"/>
                <w:bCs w:val="false"/>
                <w:sz w:val="21"/>
                <w:szCs w:val="21"/>
              </w:rPr>
              <w:t xml:space="preserve">是否已被 RL 固定、路径长度、路径瓶颈剩余容量、目标系数估计</w:t>
            </w:r>
          </w:p>
        </w:tc>
      </w:tr>
      <w:tr>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pPr>
            <w:r>
              <w:rPr>
                <w:rFonts w:ascii="Times New Roman" w:cs="Times New Roman" w:eastAsia="SimSun" w:hAnsi="Times New Roman"/>
                <w:b w:val="false"/>
                <w:bCs w:val="false"/>
                <w:sz w:val="21"/>
                <w:szCs w:val="21"/>
              </w:rPr>
              <w:t xml:space="preserve">V_x</w:t>
            </w:r>
          </w:p>
        </w:tc>
        <w:tc>
          <w:tcPr>
            <w:tcW w:type="dxa" w:w="34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pPr>
            <w:r>
              <w:rPr>
                <w:rFonts w:ascii="Times New Roman" w:cs="Times New Roman" w:eastAsia="SimSun" w:hAnsi="Times New Roman"/>
                <w:b w:val="false"/>
                <w:bCs w:val="false"/>
                <w:sz w:val="21"/>
                <w:szCs w:val="21"/>
              </w:rPr>
              <w:t xml:space="preserve">连续变量 x_b</w:t>
            </w:r>
          </w:p>
        </w:tc>
        <w:tc>
          <w:tcPr>
            <w:tcW w:type="dxa" w:w="43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pPr>
            <w:r>
              <w:rPr>
                <w:rFonts w:ascii="Times New Roman" w:cs="Times New Roman" w:eastAsia="SimSun" w:hAnsi="Times New Roman"/>
                <w:b w:val="false"/>
                <w:bCs w:val="false"/>
                <w:sz w:val="21"/>
                <w:szCs w:val="21"/>
              </w:rPr>
              <w:t xml:space="preserve">d_b、当前 allocator 给出的 x_b 值、U_b 类型参数</w:t>
            </w:r>
          </w:p>
        </w:tc>
      </w:tr>
      <w:tr>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pPr>
            <w:r>
              <w:rPr>
                <w:rFonts w:ascii="Times New Roman" w:cs="Times New Roman" w:eastAsia="SimSun" w:hAnsi="Times New Roman"/>
                <w:b w:val="false"/>
                <w:bCs w:val="false"/>
                <w:sz w:val="21"/>
                <w:szCs w:val="21"/>
              </w:rPr>
              <w:t xml:space="preserve">C_asg</w:t>
            </w:r>
          </w:p>
        </w:tc>
        <w:tc>
          <w:tcPr>
            <w:tcW w:type="dxa" w:w="34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pPr>
            <w:r>
              <w:rPr>
                <w:rFonts w:ascii="Times New Roman" w:cs="Times New Roman" w:eastAsia="SimSun" w:hAnsi="Times New Roman"/>
                <w:b w:val="false"/>
                <w:bCs w:val="false"/>
                <w:sz w:val="21"/>
                <w:szCs w:val="21"/>
              </w:rPr>
              <w:t xml:space="preserve">分配约束 Σ_q y_bq = 1</w:t>
            </w:r>
          </w:p>
        </w:tc>
        <w:tc>
          <w:tcPr>
            <w:tcW w:type="dxa" w:w="43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pPr>
            <w:r>
              <w:rPr>
                <w:rFonts w:ascii="Times New Roman" w:cs="Times New Roman" w:eastAsia="SimSun" w:hAnsi="Times New Roman"/>
                <w:b w:val="false"/>
                <w:bCs w:val="false"/>
                <w:sz w:val="21"/>
                <w:szCs w:val="21"/>
              </w:rPr>
              <w:t xml:space="preserve">候选数 K_b、已固定情况</w:t>
            </w:r>
          </w:p>
        </w:tc>
      </w:tr>
      <w:tr>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pPr>
            <w:r>
              <w:rPr>
                <w:rFonts w:ascii="Times New Roman" w:cs="Times New Roman" w:eastAsia="SimSun" w:hAnsi="Times New Roman"/>
                <w:b w:val="false"/>
                <w:bCs w:val="false"/>
                <w:sz w:val="21"/>
                <w:szCs w:val="21"/>
              </w:rPr>
              <w:t xml:space="preserve">C_cap</w:t>
            </w:r>
          </w:p>
        </w:tc>
        <w:tc>
          <w:tcPr>
            <w:tcW w:type="dxa" w:w="34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pPr>
            <w:r>
              <w:rPr>
                <w:rFonts w:ascii="Times New Roman" w:cs="Times New Roman" w:eastAsia="SimSun" w:hAnsi="Times New Roman"/>
                <w:b w:val="false"/>
                <w:bCs w:val="false"/>
                <w:sz w:val="21"/>
                <w:szCs w:val="21"/>
              </w:rPr>
              <w:t xml:space="preserve">容量约束（每条链路一个）</w:t>
            </w:r>
          </w:p>
        </w:tc>
        <w:tc>
          <w:tcPr>
            <w:tcW w:type="dxa" w:w="43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pPr>
            <w:r>
              <w:rPr>
                <w:rFonts w:ascii="Times New Roman" w:cs="Times New Roman" w:eastAsia="SimSun" w:hAnsi="Times New Roman"/>
                <w:b w:val="false"/>
                <w:bCs w:val="false"/>
                <w:sz w:val="21"/>
                <w:szCs w:val="21"/>
              </w:rPr>
              <w:t xml:space="preserve">c_e、ℓ_e、当前剩余容量、allocator 对偶价格 λ_e</w:t>
            </w:r>
          </w:p>
        </w:tc>
      </w:tr>
      <w:tr>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pPr>
            <w:r>
              <w:rPr>
                <w:rFonts w:ascii="Times New Roman" w:cs="Times New Roman" w:eastAsia="SimSun" w:hAnsi="Times New Roman"/>
                <w:b w:val="false"/>
                <w:bCs w:val="false"/>
                <w:sz w:val="21"/>
                <w:szCs w:val="21"/>
              </w:rPr>
              <w:t xml:space="preserve">T_bil</w:t>
            </w:r>
          </w:p>
        </w:tc>
        <w:tc>
          <w:tcPr>
            <w:tcW w:type="dxa" w:w="34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pPr>
            <w:r>
              <w:rPr>
                <w:rFonts w:ascii="Times New Roman" w:cs="Times New Roman" w:eastAsia="SimSun" w:hAnsi="Times New Roman"/>
                <w:b w:val="false"/>
                <w:bCs w:val="false"/>
                <w:sz w:val="21"/>
                <w:szCs w:val="21"/>
              </w:rPr>
              <w:t xml:space="preserve">双线性项 y_bq x_b 在链路 e 上的实例</w:t>
            </w:r>
          </w:p>
        </w:tc>
        <w:tc>
          <w:tcPr>
            <w:tcW w:type="dxa" w:w="43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pPr>
            <w:r>
              <w:rPr>
                <w:rFonts w:ascii="Times New Roman" w:cs="Times New Roman" w:eastAsia="SimSun" w:hAnsi="Times New Roman"/>
                <w:b w:val="false"/>
                <w:bCs w:val="false"/>
                <w:sz w:val="21"/>
                <w:szCs w:val="21"/>
              </w:rPr>
              <w:t xml:space="preserve">系数 a_{bq,e}=1、当前项值</w:t>
            </w:r>
          </w:p>
        </w:tc>
      </w:tr>
      <w:tr>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pPr>
            <w:r>
              <w:rPr>
                <w:rFonts w:ascii="Times New Roman" w:cs="Times New Roman" w:eastAsia="SimSun" w:hAnsi="Times New Roman"/>
                <w:b w:val="false"/>
                <w:bCs w:val="false"/>
                <w:sz w:val="21"/>
                <w:szCs w:val="21"/>
              </w:rPr>
              <w:t xml:space="preserve">O</w:t>
            </w:r>
          </w:p>
        </w:tc>
        <w:tc>
          <w:tcPr>
            <w:tcW w:type="dxa" w:w="34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pPr>
            <w:r>
              <w:rPr>
                <w:rFonts w:ascii="Times New Roman" w:cs="Times New Roman" w:eastAsia="SimSun" w:hAnsi="Times New Roman"/>
                <w:b w:val="false"/>
                <w:bCs w:val="false"/>
                <w:sz w:val="21"/>
                <w:szCs w:val="21"/>
              </w:rPr>
              <w:t xml:space="preserve">目标项 U_b、Φ_e</w:t>
            </w:r>
          </w:p>
        </w:tc>
        <w:tc>
          <w:tcPr>
            <w:tcW w:type="dxa" w:w="43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pPr>
            <w:r>
              <w:rPr>
                <w:rFonts w:ascii="Times New Roman" w:cs="Times New Roman" w:eastAsia="SimSun" w:hAnsi="Times New Roman"/>
                <w:b w:val="false"/>
                <w:bCs w:val="false"/>
                <w:sz w:val="21"/>
                <w:szCs w:val="21"/>
              </w:rPr>
              <w:t xml:space="preserve">函数类型、当前取值与一阶导</w:t>
            </w:r>
          </w:p>
        </w:tc>
      </w:tr>
    </w:tbl>
    <w:p>
      <w:pPr>
        <w:spacing w:after="100" w:line="340"/>
        <w:jc w:val="both"/>
      </w:pPr>
      <w:r>
        <w:rPr>
          <w:rFonts w:ascii="Times New Roman" w:cs="Times New Roman" w:eastAsia="SimSun" w:hAnsi="Times New Roman"/>
          <w:sz w:val="21"/>
          <w:szCs w:val="21"/>
        </w:rPr>
        <w:t xml:space="preserve">边：V_y–C_asg（变量出现在分配约束中）、V_y–T_bil 与 V_x–T_bil（双线性项的两个因子）、T_bil–C_cap（项出现在容量约束中）、V_x–O 与 C_cap–O（目标项依赖的对象）。T_bil 的数量等于所有候选路径的链路总数 Σ_b Σ_q |q|，与 BPL 的 Path–Link 边数相同，规模不变。</w:t>
      </w:r>
    </w:p>
    <w:p>
      <w:pPr>
        <w:spacing w:after="100" w:line="340"/>
        <w:jc w:val="both"/>
      </w:pPr>
      <w:r>
        <w:rPr>
          <w:rFonts w:ascii="Times New Roman" w:cs="Times New Roman" w:eastAsia="SimSun" w:hAnsi="Times New Roman"/>
          <w:sz w:val="21"/>
          <w:szCs w:val="21"/>
        </w:rPr>
        <w:t xml:space="preserve">与 BPL 的对应关系：V_y 对应 Path，C_cap 对应 Link，C_asg 与 V_x 合起来对应 Business。本方案不是在 BPL 上加边，而是把 BPL 看成 MINLP 结构图去掉连续变量、目标项、双线性项和约束状态之后的退化形式。</w:t>
      </w:r>
    </w:p>
    <w:p>
      <w:pPr>
        <w:pStyle w:val="Heading2"/>
        <w:spacing w:after="100" w:before="180"/>
      </w:pPr>
      <w:r>
        <w:rPr>
          <w:rFonts w:ascii="Times New Roman" w:cs="Times New Roman" w:eastAsia="SimSun" w:hAnsi="Times New Roman"/>
          <w:b/>
          <w:bCs/>
          <w:sz w:val="24"/>
          <w:szCs w:val="24"/>
        </w:rPr>
        <w:t xml:space="preserve">4.3 消息传递</w:t>
      </w:r>
    </w:p>
    <w:p>
      <w:pPr>
        <w:spacing w:after="100" w:line="340"/>
        <w:jc w:val="both"/>
      </w:pPr>
      <w:r>
        <w:rPr>
          <w:rFonts w:ascii="Times New Roman" w:cs="Times New Roman" w:eastAsia="SimSun" w:hAnsi="Times New Roman"/>
          <w:sz w:val="21"/>
          <w:szCs w:val="21"/>
        </w:rPr>
        <w:t xml:space="preserve">采用异构变量–约束双向传播：变量节点向其出现的约束节点发送消息，约束节点聚合后回传变量节点，双线性项节点作为变量与容量约束之间的中继，目标项节点在每轮末向其依赖的变量与约束回传梯度方向特征。传播 L 轮后输出每个 V_y 的表示 t_bq 交给 RL。L 作为超参数在实验中与加深的 BPL 对齐。</w:t>
      </w:r>
    </w:p>
    <w:p>
      <w:pPr>
        <w:pStyle w:val="Heading2"/>
        <w:spacing w:after="100" w:before="180"/>
      </w:pPr>
      <w:r>
        <w:rPr>
          <w:rFonts w:ascii="Times New Roman" w:cs="Times New Roman" w:eastAsia="SimSun" w:hAnsi="Times New Roman"/>
          <w:b/>
          <w:bCs/>
          <w:sz w:val="24"/>
          <w:szCs w:val="24"/>
        </w:rPr>
        <w:t xml:space="preserve">4.4 与 RL 和 allocator 的耦合</w:t>
      </w:r>
    </w:p>
    <w:p>
      <w:pPr>
        <w:spacing w:after="100" w:line="340"/>
        <w:jc w:val="both"/>
      </w:pPr>
      <w:r>
        <w:rPr>
          <w:rFonts w:ascii="Times New Roman" w:cs="Times New Roman" w:eastAsia="SimSun" w:hAnsi="Times New Roman"/>
          <w:sz w:val="21"/>
          <w:szCs w:val="21"/>
        </w:rPr>
        <w:t xml:space="preserve">RL 每固定一个 y_bq，图上该变量节点、对应分配约束节点和相关容量约束节点的特征更新；每隔若干步或每步调用一次 allocator 求当前已固定路径下的连续子问题，把 x_b 和对偶价格 λ_e 写回 V_x 与 C_cap 的特征。λ_e 是容量约束的边际价格，直接告诉编码器哪条链路是当前瓶颈。RL 算法、奖励函数、allocator 本身不变，消融只改图编码。</w:t>
      </w:r>
    </w:p>
    <w:p>
      <w:pPr>
        <w:pStyle w:val="Heading2"/>
        <w:spacing w:after="100" w:before="180"/>
      </w:pPr>
      <w:r>
        <w:rPr>
          <w:rFonts w:ascii="Times New Roman" w:cs="Times New Roman" w:eastAsia="SimSun" w:hAnsi="Times New Roman"/>
          <w:b/>
          <w:bCs/>
          <w:sz w:val="24"/>
          <w:szCs w:val="24"/>
        </w:rPr>
        <w:t xml:space="preserve">4.5 第一版方案的保留部分：Path–Path 重叠边（作为消融对照）</w:t>
      </w:r>
    </w:p>
    <w:p>
      <w:pPr>
        <w:spacing w:after="100" w:line="340"/>
        <w:jc w:val="both"/>
      </w:pPr>
      <w:r>
        <w:rPr>
          <w:rFonts w:ascii="Times New Roman" w:cs="Times New Roman" w:eastAsia="SimSun" w:hAnsi="Times New Roman"/>
          <w:sz w:val="21"/>
          <w:szCs w:val="21"/>
        </w:rPr>
        <w:t xml:space="preserve">把第一版的二阶关系改到 Path 层：同一业务内每对候选路径 (q, q′) 之间建边，权重为共享链路数或 Jaccard 重叠度，消息用替代路径的瓶颈剩余容量做门控。这保留了业务身份和路径级瓶颈，但其思想与交通领域路径重叠（path-size logit 一类）以及 TEAL 中同需求路径的协调层接近，因此只作为 MINLP 结构图的消融对照之一，不作为主创新点。</w:t>
      </w:r>
    </w:p>
    <w:p>
      <w:pPr>
        <w:pStyle w:val="Heading1"/>
        <w:spacing w:after="120" w:before="240"/>
      </w:pPr>
      <w:r>
        <w:rPr>
          <w:rFonts w:ascii="Times New Roman" w:cs="Times New Roman" w:eastAsia="SimSun" w:hAnsi="Times New Roman"/>
          <w:b/>
          <w:bCs/>
          <w:sz w:val="28"/>
          <w:szCs w:val="28"/>
        </w:rPr>
        <w:t xml:space="preserve">五、与已有工作的区别</w:t>
      </w:r>
    </w:p>
    <w:p>
      <w:pPr>
        <w:spacing w:after="100" w:line="340"/>
        <w:jc w:val="both"/>
      </w:pPr>
      <w:r>
        <w:rPr>
          <w:rFonts w:ascii="Times New Roman" w:cs="Times New Roman" w:eastAsia="SimSun" w:hAnsi="Times New Roman"/>
          <w:sz w:val="21"/>
          <w:szCs w:val="21"/>
        </w:rPr>
        <w:t xml:space="preserve">检索记录：Google Scholar 与 arXiv，2026-10-05 至 10-06，检索词包括 "GNN reinforcement learning routing candidate paths"、"hypergraph routing traffic engineering"、"signed graph neural network combinatorial optimization"、"MINLP graph neural network bipartite variable constraint"、"path overlap route choice GNN"。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3300"/>
        <w:gridCol w:w="3100"/>
      </w:tblGrid>
      <w:tr>
        <w:trPr>
          <w:tblHeader/>
        </w:trPr>
        <w:tc>
          <w:tcPr>
            <w:tcW w:type="dxa" w:w="26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spacing w:after="0"/>
            </w:pPr>
            <w:r>
              <w:rPr>
                <w:rFonts w:ascii="Times New Roman" w:cs="Times New Roman" w:eastAsia="SimSun" w:hAnsi="Times New Roman"/>
                <w:b/>
                <w:bCs/>
                <w:sz w:val="21"/>
                <w:szCs w:val="21"/>
              </w:rPr>
              <w:t xml:space="preserve">已有工作</w:t>
            </w:r>
          </w:p>
        </w:tc>
        <w:tc>
          <w:tcPr>
            <w:tcW w:type="dxa" w:w="33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spacing w:after="0"/>
            </w:pPr>
            <w:r>
              <w:rPr>
                <w:rFonts w:ascii="Times New Roman" w:cs="Times New Roman" w:eastAsia="SimSun" w:hAnsi="Times New Roman"/>
                <w:b/>
                <w:bCs/>
                <w:sz w:val="21"/>
                <w:szCs w:val="21"/>
              </w:rPr>
              <w:t xml:space="preserve">图的定义</w:t>
            </w:r>
          </w:p>
        </w:tc>
        <w:tc>
          <w:tcPr>
            <w:tcW w:type="dxa" w:w="31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spacing w:after="0"/>
            </w:pPr>
            <w:r>
              <w:rPr>
                <w:rFonts w:ascii="Times New Roman" w:cs="Times New Roman" w:eastAsia="SimSun" w:hAnsi="Times New Roman"/>
                <w:b/>
                <w:bCs/>
                <w:sz w:val="21"/>
                <w:szCs w:val="21"/>
              </w:rPr>
              <w:t xml:space="preserve">与本方案的区别</w:t>
            </w:r>
          </w:p>
        </w:tc>
      </w:tr>
      <w:tr>
        <w:tc>
          <w:tcPr>
            <w:tcW w:type="dxa" w:w="26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pPr>
            <w:r>
              <w:rPr>
                <w:rFonts w:ascii="Times New Roman" w:cs="Times New Roman" w:eastAsia="SimSun" w:hAnsi="Times New Roman"/>
                <w:b w:val="false"/>
                <w:bCs w:val="false"/>
                <w:sz w:val="21"/>
                <w:szCs w:val="21"/>
              </w:rPr>
              <w:t xml:space="preserve">TEAL（SIGCOMM 2023）FlowGNN</w:t>
            </w:r>
          </w:p>
        </w:tc>
        <w:tc>
          <w:tcPr>
            <w:tcW w:type="dxa" w:w="33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pPr>
            <w:r>
              <w:rPr>
                <w:rFonts w:ascii="Times New Roman" w:cs="Times New Roman" w:eastAsia="SimSun" w:hAnsi="Times New Roman"/>
                <w:b w:val="false"/>
                <w:bCs w:val="false"/>
                <w:sz w:val="21"/>
                <w:szCs w:val="21"/>
              </w:rPr>
              <w:t xml:space="preserve">链路节点加路径节点二部图，每层后用 DNN 协调同一需求的路径</w:t>
            </w:r>
          </w:p>
        </w:tc>
        <w:tc>
          <w:tcPr>
            <w:tcW w:type="dxa" w:w="31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pPr>
            <w:r>
              <w:rPr>
                <w:rFonts w:ascii="Times New Roman" w:cs="Times New Roman" w:eastAsia="SimSun" w:hAnsi="Times New Roman"/>
                <w:b w:val="false"/>
                <w:bCs w:val="false"/>
                <w:sz w:val="21"/>
                <w:szCs w:val="21"/>
              </w:rPr>
              <w:t xml:space="preserve">只编码路径–链路包含关系，无连续变量、目标项和约束状态</w:t>
            </w:r>
          </w:p>
        </w:tc>
      </w:tr>
      <w:tr>
        <w:tc>
          <w:tcPr>
            <w:tcW w:type="dxa" w:w="26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pPr>
            <w:r>
              <w:rPr>
                <w:rFonts w:ascii="Times New Roman" w:cs="Times New Roman" w:eastAsia="SimSun" w:hAnsi="Times New Roman"/>
                <w:b w:val="false"/>
                <w:bCs w:val="false"/>
                <w:sz w:val="21"/>
                <w:szCs w:val="21"/>
              </w:rPr>
              <w:t xml:space="preserve">HARP（SIGCOMM 2024）</w:t>
            </w:r>
          </w:p>
        </w:tc>
        <w:tc>
          <w:tcPr>
            <w:tcW w:type="dxa" w:w="33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pPr>
            <w:r>
              <w:rPr>
                <w:rFonts w:ascii="Times New Roman" w:cs="Times New Roman" w:eastAsia="SimSun" w:hAnsi="Times New Roman"/>
                <w:b w:val="false"/>
                <w:bCs w:val="false"/>
                <w:sz w:val="21"/>
                <w:szCs w:val="21"/>
              </w:rPr>
              <w:t xml:space="preserve">GNN 加 set transformer 建模拓扑与隧道，设计原则含"架构对齐优化模型"</w:t>
            </w:r>
          </w:p>
        </w:tc>
        <w:tc>
          <w:tcPr>
            <w:tcW w:type="dxa" w:w="31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pPr>
            <w:r>
              <w:rPr>
                <w:rFonts w:ascii="Times New Roman" w:cs="Times New Roman" w:eastAsia="SimSun" w:hAnsi="Times New Roman"/>
                <w:b w:val="false"/>
                <w:bCs w:val="false"/>
                <w:sz w:val="21"/>
                <w:szCs w:val="21"/>
              </w:rPr>
              <w:t xml:space="preserve">对齐的是 LP 形式的流量工程，不处理 MINLP 的离散–连续耦合与非线性项</w:t>
            </w:r>
          </w:p>
        </w:tc>
      </w:tr>
      <w:tr>
        <w:tc>
          <w:tcPr>
            <w:tcW w:type="dxa" w:w="26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pPr>
            <w:r>
              <w:rPr>
                <w:rFonts w:ascii="Times New Roman" w:cs="Times New Roman" w:eastAsia="SimSun" w:hAnsi="Times New Roman"/>
                <w:b w:val="false"/>
                <w:bCs w:val="false"/>
                <w:sz w:val="21"/>
                <w:szCs w:val="21"/>
              </w:rPr>
              <w:t xml:space="preserve">GRL-TE / TopoFlowNet（2025）</w:t>
            </w:r>
          </w:p>
        </w:tc>
        <w:tc>
          <w:tcPr>
            <w:tcW w:type="dxa" w:w="33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pPr>
            <w:r>
              <w:rPr>
                <w:rFonts w:ascii="Times New Roman" w:cs="Times New Roman" w:eastAsia="SimSun" w:hAnsi="Times New Roman"/>
                <w:b w:val="false"/>
                <w:bCs w:val="false"/>
                <w:sz w:val="21"/>
                <w:szCs w:val="21"/>
              </w:rPr>
              <w:t xml:space="preserve">链路–路径二部图，GINConv 加 MLP 处理同需求协作</w:t>
            </w:r>
          </w:p>
        </w:tc>
        <w:tc>
          <w:tcPr>
            <w:tcW w:type="dxa" w:w="31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pPr>
            <w:r>
              <w:rPr>
                <w:rFonts w:ascii="Times New Roman" w:cs="Times New Roman" w:eastAsia="SimSun" w:hAnsi="Times New Roman"/>
                <w:b w:val="false"/>
                <w:bCs w:val="false"/>
                <w:sz w:val="21"/>
                <w:szCs w:val="21"/>
              </w:rPr>
              <w:t xml:space="preserve">同 TEAL，属于 BPL 类</w:t>
            </w:r>
          </w:p>
        </w:tc>
      </w:tr>
      <w:tr>
        <w:tc>
          <w:tcPr>
            <w:tcW w:type="dxa" w:w="26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pPr>
            <w:r>
              <w:rPr>
                <w:rFonts w:ascii="Times New Roman" w:cs="Times New Roman" w:eastAsia="SimSun" w:hAnsi="Times New Roman"/>
                <w:b w:val="false"/>
                <w:bCs w:val="false"/>
                <w:sz w:val="21"/>
                <w:szCs w:val="21"/>
              </w:rPr>
              <w:t xml:space="preserve">超图路由（SDN 与车载网方向）</w:t>
            </w:r>
          </w:p>
        </w:tc>
        <w:tc>
          <w:tcPr>
            <w:tcW w:type="dxa" w:w="33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pPr>
            <w:r>
              <w:rPr>
                <w:rFonts w:ascii="Times New Roman" w:cs="Times New Roman" w:eastAsia="SimSun" w:hAnsi="Times New Roman"/>
                <w:b w:val="false"/>
                <w:bCs w:val="false"/>
                <w:sz w:val="21"/>
                <w:szCs w:val="21"/>
              </w:rPr>
              <w:t xml:space="preserve">路径为超边、链路为顶点</w:t>
            </w:r>
          </w:p>
        </w:tc>
        <w:tc>
          <w:tcPr>
            <w:tcW w:type="dxa" w:w="31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pPr>
            <w:r>
              <w:rPr>
                <w:rFonts w:ascii="Times New Roman" w:cs="Times New Roman" w:eastAsia="SimSun" w:hAnsi="Times New Roman"/>
                <w:b w:val="false"/>
                <w:bCs w:val="false"/>
                <w:sz w:val="21"/>
                <w:szCs w:val="21"/>
              </w:rPr>
              <w:t xml:space="preserve">仍是包含关系编码</w:t>
            </w:r>
          </w:p>
        </w:tc>
      </w:tr>
      <w:tr>
        <w:tc>
          <w:tcPr>
            <w:tcW w:type="dxa" w:w="26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pPr>
            <w:r>
              <w:rPr>
                <w:rFonts w:ascii="Times New Roman" w:cs="Times New Roman" w:eastAsia="SimSun" w:hAnsi="Times New Roman"/>
                <w:b w:val="false"/>
                <w:bCs w:val="false"/>
                <w:sz w:val="21"/>
                <w:szCs w:val="21"/>
              </w:rPr>
              <w:t xml:space="preserve">MILP 变量–约束二部图（Gasse 等，NeurIPS 2019）</w:t>
            </w:r>
          </w:p>
        </w:tc>
        <w:tc>
          <w:tcPr>
            <w:tcW w:type="dxa" w:w="33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pPr>
            <w:r>
              <w:rPr>
                <w:rFonts w:ascii="Times New Roman" w:cs="Times New Roman" w:eastAsia="SimSun" w:hAnsi="Times New Roman"/>
                <w:b w:val="false"/>
                <w:bCs w:val="false"/>
                <w:sz w:val="21"/>
                <w:szCs w:val="21"/>
              </w:rPr>
              <w:t xml:space="preserve">变量节点与约束节点，边为系数非零元</w:t>
            </w:r>
          </w:p>
        </w:tc>
        <w:tc>
          <w:tcPr>
            <w:tcW w:type="dxa" w:w="31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pPr>
            <w:r>
              <w:rPr>
                <w:rFonts w:ascii="Times New Roman" w:cs="Times New Roman" w:eastAsia="SimSun" w:hAnsi="Times New Roman"/>
                <w:b w:val="false"/>
                <w:bCs w:val="false"/>
                <w:sz w:val="21"/>
                <w:szCs w:val="21"/>
              </w:rPr>
              <w:t xml:space="preserve">面向 MILP 分支决策，无非线性项节点与双线性中继，不与 RL 构造式求解和连续子问题耦合</w:t>
            </w:r>
          </w:p>
        </w:tc>
      </w:tr>
      <w:tr>
        <w:tc>
          <w:tcPr>
            <w:tcW w:type="dxa" w:w="26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pPr>
            <w:r>
              <w:rPr>
                <w:rFonts w:ascii="Times New Roman" w:cs="Times New Roman" w:eastAsia="SimSun" w:hAnsi="Times New Roman"/>
                <w:b w:val="false"/>
                <w:bCs w:val="false"/>
                <w:sz w:val="21"/>
                <w:szCs w:val="21"/>
              </w:rPr>
              <w:t xml:space="preserve">交通路径选择 GNN（arXiv 2025）</w:t>
            </w:r>
          </w:p>
        </w:tc>
        <w:tc>
          <w:tcPr>
            <w:tcW w:type="dxa" w:w="33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pPr>
            <w:r>
              <w:rPr>
                <w:rFonts w:ascii="Times New Roman" w:cs="Times New Roman" w:eastAsia="SimSun" w:hAnsi="Times New Roman"/>
                <w:b w:val="false"/>
                <w:bCs w:val="false"/>
                <w:sz w:val="21"/>
                <w:szCs w:val="21"/>
              </w:rPr>
              <w:t xml:space="preserve">链路级行为选择模型</w:t>
            </w:r>
          </w:p>
        </w:tc>
        <w:tc>
          <w:tcPr>
            <w:tcW w:type="dxa" w:w="31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pPr>
            <w:r>
              <w:rPr>
                <w:rFonts w:ascii="Times New Roman" w:cs="Times New Roman" w:eastAsia="SimSun" w:hAnsi="Times New Roman"/>
                <w:b w:val="false"/>
                <w:bCs w:val="false"/>
                <w:sz w:val="21"/>
                <w:szCs w:val="21"/>
              </w:rPr>
              <w:t xml:space="preserve">对象是出行者选择概率，非资源调度</w:t>
            </w:r>
          </w:p>
        </w:tc>
      </w:tr>
    </w:tbl>
    <w:p>
      <w:pPr>
        <w:spacing w:after="100" w:line="340"/>
        <w:jc w:val="both"/>
      </w:pPr>
      <w:r>
        <w:rPr>
          <w:rFonts w:ascii="Times New Roman" w:cs="Times New Roman" w:eastAsia="SimSun" w:hAnsi="Times New Roman"/>
          <w:sz w:val="21"/>
          <w:szCs w:val="21"/>
        </w:rPr>
        <w:t xml:space="preserve">本方案的区别可以概括为三点：图由 MINLP 结构完整生成，包含离散变量、连续变量、双线性项、非线性目标项和约束状态；候选路径之间的替代与共用关系由约束结构给出而非人为统计量；allocator 的对偶价格作为约束节点特征反馈进编码。以上三点中第一点和第三点在检索范围内未见同类工作，第二点是 MILP 二部图编码的自然延伸。</w:t>
      </w:r>
    </w:p>
    <w:p>
      <w:pPr>
        <w:pStyle w:val="Heading1"/>
        <w:spacing w:after="120" w:before="240"/>
      </w:pPr>
      <w:r>
        <w:rPr>
          <w:rFonts w:ascii="Times New Roman" w:cs="Times New Roman" w:eastAsia="SimSun" w:hAnsi="Times New Roman"/>
          <w:b/>
          <w:bCs/>
          <w:sz w:val="28"/>
          <w:szCs w:val="28"/>
        </w:rPr>
        <w:t xml:space="preserve">六、实验设计</w:t>
      </w:r>
    </w:p>
    <w:p>
      <w:pPr>
        <w:pStyle w:val="Heading2"/>
        <w:spacing w:after="100" w:before="180"/>
      </w:pPr>
      <w:r>
        <w:rPr>
          <w:rFonts w:ascii="Times New Roman" w:cs="Times New Roman" w:eastAsia="SimSun" w:hAnsi="Times New Roman"/>
          <w:b/>
          <w:bCs/>
          <w:sz w:val="24"/>
          <w:szCs w:val="24"/>
        </w:rPr>
        <w:t xml:space="preserve">6.1 数据</w:t>
      </w:r>
    </w:p>
    <w:p>
      <w:pPr>
        <w:spacing w:after="100" w:line="340"/>
        <w:jc w:val="both"/>
      </w:pPr>
      <w:r>
        <w:rPr>
          <w:rFonts w:ascii="Times New Roman" w:cs="Times New Roman" w:eastAsia="SimSun" w:hAnsi="Times New Roman"/>
          <w:sz w:val="21"/>
          <w:szCs w:val="21"/>
        </w:rPr>
        <w:t xml:space="preserve">训练数据用程序化生成器生成，生成器参数写进论文：拓扑来源、业务数分布、需求分布、容量与背景负载分布、候选路径生成方式（k 最短路或带扰动的 k 最短路，K_b 取 3、5、8 三档）、冲突程度控制参数。验证与测试使用 SNDlib（Abilene、GEANT、Germany50、Nobel 系列）与 Topology Zoo 的真实拓扑，Abilene 与 GEANT 有公开真实流量矩阵序列作为需求来源。候选生成参数的敏感性要单独报告。</w:t>
      </w:r>
    </w:p>
    <w:p>
      <w:pPr>
        <w:pStyle w:val="Heading2"/>
        <w:spacing w:after="100" w:before="180"/>
      </w:pPr>
      <w:r>
        <w:rPr>
          <w:rFonts w:ascii="Times New Roman" w:cs="Times New Roman" w:eastAsia="SimSun" w:hAnsi="Times New Roman"/>
          <w:b/>
          <w:bCs/>
          <w:sz w:val="24"/>
          <w:szCs w:val="24"/>
        </w:rPr>
        <w:t xml:space="preserve">6.2 基线</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spacing w:after="0"/>
            </w:pPr>
            <w:r>
              <w:rPr>
                <w:rFonts w:ascii="Times New Roman" w:cs="Times New Roman" w:eastAsia="SimSun" w:hAnsi="Times New Roman"/>
                <w:b/>
                <w:bCs/>
                <w:sz w:val="21"/>
                <w:szCs w:val="21"/>
              </w:rPr>
              <w:t xml:space="preserve">基线</w:t>
            </w:r>
          </w:p>
        </w:tc>
        <w:tc>
          <w:tcPr>
            <w:tcW w:type="dxa" w:w="45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spacing w:after="0"/>
            </w:pPr>
            <w:r>
              <w:rPr>
                <w:rFonts w:ascii="Times New Roman" w:cs="Times New Roman" w:eastAsia="SimSun" w:hAnsi="Times New Roman"/>
                <w:b/>
                <w:bCs/>
                <w:sz w:val="21"/>
                <w:szCs w:val="21"/>
              </w:rPr>
              <w:t xml:space="preserve">作用</w:t>
            </w:r>
          </w:p>
        </w:tc>
      </w:tr>
      <w:tr>
        <w:tc>
          <w:tcPr>
            <w:tcW w:type="dxa" w:w="45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pPr>
            <w:r>
              <w:rPr>
                <w:rFonts w:ascii="Times New Roman" w:cs="Times New Roman" w:eastAsia="SimSun" w:hAnsi="Times New Roman"/>
                <w:b w:val="false"/>
                <w:bCs w:val="false"/>
                <w:sz w:val="21"/>
                <w:szCs w:val="21"/>
              </w:rPr>
              <w:t xml:space="preserve">SCIP 或 Gurobi 求解 MINLP（写明时限）</w:t>
            </w:r>
          </w:p>
        </w:tc>
        <w:tc>
          <w:tcPr>
            <w:tcW w:type="dxa" w:w="45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pPr>
            <w:r>
              <w:rPr>
                <w:rFonts w:ascii="Times New Roman" w:cs="Times New Roman" w:eastAsia="SimSun" w:hAnsi="Times New Roman"/>
                <w:b w:val="false"/>
                <w:bCs w:val="false"/>
                <w:sz w:val="21"/>
                <w:szCs w:val="21"/>
              </w:rPr>
              <w:t xml:space="preserve">最优值或对偶界，计算 Gap</w:t>
            </w:r>
          </w:p>
        </w:tc>
      </w:tr>
      <w:tr>
        <w:tc>
          <w:tcPr>
            <w:tcW w:type="dxa" w:w="45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pPr>
            <w:r>
              <w:rPr>
                <w:rFonts w:ascii="Times New Roman" w:cs="Times New Roman" w:eastAsia="SimSun" w:hAnsi="Times New Roman"/>
                <w:b w:val="false"/>
                <w:bCs w:val="false"/>
                <w:sz w:val="21"/>
                <w:szCs w:val="21"/>
              </w:rPr>
              <w:t xml:space="preserve">k 最短路贪心加 allocator</w:t>
            </w:r>
          </w:p>
        </w:tc>
        <w:tc>
          <w:tcPr>
            <w:tcW w:type="dxa" w:w="45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pPr>
            <w:r>
              <w:rPr>
                <w:rFonts w:ascii="Times New Roman" w:cs="Times New Roman" w:eastAsia="SimSun" w:hAnsi="Times New Roman"/>
                <w:b w:val="false"/>
                <w:bCs w:val="false"/>
                <w:sz w:val="21"/>
                <w:szCs w:val="21"/>
              </w:rPr>
              <w:t xml:space="preserve">无学习的性能参照</w:t>
            </w:r>
          </w:p>
        </w:tc>
      </w:tr>
      <w:tr>
        <w:tc>
          <w:tcPr>
            <w:tcW w:type="dxa" w:w="45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pPr>
            <w:r>
              <w:rPr>
                <w:rFonts w:ascii="Times New Roman" w:cs="Times New Roman" w:eastAsia="SimSun" w:hAnsi="Times New Roman"/>
                <w:b w:val="false"/>
                <w:bCs w:val="false"/>
                <w:sz w:val="21"/>
                <w:szCs w:val="21"/>
              </w:rPr>
              <w:t xml:space="preserve">普通 BPL 加相同 RL</w:t>
            </w:r>
          </w:p>
        </w:tc>
        <w:tc>
          <w:tcPr>
            <w:tcW w:type="dxa" w:w="45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pPr>
            <w:r>
              <w:rPr>
                <w:rFonts w:ascii="Times New Roman" w:cs="Times New Roman" w:eastAsia="SimSun" w:hAnsi="Times New Roman"/>
                <w:b w:val="false"/>
                <w:bCs w:val="false"/>
                <w:sz w:val="21"/>
                <w:szCs w:val="21"/>
              </w:rPr>
              <w:t xml:space="preserve">基础图编码</w:t>
            </w:r>
          </w:p>
        </w:tc>
      </w:tr>
      <w:tr>
        <w:tc>
          <w:tcPr>
            <w:tcW w:type="dxa" w:w="45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pPr>
            <w:r>
              <w:rPr>
                <w:rFonts w:ascii="Times New Roman" w:cs="Times New Roman" w:eastAsia="SimSun" w:hAnsi="Times New Roman"/>
                <w:b w:val="false"/>
                <w:bCs w:val="false"/>
                <w:sz w:val="21"/>
                <w:szCs w:val="21"/>
              </w:rPr>
              <w:t xml:space="preserve">wo_diff</w:t>
            </w:r>
          </w:p>
        </w:tc>
        <w:tc>
          <w:tcPr>
            <w:tcW w:type="dxa" w:w="45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pPr>
            <w:r>
              <w:rPr>
                <w:rFonts w:ascii="Times New Roman" w:cs="Times New Roman" w:eastAsia="SimSun" w:hAnsi="Times New Roman"/>
                <w:b w:val="false"/>
                <w:bCs w:val="false"/>
                <w:sz w:val="21"/>
                <w:szCs w:val="21"/>
              </w:rPr>
              <w:t xml:space="preserve">当前最好版本</w:t>
            </w:r>
          </w:p>
        </w:tc>
      </w:tr>
      <w:tr>
        <w:tc>
          <w:tcPr>
            <w:tcW w:type="dxa" w:w="45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pPr>
            <w:r>
              <w:rPr>
                <w:rFonts w:ascii="Times New Roman" w:cs="Times New Roman" w:eastAsia="SimSun" w:hAnsi="Times New Roman"/>
                <w:b w:val="false"/>
                <w:bCs w:val="false"/>
                <w:sz w:val="21"/>
                <w:szCs w:val="21"/>
              </w:rPr>
              <w:t xml:space="preserve">原版 μ+δ</w:t>
            </w:r>
          </w:p>
        </w:tc>
        <w:tc>
          <w:tcPr>
            <w:tcW w:type="dxa" w:w="45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pPr>
            <w:r>
              <w:rPr>
                <w:rFonts w:ascii="Times New Roman" w:cs="Times New Roman" w:eastAsia="SimSun" w:hAnsi="Times New Roman"/>
                <w:b w:val="false"/>
                <w:bCs w:val="false"/>
                <w:sz w:val="21"/>
                <w:szCs w:val="21"/>
              </w:rPr>
              <w:t xml:space="preserve">对应 2.1 的分析</w:t>
            </w:r>
          </w:p>
        </w:tc>
      </w:tr>
      <w:tr>
        <w:tc>
          <w:tcPr>
            <w:tcW w:type="dxa" w:w="45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pPr>
            <w:r>
              <w:rPr>
                <w:rFonts w:ascii="Times New Roman" w:cs="Times New Roman" w:eastAsia="SimSun" w:hAnsi="Times New Roman"/>
                <w:b w:val="false"/>
                <w:bCs w:val="false"/>
                <w:sz w:val="21"/>
                <w:szCs w:val="21"/>
              </w:rPr>
              <w:t xml:space="preserve">联动 μ</w:t>
            </w:r>
          </w:p>
        </w:tc>
        <w:tc>
          <w:tcPr>
            <w:tcW w:type="dxa" w:w="45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pPr>
            <w:r>
              <w:rPr>
                <w:rFonts w:ascii="Times New Roman" w:cs="Times New Roman" w:eastAsia="SimSun" w:hAnsi="Times New Roman"/>
                <w:b w:val="false"/>
                <w:bCs w:val="false"/>
                <w:sz w:val="21"/>
                <w:szCs w:val="21"/>
              </w:rPr>
              <w:t xml:space="preserve">对应 2.2 的分析</w:t>
            </w:r>
          </w:p>
        </w:tc>
      </w:tr>
      <w:tr>
        <w:tc>
          <w:tcPr>
            <w:tcW w:type="dxa" w:w="45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pPr>
            <w:r>
              <w:rPr>
                <w:rFonts w:ascii="Times New Roman" w:cs="Times New Roman" w:eastAsia="SimSun" w:hAnsi="Times New Roman"/>
                <w:b w:val="false"/>
                <w:bCs w:val="false"/>
                <w:sz w:val="21"/>
                <w:szCs w:val="21"/>
              </w:rPr>
              <w:t xml:space="preserve">本方案：MINLP 结构图</w:t>
            </w:r>
          </w:p>
        </w:tc>
        <w:tc>
          <w:tcPr>
            <w:tcW w:type="dxa" w:w="45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pPr>
            <w:r>
              <w:rPr>
                <w:rFonts w:ascii="Times New Roman" w:cs="Times New Roman" w:eastAsia="SimSun" w:hAnsi="Times New Roman"/>
                <w:b w:val="false"/>
                <w:bCs w:val="false"/>
                <w:sz w:val="21"/>
                <w:szCs w:val="21"/>
              </w:rPr>
              <w:t xml:space="preserve"/>
            </w:r>
          </w:p>
        </w:tc>
      </w:tr>
    </w:tbl>
    <w:p>
      <w:pPr>
        <w:pStyle w:val="Heading2"/>
        <w:spacing w:after="100" w:before="180"/>
      </w:pPr>
      <w:r>
        <w:rPr>
          <w:rFonts w:ascii="Times New Roman" w:cs="Times New Roman" w:eastAsia="SimSun" w:hAnsi="Times New Roman"/>
          <w:b/>
          <w:bCs/>
          <w:sz w:val="24"/>
          <w:szCs w:val="24"/>
        </w:rPr>
        <w:t xml:space="preserve">6.3 消融与对照</w:t>
      </w:r>
    </w:p>
    <w:p>
      <w:pPr>
        <w:spacing w:after="100" w:line="340"/>
        <w:jc w:val="both"/>
      </w:pPr>
      <w:r>
        <w:rPr>
          <w:rFonts w:ascii="Times New Roman" w:cs="Times New Roman" w:eastAsia="SimSun" w:hAnsi="Times New Roman"/>
          <w:sz w:val="21"/>
          <w:szCs w:val="21"/>
        </w:rPr>
        <w:t xml:space="preserve">以下各项只改图编码，RL、奖励、allocator、数据与训练预算固定：</w:t>
      </w:r>
    </w:p>
    <w:p>
      <w:pPr>
        <w:pStyle w:val="ListParagraph"/>
        <w:numPr>
          <w:ilvl w:val="0"/>
          <w:numId w:val="2"/>
        </w:numPr>
        <w:spacing w:after="60" w:line="340"/>
      </w:pPr>
      <w:r>
        <w:rPr>
          <w:rFonts w:ascii="Times New Roman" w:cs="Times New Roman" w:eastAsia="SimSun" w:hAnsi="Times New Roman"/>
          <w:sz w:val="21"/>
          <w:szCs w:val="21"/>
        </w:rPr>
        <w:t xml:space="preserve">去掉目标项节点 O。</w:t>
      </w:r>
    </w:p>
    <w:p>
      <w:pPr>
        <w:pStyle w:val="ListParagraph"/>
        <w:numPr>
          <w:ilvl w:val="0"/>
          <w:numId w:val="2"/>
        </w:numPr>
        <w:spacing w:after="60" w:line="340"/>
      </w:pPr>
      <w:r>
        <w:rPr>
          <w:rFonts w:ascii="Times New Roman" w:cs="Times New Roman" w:eastAsia="SimSun" w:hAnsi="Times New Roman"/>
          <w:sz w:val="21"/>
          <w:szCs w:val="21"/>
        </w:rPr>
        <w:t xml:space="preserve">去掉连续变量节点 V_x 与对偶价格特征（退化为只看离散结构）。</w:t>
      </w:r>
    </w:p>
    <w:p>
      <w:pPr>
        <w:pStyle w:val="ListParagraph"/>
        <w:numPr>
          <w:ilvl w:val="0"/>
          <w:numId w:val="2"/>
        </w:numPr>
        <w:spacing w:after="60" w:line="340"/>
      </w:pPr>
      <w:r>
        <w:rPr>
          <w:rFonts w:ascii="Times New Roman" w:cs="Times New Roman" w:eastAsia="SimSun" w:hAnsi="Times New Roman"/>
          <w:sz w:val="21"/>
          <w:szCs w:val="21"/>
        </w:rPr>
        <w:t xml:space="preserve">去掉双线性项节点，V_y 直接连 C_cap（退化为近似 BPL）。</w:t>
      </w:r>
    </w:p>
    <w:p>
      <w:pPr>
        <w:pStyle w:val="ListParagraph"/>
        <w:numPr>
          <w:ilvl w:val="0"/>
          <w:numId w:val="2"/>
        </w:numPr>
        <w:spacing w:after="60" w:line="340"/>
      </w:pPr>
      <w:r>
        <w:rPr>
          <w:rFonts w:ascii="Times New Roman" w:cs="Times New Roman" w:eastAsia="SimSun" w:hAnsi="Times New Roman"/>
          <w:sz w:val="21"/>
          <w:szCs w:val="21"/>
        </w:rPr>
        <w:t xml:space="preserve">BPL 加深到 L = 4、6 轮：排除收益来自传播深度。</w:t>
      </w:r>
    </w:p>
    <w:p>
      <w:pPr>
        <w:pStyle w:val="ListParagraph"/>
        <w:numPr>
          <w:ilvl w:val="0"/>
          <w:numId w:val="2"/>
        </w:numPr>
        <w:spacing w:after="60" w:line="340"/>
      </w:pPr>
      <w:r>
        <w:rPr>
          <w:rFonts w:ascii="Times New Roman" w:cs="Times New Roman" w:eastAsia="SimSun" w:hAnsi="Times New Roman"/>
          <w:sz w:val="21"/>
          <w:szCs w:val="21"/>
        </w:rPr>
        <w:t xml:space="preserve">参数量对齐的 BPL：排除收益来自参数量。</w:t>
      </w:r>
    </w:p>
    <w:p>
      <w:pPr>
        <w:pStyle w:val="ListParagraph"/>
        <w:numPr>
          <w:ilvl w:val="0"/>
          <w:numId w:val="2"/>
        </w:numPr>
        <w:spacing w:after="60" w:line="340"/>
      </w:pPr>
      <w:r>
        <w:rPr>
          <w:rFonts w:ascii="Times New Roman" w:cs="Times New Roman" w:eastAsia="SimSun" w:hAnsi="Times New Roman"/>
          <w:sz w:val="21"/>
          <w:szCs w:val="21"/>
        </w:rPr>
        <w:t xml:space="preserve">BPL 加同业务 Path–Path 重叠边（4.5）：排除收益只来自显式替代关系。</w:t>
      </w:r>
    </w:p>
    <w:p>
      <w:pPr>
        <w:pStyle w:val="ListParagraph"/>
        <w:numPr>
          <w:ilvl w:val="0"/>
          <w:numId w:val="2"/>
        </w:numPr>
        <w:spacing w:after="60" w:line="340"/>
      </w:pPr>
      <w:r>
        <w:rPr>
          <w:rFonts w:ascii="Times New Roman" w:cs="Times New Roman" w:eastAsia="SimSun" w:hAnsi="Times New Roman"/>
          <w:sz w:val="21"/>
          <w:szCs w:val="21"/>
        </w:rPr>
        <w:t xml:space="preserve">BPL 加不中心化的链路共现计数边：排除收益来自任意额外连边。</w:t>
      </w:r>
    </w:p>
    <w:p>
      <w:pPr>
        <w:pStyle w:val="Heading2"/>
        <w:spacing w:after="100" w:before="180"/>
      </w:pPr>
      <w:r>
        <w:rPr>
          <w:rFonts w:ascii="Times New Roman" w:cs="Times New Roman" w:eastAsia="SimSun" w:hAnsi="Times New Roman"/>
          <w:b/>
          <w:bCs/>
          <w:sz w:val="24"/>
          <w:szCs w:val="24"/>
        </w:rPr>
        <w:t xml:space="preserve">6.4 分组分析</w:t>
      </w:r>
    </w:p>
    <w:p>
      <w:pPr>
        <w:spacing w:after="100" w:line="340"/>
        <w:jc w:val="both"/>
      </w:pPr>
      <w:r>
        <w:rPr>
          <w:rFonts w:ascii="Times New Roman" w:cs="Times New Roman" w:eastAsia="SimSun" w:hAnsi="Times New Roman"/>
          <w:sz w:val="21"/>
          <w:szCs w:val="21"/>
        </w:rPr>
        <w:t xml:space="preserve">两类冲突度分别分组：跨业务冲突度，定义为业务候选链路集合的平均两两重叠率；业务内冲突度，定义为同业务候选路径的平均两两 Jaccard 重叠。各分低、中、高三组报告指标。另按业务数、负载水平、网络规模、K_b 分组。预期：低冲突组各方法接近，高冲突组本方案有优势；若高冲突组无优势，方案不成立。</w:t>
      </w:r>
    </w:p>
    <w:p>
      <w:pPr>
        <w:pStyle w:val="Heading2"/>
        <w:spacing w:after="100" w:before="180"/>
      </w:pPr>
      <w:r>
        <w:rPr>
          <w:rFonts w:ascii="Times New Roman" w:cs="Times New Roman" w:eastAsia="SimSun" w:hAnsi="Times New Roman"/>
          <w:b/>
          <w:bCs/>
          <w:sz w:val="24"/>
          <w:szCs w:val="24"/>
        </w:rPr>
        <w:t xml:space="preserve">6.5 重复与显著性</w:t>
      </w:r>
    </w:p>
    <w:p>
      <w:pPr>
        <w:spacing w:after="100" w:line="340"/>
        <w:jc w:val="both"/>
      </w:pPr>
      <w:r>
        <w:rPr>
          <w:rFonts w:ascii="Times New Roman" w:cs="Times New Roman" w:eastAsia="SimSun" w:hAnsi="Times New Roman"/>
          <w:sz w:val="21"/>
          <w:szCs w:val="21"/>
        </w:rPr>
        <w:t xml:space="preserve">每个配置至少 5 个随机种子，报告均值与标准差，方法间比较用配对 Wilcoxon 符号秩检验（按实例配对），显著性水平 0.05。wo_diff 相对完整版是否显著更好也用同样方式复核。</w:t>
      </w:r>
    </w:p>
    <w:p>
      <w:pPr>
        <w:pStyle w:val="Heading2"/>
        <w:spacing w:after="100" w:before="180"/>
      </w:pPr>
      <w:r>
        <w:rPr>
          <w:rFonts w:ascii="Times New Roman" w:cs="Times New Roman" w:eastAsia="SimSun" w:hAnsi="Times New Roman"/>
          <w:b/>
          <w:bCs/>
          <w:sz w:val="24"/>
          <w:szCs w:val="24"/>
        </w:rPr>
        <w:t xml:space="preserve">6.6 指标</w:t>
      </w:r>
    </w:p>
    <w:p>
      <w:pPr>
        <w:spacing w:after="100" w:line="340"/>
        <w:jc w:val="both"/>
      </w:pPr>
      <w:r>
        <w:rPr>
          <w:rFonts w:ascii="Times New Roman" w:cs="Times New Roman" w:eastAsia="SimSun" w:hAnsi="Times New Roman"/>
          <w:sz w:val="21"/>
          <w:szCs w:val="21"/>
        </w:rPr>
        <w:t xml:space="preserve">Objective、Gap（写明相对原始解或对偶界及时限）、可行率、单实例求解时间、对未见拓扑的泛化（合成拓扑训练，SNDlib 真实拓扑测试）。</w:t>
      </w:r>
    </w:p>
    <w:p>
      <w:pPr>
        <w:pStyle w:val="Heading1"/>
        <w:spacing w:after="120" w:before="240"/>
      </w:pPr>
      <w:r>
        <w:rPr>
          <w:rFonts w:ascii="Times New Roman" w:cs="Times New Roman" w:eastAsia="SimSun" w:hAnsi="Times New Roman"/>
          <w:b/>
          <w:bCs/>
          <w:sz w:val="28"/>
          <w:szCs w:val="28"/>
        </w:rPr>
        <w:t xml:space="preserve">七、风险与边界</w:t>
      </w:r>
    </w:p>
    <w:p>
      <w:pPr>
        <w:pStyle w:val="ListParagraph"/>
        <w:numPr>
          <w:ilvl w:val="0"/>
          <w:numId w:val="2"/>
        </w:numPr>
        <w:spacing w:after="60" w:line="340"/>
      </w:pPr>
      <w:r>
        <w:rPr>
          <w:rFonts w:ascii="Times New Roman" w:cs="Times New Roman" w:eastAsia="SimSun" w:hAnsi="Times New Roman"/>
          <w:sz w:val="21"/>
          <w:szCs w:val="21"/>
        </w:rPr>
        <w:t xml:space="preserve">MINLP 实际形式未知，第三节是假设。若实际目标是线性的或业务可分流，图的构造要相应简化，创新点中"非线性项节点"一条可能减弱。</w:t>
      </w:r>
    </w:p>
    <w:p>
      <w:pPr>
        <w:pStyle w:val="ListParagraph"/>
        <w:numPr>
          <w:ilvl w:val="0"/>
          <w:numId w:val="2"/>
        </w:numPr>
        <w:spacing w:after="60" w:line="340"/>
      </w:pPr>
      <w:r>
        <w:rPr>
          <w:rFonts w:ascii="Times New Roman" w:cs="Times New Roman" w:eastAsia="SimSun" w:hAnsi="Times New Roman"/>
          <w:sz w:val="21"/>
          <w:szCs w:val="21"/>
        </w:rPr>
        <w:t xml:space="preserve">每步调用 allocator 取对偶价格有计算开销，要报告调用频率与求解时间的关系。</w:t>
      </w:r>
    </w:p>
    <w:p>
      <w:pPr>
        <w:pStyle w:val="ListParagraph"/>
        <w:numPr>
          <w:ilvl w:val="0"/>
          <w:numId w:val="2"/>
        </w:numPr>
        <w:spacing w:after="60" w:line="340"/>
      </w:pPr>
      <w:r>
        <w:rPr>
          <w:rFonts w:ascii="Times New Roman" w:cs="Times New Roman" w:eastAsia="SimSun" w:hAnsi="Times New Roman"/>
          <w:sz w:val="21"/>
          <w:szCs w:val="21"/>
        </w:rPr>
        <w:t xml:space="preserve">候选路径仍由生成器给出，ρ 一类统计量的生成器依赖问题在本方案中转化为候选集依赖，与所有候选路径框架相同，需报告敏感性。</w:t>
      </w:r>
    </w:p>
    <w:p>
      <w:pPr>
        <w:pStyle w:val="ListParagraph"/>
        <w:numPr>
          <w:ilvl w:val="0"/>
          <w:numId w:val="2"/>
        </w:numPr>
        <w:spacing w:after="60" w:line="340"/>
      </w:pPr>
      <w:r>
        <w:rPr>
          <w:rFonts w:ascii="Times New Roman" w:cs="Times New Roman" w:eastAsia="SimSun" w:hAnsi="Times New Roman"/>
          <w:sz w:val="21"/>
          <w:szCs w:val="21"/>
        </w:rPr>
        <w:t xml:space="preserve">本方案不主张表达能力优势，论文表述限定在归纳偏置与实验结果。</w:t>
      </w:r>
    </w:p>
    <w:p>
      <w:pPr>
        <w:pStyle w:val="ListParagraph"/>
        <w:numPr>
          <w:ilvl w:val="0"/>
          <w:numId w:val="2"/>
        </w:numPr>
        <w:spacing w:after="60" w:line="340"/>
      </w:pPr>
      <w:r>
        <w:rPr>
          <w:rFonts w:ascii="Times New Roman" w:cs="Times New Roman" w:eastAsia="SimSun" w:hAnsi="Times New Roman"/>
          <w:sz w:val="21"/>
          <w:szCs w:val="21"/>
        </w:rPr>
        <w:t xml:space="preserve">硕士工作量：MINLP 结构图的实现比在 wo_diff 上改 Link 更新大，建议先在小规模实例上验证 4.2 的图构造与 4.4 的对偶反馈是否有效，再做全量实验。</w:t>
      </w:r>
    </w:p>
    <w:p>
      <w:pPr>
        <w:pStyle w:val="Heading1"/>
        <w:spacing w:after="120" w:before="240"/>
      </w:pPr>
      <w:r>
        <w:rPr>
          <w:rFonts w:ascii="Times New Roman" w:cs="Times New Roman" w:eastAsia="SimSun" w:hAnsi="Times New Roman"/>
          <w:b/>
          <w:bCs/>
          <w:sz w:val="28"/>
          <w:szCs w:val="28"/>
        </w:rPr>
        <w:t xml:space="preserve">八、落地步骤</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00"/>
        <w:gridCol w:w="5200"/>
        <w:gridCol w:w="3000"/>
      </w:tblGrid>
      <w:tr>
        <w:trPr>
          <w:tblHeader/>
        </w:trPr>
        <w:tc>
          <w:tcPr>
            <w:tcW w:type="dxa" w:w="8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spacing w:after="0"/>
            </w:pPr>
            <w:r>
              <w:rPr>
                <w:rFonts w:ascii="Times New Roman" w:cs="Times New Roman" w:eastAsia="SimSun" w:hAnsi="Times New Roman"/>
                <w:b/>
                <w:bCs/>
                <w:sz w:val="21"/>
                <w:szCs w:val="21"/>
              </w:rPr>
              <w:t xml:space="preserve">阶段</w:t>
            </w:r>
          </w:p>
        </w:tc>
        <w:tc>
          <w:tcPr>
            <w:tcW w:type="dxa" w:w="52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spacing w:after="0"/>
            </w:pPr>
            <w:r>
              <w:rPr>
                <w:rFonts w:ascii="Times New Roman" w:cs="Times New Roman" w:eastAsia="SimSun" w:hAnsi="Times New Roman"/>
                <w:b/>
                <w:bCs/>
                <w:sz w:val="21"/>
                <w:szCs w:val="21"/>
              </w:rPr>
              <w:t xml:space="preserve">内容</w:t>
            </w:r>
          </w:p>
        </w:tc>
        <w:tc>
          <w:tcPr>
            <w:tcW w:type="dxa" w:w="30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spacing w:after="0"/>
            </w:pPr>
            <w:r>
              <w:rPr>
                <w:rFonts w:ascii="Times New Roman" w:cs="Times New Roman" w:eastAsia="SimSun" w:hAnsi="Times New Roman"/>
                <w:b/>
                <w:bCs/>
                <w:sz w:val="21"/>
                <w:szCs w:val="21"/>
              </w:rPr>
              <w:t xml:space="preserve">交付物</w:t>
            </w:r>
          </w:p>
        </w:tc>
      </w:tr>
      <w:tr>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pPr>
            <w:r>
              <w:rPr>
                <w:rFonts w:ascii="Times New Roman" w:cs="Times New Roman" w:eastAsia="SimSun" w:hAnsi="Times New Roman"/>
                <w:b w:val="false"/>
                <w:bCs w:val="false"/>
                <w:sz w:val="21"/>
                <w:szCs w:val="21"/>
              </w:rPr>
              <w:t xml:space="preserve">1</w:t>
            </w:r>
          </w:p>
        </w:tc>
        <w:tc>
          <w:tcPr>
            <w:tcW w:type="dxa" w:w="52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pPr>
            <w:r>
              <w:rPr>
                <w:rFonts w:ascii="Times New Roman" w:cs="Times New Roman" w:eastAsia="SimSun" w:hAnsi="Times New Roman"/>
                <w:b w:val="false"/>
                <w:bCs w:val="false"/>
                <w:sz w:val="21"/>
                <w:szCs w:val="21"/>
              </w:rPr>
              <w:t xml:space="preserve">本文档，与导师确认方向；作者提供 MINLP 实际形式与现有代码</w:t>
            </w:r>
          </w:p>
        </w:tc>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pPr>
            <w:r>
              <w:rPr>
                <w:rFonts w:ascii="Times New Roman" w:cs="Times New Roman" w:eastAsia="SimSun" w:hAnsi="Times New Roman"/>
                <w:b w:val="false"/>
                <w:bCs w:val="false"/>
                <w:sz w:val="21"/>
                <w:szCs w:val="21"/>
              </w:rPr>
              <w:t xml:space="preserve">本文档、参考文献清单</w:t>
            </w:r>
          </w:p>
        </w:tc>
      </w:tr>
      <w:tr>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pPr>
            <w:r>
              <w:rPr>
                <w:rFonts w:ascii="Times New Roman" w:cs="Times New Roman" w:eastAsia="SimSun" w:hAnsi="Times New Roman"/>
                <w:b w:val="false"/>
                <w:bCs w:val="false"/>
                <w:sz w:val="21"/>
                <w:szCs w:val="21"/>
              </w:rPr>
              <w:t xml:space="preserve">2</w:t>
            </w:r>
          </w:p>
        </w:tc>
        <w:tc>
          <w:tcPr>
            <w:tcW w:type="dxa" w:w="52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pPr>
            <w:r>
              <w:rPr>
                <w:rFonts w:ascii="Times New Roman" w:cs="Times New Roman" w:eastAsia="SimSun" w:hAnsi="Times New Roman"/>
                <w:b w:val="false"/>
                <w:bCs w:val="false"/>
                <w:sz w:val="21"/>
                <w:szCs w:val="21"/>
              </w:rPr>
              <w:t xml:space="preserve">数据生成器；MINLP 结构图构造；异构消息传递；allocator 对偶反馈；小规模正确性验证</w:t>
            </w:r>
          </w:p>
        </w:tc>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pPr>
            <w:r>
              <w:rPr>
                <w:rFonts w:ascii="Times New Roman" w:cs="Times New Roman" w:eastAsia="SimSun" w:hAnsi="Times New Roman"/>
                <w:b w:val="false"/>
                <w:bCs w:val="false"/>
                <w:sz w:val="21"/>
                <w:szCs w:val="21"/>
              </w:rPr>
              <w:t xml:space="preserve">可运行代码、小规模结果</w:t>
            </w:r>
          </w:p>
        </w:tc>
      </w:tr>
      <w:tr>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pPr>
            <w:r>
              <w:rPr>
                <w:rFonts w:ascii="Times New Roman" w:cs="Times New Roman" w:eastAsia="SimSun" w:hAnsi="Times New Roman"/>
                <w:b w:val="false"/>
                <w:bCs w:val="false"/>
                <w:sz w:val="21"/>
                <w:szCs w:val="21"/>
              </w:rPr>
              <w:t xml:space="preserve">3</w:t>
            </w:r>
          </w:p>
        </w:tc>
        <w:tc>
          <w:tcPr>
            <w:tcW w:type="dxa" w:w="52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pPr>
            <w:r>
              <w:rPr>
                <w:rFonts w:ascii="Times New Roman" w:cs="Times New Roman" w:eastAsia="SimSun" w:hAnsi="Times New Roman"/>
                <w:b w:val="false"/>
                <w:bCs w:val="false"/>
                <w:sz w:val="21"/>
                <w:szCs w:val="21"/>
              </w:rPr>
              <w:t xml:space="preserve">全部基线、消融与对照、分组分析、多种子与显著性</w:t>
            </w:r>
          </w:p>
        </w:tc>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pPr>
            <w:r>
              <w:rPr>
                <w:rFonts w:ascii="Times New Roman" w:cs="Times New Roman" w:eastAsia="SimSun" w:hAnsi="Times New Roman"/>
                <w:b w:val="false"/>
                <w:bCs w:val="false"/>
                <w:sz w:val="21"/>
                <w:szCs w:val="21"/>
              </w:rPr>
              <w:t xml:space="preserve">结果表格、分析报告</w:t>
            </w:r>
          </w:p>
        </w:tc>
      </w:tr>
      <w:tr>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pPr>
            <w:r>
              <w:rPr>
                <w:rFonts w:ascii="Times New Roman" w:cs="Times New Roman" w:eastAsia="SimSun" w:hAnsi="Times New Roman"/>
                <w:b w:val="false"/>
                <w:bCs w:val="false"/>
                <w:sz w:val="21"/>
                <w:szCs w:val="21"/>
              </w:rPr>
              <w:t xml:space="preserve">4</w:t>
            </w:r>
          </w:p>
        </w:tc>
        <w:tc>
          <w:tcPr>
            <w:tcW w:type="dxa" w:w="52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pPr>
            <w:r>
              <w:rPr>
                <w:rFonts w:ascii="Times New Roman" w:cs="Times New Roman" w:eastAsia="SimSun" w:hAnsi="Times New Roman"/>
                <w:b w:val="false"/>
                <w:bCs w:val="false"/>
                <w:sz w:val="21"/>
                <w:szCs w:val="21"/>
              </w:rPr>
              <w:t xml:space="preserve">论文方法与实验章节</w:t>
            </w:r>
          </w:p>
        </w:tc>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pPr>
            <w:r>
              <w:rPr>
                <w:rFonts w:ascii="Times New Roman" w:cs="Times New Roman" w:eastAsia="SimSun" w:hAnsi="Times New Roman"/>
                <w:b w:val="false"/>
                <w:bCs w:val="false"/>
                <w:sz w:val="21"/>
                <w:szCs w:val="21"/>
              </w:rPr>
              <w:t xml:space="preserve">论文初稿</w:t>
            </w:r>
          </w:p>
        </w:tc>
      </w:tr>
    </w:tbl>
    <w:p>
      <w:pPr>
        <w:pStyle w:val="Heading1"/>
        <w:spacing w:after="120" w:before="240"/>
      </w:pPr>
      <w:r>
        <w:rPr>
          <w:rFonts w:ascii="Times New Roman" w:cs="Times New Roman" w:eastAsia="SimSun" w:hAnsi="Times New Roman"/>
          <w:b/>
          <w:bCs/>
          <w:sz w:val="28"/>
          <w:szCs w:val="28"/>
        </w:rPr>
        <w:t xml:space="preserve">附：参考文献（待确认后正式引用）</w:t>
      </w:r>
    </w:p>
    <w:p>
      <w:pPr>
        <w:spacing w:after="100" w:line="340"/>
        <w:jc w:val="both"/>
      </w:pPr>
      <w:r>
        <w:rPr>
          <w:rFonts w:ascii="Times New Roman" w:cs="Times New Roman" w:eastAsia="SimSun" w:hAnsi="Times New Roman"/>
          <w:sz w:val="21"/>
          <w:szCs w:val="21"/>
        </w:rPr>
        <w:t xml:space="preserve">以下条目已核实可在 Google Scholar 检索：</w:t>
      </w:r>
    </w:p>
    <w:p>
      <w:pPr>
        <w:pStyle w:val="ListParagraph"/>
        <w:numPr>
          <w:ilvl w:val="0"/>
          <w:numId w:val="2"/>
        </w:numPr>
        <w:spacing w:after="60" w:line="340"/>
      </w:pPr>
      <w:r>
        <w:rPr>
          <w:rFonts w:ascii="Times New Roman" w:cs="Times New Roman" w:eastAsia="SimSun" w:hAnsi="Times New Roman"/>
          <w:sz w:val="21"/>
          <w:szCs w:val="21"/>
        </w:rPr>
        <w:t xml:space="preserve">Almasan P, Suárez-Varela J, Rusek K, Barlet-Ros P, Cabellos-Aparicio A. Deep reinforcement learning meets graph neural networks: Exploring a routing optimization use case. Computer Communications, 2022, 196: 184–194.</w:t>
      </w:r>
    </w:p>
    <w:p>
      <w:pPr>
        <w:pStyle w:val="ListParagraph"/>
        <w:numPr>
          <w:ilvl w:val="0"/>
          <w:numId w:val="2"/>
        </w:numPr>
        <w:spacing w:after="60" w:line="340"/>
      </w:pPr>
      <w:r>
        <w:rPr>
          <w:rFonts w:ascii="Times New Roman" w:cs="Times New Roman" w:eastAsia="SimSun" w:hAnsi="Times New Roman"/>
          <w:sz w:val="21"/>
          <w:szCs w:val="21"/>
        </w:rPr>
        <w:t xml:space="preserve">Xu Z, et al. Teal: Learning-accelerated optimization of WAN traffic engineering. ACM SIGCOMM, 2023.</w:t>
      </w:r>
    </w:p>
    <w:p>
      <w:pPr>
        <w:pStyle w:val="ListParagraph"/>
        <w:numPr>
          <w:ilvl w:val="0"/>
          <w:numId w:val="2"/>
        </w:numPr>
        <w:spacing w:after="60" w:line="340"/>
      </w:pPr>
      <w:r>
        <w:rPr>
          <w:rFonts w:ascii="Times New Roman" w:cs="Times New Roman" w:eastAsia="SimSun" w:hAnsi="Times New Roman"/>
          <w:sz w:val="21"/>
          <w:szCs w:val="21"/>
        </w:rPr>
        <w:t xml:space="preserve">AlQiam A A, et al. Transferable neural WAN TE for changing topologies. ACM SIGCOMM, 2024.</w:t>
      </w:r>
    </w:p>
    <w:p>
      <w:pPr>
        <w:pStyle w:val="ListParagraph"/>
        <w:numPr>
          <w:ilvl w:val="0"/>
          <w:numId w:val="2"/>
        </w:numPr>
        <w:spacing w:after="60" w:line="340"/>
      </w:pPr>
      <w:r>
        <w:rPr>
          <w:rFonts w:ascii="Times New Roman" w:cs="Times New Roman" w:eastAsia="SimSun" w:hAnsi="Times New Roman"/>
          <w:sz w:val="21"/>
          <w:szCs w:val="21"/>
        </w:rPr>
        <w:t xml:space="preserve">Gasse M, Chételat D, Ferroni N, Charlin L, Lodi A. Exact combinatorial optimization with graph convolutional neural networks. NeurIPS, 2019.</w:t>
      </w:r>
    </w:p>
    <w:p>
      <w:pPr>
        <w:pStyle w:val="ListParagraph"/>
        <w:numPr>
          <w:ilvl w:val="0"/>
          <w:numId w:val="2"/>
        </w:numPr>
        <w:spacing w:after="60" w:line="340"/>
      </w:pPr>
      <w:r>
        <w:rPr>
          <w:rFonts w:ascii="Times New Roman" w:cs="Times New Roman" w:eastAsia="SimSun" w:hAnsi="Times New Roman"/>
          <w:sz w:val="21"/>
          <w:szCs w:val="21"/>
        </w:rPr>
        <w:t xml:space="preserve">Orlowski S, Wessäly R, Pióro M, Tomaszewski A. SNDlib 1.0: Survivable network design library. Networks, 2010, 55(3): 276–286.</w:t>
      </w:r>
    </w:p>
    <w:p>
      <w:pPr>
        <w:spacing w:after="100" w:line="340"/>
        <w:jc w:val="both"/>
      </w:pPr>
      <w:r>
        <w:rPr>
          <w:rFonts w:ascii="Times New Roman" w:cs="Times New Roman" w:eastAsia="SimSun" w:hAnsi="Times New Roman"/>
          <w:sz w:val="21"/>
          <w:szCs w:val="21"/>
        </w:rPr>
        <w:t xml:space="preserve">以下条目待核实作者与卷期：GRL-TE/TopoFlowNet（J. King Saud Univ. Comput. Inf. Sci., 2025）；超图路由（SD 车载网方向，2024）；Ma Y, Seo T. Incorporating graph neural networks into route choice models（arXiv 2503.02315，预印本，仅作动机引用）；路径重叠的 path-size logit 与 C-logit 原始文献。</w:t>
      </w:r>
    </w:p>
    <w:sectPr>
      <w:pgSz w:w="11906" w:h="16838" w:orient="portrait"/>
      <w:pgMar w:top="1440" w:right="1500" w:bottom="1440" w:left="15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SimSun" w:hAnsi="Times New Roman"/>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2026-10-06T01:00:05.975Z</dcterms:created>
  <dcterms:modified xsi:type="dcterms:W3CDTF">2026-10-06T01:00:05.981Z</dcterms:modified>
</cp:coreProperties>
</file>

<file path=docProps/custom.xml><?xml version="1.0" encoding="utf-8"?>
<Properties xmlns="http://schemas.openxmlformats.org/officeDocument/2006/custom-properties" xmlns:vt="http://schemas.openxmlformats.org/officeDocument/2006/docPropsVTypes"/>
</file>