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color w:val="000000"/>
          <w:sz w:val="32"/>
          <w:szCs w:val="32"/>
        </w:rPr>
        <w:t xml:space="preserve">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面向多业务联合路由与带宽分配词典序 MINLP 的图编码方案（第三版，2026-10-06）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一、结论摘要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本版基于作者提供的现行模型、代码、已有结果和本次新做的不学习基线实验，给出最终方案。结论有四条：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现行模型是词典序两阶段问题：先最大化平均满足率 S，再在 S 不降条件下最小化平均利用率平方 J。阶段一为混合整数线性，阶段二为混合整数二次。论文沿用此模型，开题报告中的加权目标在模型章做一句说明即可。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已有五组图编码消融（Full-Diff、Abs+Mean、w/o Base、w/o Diff、Complete-BPL）S 在 0.9722 到 0.9757 之间，180 场景中 134 场平局，单训练种子，没有可报告的差异。图编码内部的消息传递改造不是收益来源。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本次新做的不学习基线表明：词典序凸松弛加逐步固定（QP diving）在同分布 180 场景上 S = 0.9808、J = 0.2665，相对 SCIP 认证最优的 S Gap 为 0.185%，J Gap 为 1.16%，两项都优于现有 RL 报告值（S = 0.9757、J = 0.2923，非配对）。因此论文必须把 QP diving 作为正式基线，并说明学习方法在何处超过它。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学习方法的正当空间在速度与规模：QP diving 每固定一个业务重解一次凸问题，40 业务需 20 秒以上，按业务数平方增长；SCIP 在 40 业务、LF 1.5 下 15 秒内只认证 10/20。方案目标是用一次松弛的代价得到 diving 级的解质量，并在 80 到 150 业务上保持秒级推理。创新点落在"松弛状态进入图编码"和"学习业务固定顺序与路径选择"，而不是消息传递细节。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二、现行模型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集合：业务 B，无向链路 E，业务 b 的候选路径集合 P_b（k 最短路，K ≤ 5）。参数：需求 d_b，容量 C_e，关联 a_{bp,e}。变量：接纳 z_b ∈ {0,1}，选路 y_bp ∈ {0,1}，带宽 x_b ≥ 0，线性化辅助 w_bp，链路负载 L_e。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0 ≤ x_b ≤ d_b z_b；　Σ_p y_bp = z_b；　w_bp ≤ x_b，w_bp ≤ d_b y_bp，w_bp ≥ x_b − d_b(1 − y_bp)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L_e = Σ_b Σ_p a_{bp,e} w_bp ≤ C_e；　S = (1/|B|) Σ_b x_b/d_b；　J = (1/|E|) Σ_e (L_e/C_e)²</w:t>
      </w:r>
    </w:p>
    <w:p>
      <w:pPr>
        <w:spacing w:after="120" w:before="60"/>
        <w:jc w:val="center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 max S 得 S*；阶段二 s.t. S ≥ S* − 1e−8，min J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允许拒绝和部分满足；被接纳业务只选一条候选路径；无背景负载、无链路开通成本。路径固定后，连续带宽由 OptimalBandwidthAllocator 按同一词典序重新求解，因此离散决策只有"每个业务选哪条路径或拒绝"，所有方法共享同一 allocator 和 evaluator。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三、已有结果的问题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1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现状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问题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五组图编码消融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 0.9722–0.9757，134/180 平局，seed=12 单种子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无显著差异，不能支撑"图编码创新"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Full 对 SCIP（80 业务）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 低 2.50 个百分点，LF 1.5 低 4.13 个百分点；速度快 1.6 倍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RL 与精确解差距明显，且比不学习的 QP diving 更差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奖励函数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ΔS − 0.01ΔJ − 10×violation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J 权重接近零，所有 RL 版本的 J 没有被训练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基线集合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SCIP、少量启发式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缺少松弛取整与 diving，无法回答"学习赚了多少"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Gap 口径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按阶段一认证与否分别报告</w:t>
            </w:r>
          </w:p>
        </w:tc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口径正确，保留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四、不学习基线实验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4.1 设置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实例按现行 instance_generator 规则生成：10 节点 G(n, 0.3) 连通图，容量 8–20 整数，需求 2–6 整数并按 LF 缩放，K = 5。业务数 10/20/40，LF 1.0/1.2/1.5，每组 20 个种子，共 180 场景（种子与作者开发集不同，同分布但非配对）。带宽分配与评价使用作者的 allocator 和 evaluator。SCIP 两阶段各 15 秒，只对阶段一认证最优的 155 例计算 S Gap，只对 S 持平且阶段二认证的实例计算 J Gap。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4.2 方法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贪心：按给定顺序逐业务取瓶颈剩余容量最大的候选路径。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LP 取整：阶段一 LP 松弛（允许分流）后每业务取流量最大的候选。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LP diving：每步重解 LP，固定最大分量最大的未固定业务。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取整：词典序凸松弛（先 LP 求 S*，再在 S ≥ S* 下 SLSQP 最小化 J，允许分流）后取整。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diving：每步重解词典序凸松弛后固定一个业务。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4.3 结果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200"/>
        <w:gridCol w:w="1300"/>
        <w:gridCol w:w="1300"/>
        <w:gridCol w:w="1100"/>
        <w:gridCol w:w="1100"/>
      </w:tblGrid>
      <w:tr>
        <w:trPr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方法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S Gap（n=155）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达到 S* 比例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J Gap（S 持平）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总体 S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总体 J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40 业务耗时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贪心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0.537%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83.2%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31.9%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0.3434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2.499%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22.6%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109.9%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0.9588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0.4921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&lt;0.1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0.865%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59.4%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0.9745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0.4408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1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取整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0.524%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3.3%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0.9774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0.2656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0.5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diving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0.185%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88.4%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1.2%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0.9808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0.2665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20–26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SCIP 15+15 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认证 155/180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0.9663（含超时解）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0.2620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2.5–17 s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w/o Diff（报告值）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未知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0.2923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约 0.2 s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分组看：LF 1.0 时 QP 取整和 QP diving 的 S 均为 1.0000，J 与 SCIP 相差小于 2%；LF 1.5 时 QP diving 的 S 比贪心高 0.5 到 1.7 个百分点；40 业务 LF 1.5 时 SCIP 15 秒内只认证 10/20，其限时解 S = 0.8858 低于 QP diving 的 0.9616。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4.4 对论文的含义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 LP 松弛高度退化，直接取整效果差，这解释了为什么"松弛信息"在以前的设计里没有被考虑。但词典序凸松弛的解几乎唯一，取整后就接近最优。学习方法要成立，必须在速度或规模上超过 QP diving，在质量上至少持平，并且要把 QP 取整和 QP diving 作为正式基线写进论文。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4.5 预消融：松弛状态特征的作用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为检验"图上携带优化信息"是否成立，在独立实现的异构 GNN 上做监督模仿实验：标签为 QP diving 的最终选择，固定业务顺序，只学路径选择，只在开始时解一次松弛。训练 240 实例，开发 120 实例（业务数 10/20，LF 1.0/1.2/1.5），3 个训练种子，按实例配对做 Wilcoxon 检验。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13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变体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J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标签准确率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相对 BPL 的 ΔS（p）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取整（不学习）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0.9752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0.2675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QP diving（不学习）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0.9799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0.2739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BPL，原有特征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0.9617 ± 0.0007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0.2650 ± 0.0005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0.828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BPL + 松弛特征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0.9741 ± 0.0003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0.2689 ± 0.0005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0.853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+0.0124（p &lt; 0.0001）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BPL + 同维度随机特征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0.9597 ± 0.0007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0.2646 ± 0.0013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0.822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−0.0020（p = 0.075）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结论：松弛特征带来显著增益，随机特征无增益，说明收益来自信息本身而非输入维度。增益随负载上升：LF 1.0 为零，LF 1.2 约 +0.010 到 +0.014，LF 1.5 约 +0.022 到 +0.025。该版本 S 与 QP 取整持平（p = 0.38），仍低于 QP diving 0.0057（p = 0.0002），差距由后续的多次重解、学习固定顺序与强化微调补齐。所有解可行率 100%，可行性由 allocator 保证，不构成区分指标。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五、方案：松弛状态图编码与学习式 Diving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5.1 思路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把求解过程看成 diving：每步固定一个业务的路径或拒绝它。QP diving 每步重解凸松弛以决定固定谁、固定成什么；本方案用 GNN 读取当前松弛状态，一次前向同时输出"固定哪个业务"和"选哪条路径"，训练目标是复现并超过 QP diving，推理时松弛只解一次或少数几次。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5.2 图定义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节点类型仍为 Business、Path、Link，关系仍为 Business–Path 从属与 Path–Link 使用。创新在节点特征携带词典序凸松弛的状态，并随固定过程更新：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44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节点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原有特征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新增松弛状态特征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Link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容量、当前负载、剩余、利用率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松弛解下的利用率；阶段一容量约束对偶价格 λ_e；阶段二 KKT 乘子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Path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长度、成本、瓶颈剩余、是否已选、是否当前业务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松弛解分量 u_bp；该路径链路的 λ 之和；是否为业务内最大分量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Business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需求、是否已固定、是否接纳、当前标记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松弛满足率 Σ_p u_bp；分数程度 1 − max_p u_bp/Σ_p u_bp；S 下限约束乘子；拒绝的松弛代价</w:t>
            </w:r>
          </w:p>
        </w:tc>
      </w:tr>
      <w:t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全局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剩余业务比例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松弛 S*、松弛 J、已固定后 S* 的变化量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两个阶段的信息都用：阶段一 LP 的容量约束对偶价格 λ¹_e 表示哪条链路限制了 S，只在瓶颈链路非零；阶段二 QP 在 S 不降的约束下最小化 J，其容量乘子多为零，因此取阶段二最优解给出的链路松弛利用率与 J 对负载的梯度 2L_e/C_e²（拥塞价格）。Link 节点带这三个量，Path 节点带所在链路的汇总与阶段二路径分量 u_bp，Business 节点带松弛满足率与分数程度。阶段一 LP 退化、对偶可能不唯一，需固定求解器与参数，并在消融中单独去掉 λ¹ 以分离其贡献。这些量在 BPL 的消息传递里算不出来，必须由优化模型提供，这是"图编码对齐优化模型"的具体含义。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5.3 策略与动作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两级输出：业务级打分决定下一个固定的业务（替代现有固定顺序），路径级打分在该业务的候选加拒绝之间选择。动作掩码：容量不足的路径屏蔽。松弛解在业务内最大分量超过阈值时可直接按松弛解固定，策略只处理模糊业务，减少前向次数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5.4 训练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阶段一模仿：以 QP diving 轨迹（或 SCIP 认证解）为标签做监督，学习业务顺序和路径选择。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阶段二强化：在模仿初始化上用现有 SPO 微调。奖励改为与词典序一致：中间步奖励 ΔS_t，终局追加 −η·J_final，η 取使 J 项不超过 S 的最小可分辨差异（例如 1/|B| 的十分之一），并以"S 持平时 J 更低"作为对比口径。现有 ΔS − 0.01ΔJ 作为消融保留。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重解频率 m 作为超参数：m = 0 只解一次松弛，m = |B| 退化为 QP diving。报告 m 与质量、时间的曲线。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5.5 与现有代码的关系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环境、allocator、evaluator、SPO 不变。改动三处：observation 加松弛状态特征并提供重解接口；策略头改为两级；奖励改为词典序一致。w/o Diff 作为"无松弛信息的同图编码"对照保留，Complete-BPL 作为基础对照保留。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六、与已有工作的区别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已有工作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区别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Neural diving（Nair 等，2020）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GNN 预测 MILP 变量赋值，配合 SCIP 完成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面向通用 MILP 与变量–约束二部图；本方案面向词典序 MILP+MIQP、网络异构图、带 allocator 的构造式过程，并学习固定顺序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Gasse 等（NeurIPS 2019）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变量–约束二部图学习分支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分支而非构造；无连续子问题反馈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TEAL（SIGCOMM 2023）、HARP（SIGCOMM 2024）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流量工程的 GNN 与优化对齐架构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面向可分流 LP 形式；不处理单路径整数选择与词典序</w:t>
            </w:r>
          </w:p>
        </w:tc>
      </w:tr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作者现有 Full/w/o Diff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BPL 图内部差分消息传递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无松弛信息；实验证明消息传递改造无差异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检索记录：Google Scholar 与 arXiv，2026-10-05 至 10-06，检索词 "neural diving lexicographic"、"learning to dive routing bandwidth"、"GNN relaxation dual features routing"。未见在词典序路由带宽模型上以松弛对偶信息驱动构造式 RL 的工作。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七、实验设计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7.1 数据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训练与开发：现有生成器，10 节点，业务数 10/20/40，LF 1.0/1.2/1.5。规模外推：80/120/150 业务。真实验证：SNDlib 的 Abilene、GEANT、Germany50、Nobel 拓扑，Abilene 与 GEANT 的真实流量矩阵按 LF 缩放作为需求；Topology Zoo 拓扑用于未见拓扑泛化。生成器参数与候选路径规则写入论文。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7.2 基线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SCIP 两阶段（15+15 s 与 60+60 s 两档），报告认证比例。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贪心、QP 取整、QP diving（必须）。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Complete-BPL、w/o Diff、Full-Diff（现有图编码，相同 SPO）。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本方案，m = 0 与 m 取若干值。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7.3 消融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去掉对偶价格特征；去掉松弛原始解特征；两者都去（退化为 w/o Diff 加两级策略）。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固定顺序 vs 学习顺序。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只模仿不强化；只强化不模仿。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旧奖励 vs 词典序一致奖励。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参数量对齐的 Complete-BPL。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7.4 指标与统计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S Gap（仅阶段一认证实例）、达到 S* 比例、J Gap（仅 S 持平且阶段二认证实例）、可行率、单实例推理时间、规模外推与未见拓扑上的同类指标。每配置 5 个训练种子，报告均值与标准差；方法间按实例配对做 Wilcoxon 符号秩检验，显著性水平 0.05。</w:t>
      </w:r>
    </w:p>
    <w:p>
      <w:pPr>
        <w:pStyle w:val="Heading2"/>
        <w:spacing w:after="100" w:before="180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7.5 成立条件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方案成立需同时满足：在 10 到 40 业务上 S、J 与 QP diving 无显著差异；在 80 到 150 业务上推理时间显著低于 QP diving 且质量不低于 QP 取整；去掉松弛特征后显著变差。任何一条不满足，都要如实写进论文，不能用其他指标掩盖。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八、研究边界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QP diving 本身可以通过热启动和增量求解加速，速度对比必须使用优化后的 diving 时间，否则结论不公平。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每次重解松弛的开销在推理时也存在，m = 0 时质量可能明显低于 diving。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现有 RL 结果单种子，重新跑五种子后 w/o Diff 等对照的数字会变。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方法与 neural diving 一脉，新意需靠词典序结构、业务顺序学习和网络图三点共同支撑，单独任何一点都不够。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九、落地步骤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3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阶段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交付物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本文档，确认研究方向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本文档、基线脚本与 180 场景结果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在作者 180 场景开发集上做配对比较：QP 取整、QP diving 对五组 RL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配对表、显著性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observation 加松弛特征与重解接口、两级策略头、词典序奖励；小规模验证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代码、10/20 业务结果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全部基线、消融、规模外推、真实拓扑、五种子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结果表、分析报告</w:t>
            </w:r>
          </w:p>
        </w:tc>
      </w:tr>
      <w:t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论文方法与实验章节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初稿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color w:val="000000"/>
          <w:sz w:val="28"/>
          <w:szCs w:val="28"/>
        </w:rPr>
        <w:t xml:space="preserve">附：参考文献（待确认后正式引用）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已核实可在 Google Scholar 检索：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Almasan P, Suárez-Varela J, Rusek K, Barlet-Ros P, Cabellos-Aparicio A. Deep reinforcement learning meets graph neural networks: Exploring a routing optimization use case. Computer Communications, 2022, 196: 184–194.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Xu Z, et al. Teal: Learning-accelerated optimization of WAN traffic engineering. ACM SIGCOMM, 2023.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AlQiam A A, et al. Transferable neural WAN TE for changing topologies. ACM SIGCOMM, 2024.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Gasse M, Chételat D, Ferroni N, Charlin L, Lodi A. Exact combinatorial optimization with graph convolutional neural networks. NeurIPS, 2019.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Orlowski S, Wessäly R, Pióro M, Tomaszewski A. SNDlib 1.0: Survivable network design library. Networks, 2010, 55(3): 276–286.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color w:val="000000"/>
          <w:sz w:val="21"/>
          <w:szCs w:val="21"/>
        </w:rPr>
        <w:t xml:space="preserve">待核实：Nair V, et al. Solving mixed integer programs using neural networks（arXiv 2020，预印本）；GRL-TE/TopoFlowNet（2025）；超图路由（2024）。</w:t>
      </w:r>
    </w:p>
    <w:sectPr>
      <w:pgSz w:w="11906" w:h="16838" w:orient="portrait"/>
      <w:pgMar w:top="1440" w:right="1500" w:bottom="144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SimSu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Times New Roman" w:cs="Times New Roman" w:eastAsia="SimSu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2026-10-08T14:10:21.241Z</dcterms:created>
  <dcterms:modified xsi:type="dcterms:W3CDTF">2026-10-08T14:10:21.247Z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