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0A453">
      <w:pPr>
        <w:pStyle w:val="3"/>
        <w:snapToGrid/>
        <w:spacing w:before="203" w:after="0" w:line="360" w:lineRule="auto"/>
        <w:ind w:left="0" w:right="0" w:firstLine="0"/>
        <w:jc w:val="center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4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4"/>
          <w:szCs w:val="21"/>
          <w:u w:val="none"/>
          <w:shd w:val="clear" w:color="auto" w:fill="FFFFFF"/>
        </w:rPr>
        <w:t>《学习力项目多模态交互的技术需求文档》</w:t>
      </w:r>
    </w:p>
    <w:p w14:paraId="0E7273AC">
      <w:pPr>
        <w:snapToGrid/>
        <w:spacing w:before="203" w:after="0" w:line="360" w:lineRule="auto"/>
        <w:ind w:left="0" w:right="0" w:firstLine="0"/>
        <w:jc w:val="center"/>
        <w:rPr>
          <w:rFonts w:hint="eastAsia" w:ascii="微软雅黑" w:hAnsi="微软雅黑" w:eastAsia="微软雅黑" w:cs="微软雅黑"/>
          <w:sz w:val="20"/>
          <w:szCs w:val="21"/>
        </w:rPr>
      </w:pPr>
    </w:p>
    <w:p w14:paraId="35B3A939">
      <w:pPr>
        <w:pStyle w:val="4"/>
        <w:pBdr>
          <w:bottom w:val="single" w:color="auto" w:sz="2" w:space="0"/>
        </w:pBdr>
        <w:snapToGrid/>
        <w:spacing w:before="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文档信息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1800"/>
        <w:gridCol w:w="5340"/>
      </w:tblGrid>
      <w:tr w14:paraId="140FBD83">
        <w:trPr>
          <w:trHeight w:val="642" w:hRule="atLeast"/>
        </w:trPr>
        <w:tc>
          <w:tcPr>
            <w:tcW w:w="1890" w:type="dxa"/>
            <w:vMerge w:val="restart"/>
            <w:tcBorders>
              <w:top w:val="single" w:color="5C5C5C" w:sz="8" w:space="0"/>
              <w:left w:val="single" w:color="5C5C5C" w:sz="8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9A8ECE">
            <w:pPr>
              <w:snapToGrid w:val="0"/>
              <w:spacing w:before="60" w:after="60" w:line="312" w:lineRule="auto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sz w:val="20"/>
                <w:szCs w:val="21"/>
                <w:u w:val="none"/>
              </w:rPr>
              <w:t>文档状态：</w:t>
            </w:r>
          </w:p>
          <w:p w14:paraId="641D3CD9">
            <w:pPr>
              <w:snapToGrid w:val="0"/>
              <w:spacing w:before="60" w:after="60" w:line="312" w:lineRule="auto"/>
              <w:ind w:firstLineChars="100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sz w:val="20"/>
                <w:szCs w:val="21"/>
                <w:u w:val="none"/>
              </w:rPr>
              <w:t>[  ] 草稿</w:t>
            </w:r>
          </w:p>
          <w:p w14:paraId="55113DB4">
            <w:pPr>
              <w:snapToGrid w:val="0"/>
              <w:spacing w:before="60" w:after="60" w:line="312" w:lineRule="auto"/>
              <w:ind w:firstLineChars="100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sz w:val="20"/>
                <w:szCs w:val="21"/>
                <w:u w:val="none"/>
              </w:rPr>
              <w:t>[✅] 正式发布</w:t>
            </w:r>
          </w:p>
          <w:p w14:paraId="560A3D69">
            <w:pPr>
              <w:snapToGrid w:val="0"/>
              <w:spacing w:before="60" w:after="60" w:line="312" w:lineRule="auto"/>
              <w:ind w:firstLineChars="100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sz w:val="20"/>
                <w:szCs w:val="21"/>
                <w:u w:val="none"/>
              </w:rPr>
              <w:t>[  ] 正在修改</w:t>
            </w:r>
          </w:p>
        </w:tc>
        <w:tc>
          <w:tcPr>
            <w:tcW w:w="1800" w:type="dxa"/>
            <w:tcBorders>
              <w:top w:val="single" w:color="5C5C5C" w:sz="8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146C6">
            <w:pPr>
              <w:snapToGrid w:val="0"/>
              <w:spacing w:before="60" w:after="60" w:line="31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665200"/>
                <w:spacing w:val="0"/>
                <w:sz w:val="20"/>
                <w:szCs w:val="21"/>
                <w:u w:val="none"/>
              </w:rPr>
              <w:t>项目关联</w:t>
            </w:r>
          </w:p>
        </w:tc>
        <w:tc>
          <w:tcPr>
            <w:tcW w:w="5340" w:type="dxa"/>
            <w:tcBorders>
              <w:top w:val="single" w:color="5C5C5C" w:sz="8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404C4">
            <w:pPr>
              <w:snapToGrid w:val="0"/>
              <w:spacing w:before="60" w:after="60" w:line="312" w:lineRule="auto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学习力多模态交互模块</w:t>
            </w:r>
          </w:p>
        </w:tc>
      </w:tr>
      <w:tr w14:paraId="7FF0F3B1">
        <w:trPr>
          <w:trHeight w:val="90" w:hRule="atLeast"/>
        </w:trPr>
        <w:tc>
          <w:tcPr>
            <w:tcW w:w="1890" w:type="dxa"/>
            <w:vMerge w:val="continue"/>
            <w:tcBorders>
              <w:top w:val="single" w:color="5C5C5C" w:sz="8" w:space="0"/>
              <w:left w:val="single" w:color="5C5C5C" w:sz="8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04DDA">
            <w:pPr>
              <w:snapToGrid/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  <w:tc>
          <w:tcPr>
            <w:tcW w:w="1800" w:type="dxa"/>
            <w:tcBorders>
              <w:top w:val="single" w:color="000000" w:sz="0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734E3">
            <w:pPr>
              <w:snapToGrid w:val="0"/>
              <w:spacing w:before="60" w:after="60" w:line="31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665200"/>
                <w:spacing w:val="0"/>
                <w:sz w:val="20"/>
                <w:szCs w:val="21"/>
                <w:u w:val="none"/>
              </w:rPr>
              <w:t>当前版本</w:t>
            </w:r>
          </w:p>
        </w:tc>
        <w:tc>
          <w:tcPr>
            <w:tcW w:w="5340" w:type="dxa"/>
            <w:tcBorders>
              <w:top w:val="single" w:color="000000" w:sz="0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D519A">
            <w:pPr>
              <w:snapToGrid w:val="0"/>
              <w:spacing w:before="60" w:after="60" w:line="312" w:lineRule="auto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sz w:val="20"/>
                <w:szCs w:val="21"/>
                <w:u w:val="none"/>
              </w:rPr>
              <w:t>v1.0</w:t>
            </w:r>
          </w:p>
        </w:tc>
      </w:tr>
      <w:tr w14:paraId="79FB34F8">
        <w:trPr>
          <w:trHeight w:val="642" w:hRule="atLeast"/>
        </w:trPr>
        <w:tc>
          <w:tcPr>
            <w:tcW w:w="1890" w:type="dxa"/>
            <w:vMerge w:val="continue"/>
            <w:tcBorders>
              <w:top w:val="single" w:color="5C5C5C" w:sz="8" w:space="0"/>
              <w:left w:val="single" w:color="5C5C5C" w:sz="8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8382D">
            <w:pPr>
              <w:snapToGrid/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  <w:tc>
          <w:tcPr>
            <w:tcW w:w="1800" w:type="dxa"/>
            <w:tcBorders>
              <w:top w:val="single" w:color="5C5C5C" w:sz="0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23B8D">
            <w:pPr>
              <w:snapToGrid w:val="0"/>
              <w:spacing w:before="60" w:after="60" w:line="31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665200"/>
                <w:spacing w:val="0"/>
                <w:sz w:val="20"/>
                <w:szCs w:val="21"/>
                <w:u w:val="none"/>
              </w:rPr>
              <w:t>产品经理</w:t>
            </w:r>
          </w:p>
        </w:tc>
        <w:tc>
          <w:tcPr>
            <w:tcW w:w="5340" w:type="dxa"/>
            <w:tcBorders>
              <w:top w:val="single" w:color="5C5C5C" w:sz="0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A5B1D">
            <w:pPr>
              <w:snapToGrid w:val="0"/>
              <w:spacing w:before="60" w:after="60" w:line="312" w:lineRule="auto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333333"/>
                <w:spacing w:val="0"/>
                <w:sz w:val="20"/>
                <w:szCs w:val="21"/>
                <w:u w:val="none"/>
              </w:rPr>
              <w:t>张永喆</w:t>
            </w:r>
          </w:p>
        </w:tc>
      </w:tr>
      <w:tr w14:paraId="6F0903B7">
        <w:trPr>
          <w:trHeight w:val="672" w:hRule="atLeast"/>
        </w:trPr>
        <w:tc>
          <w:tcPr>
            <w:tcW w:w="1890" w:type="dxa"/>
            <w:vMerge w:val="continue"/>
            <w:tcBorders>
              <w:top w:val="single" w:color="5C5C5C" w:sz="8" w:space="0"/>
              <w:left w:val="single" w:color="5C5C5C" w:sz="8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93B9CF">
            <w:pPr>
              <w:snapToGrid/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  <w:tc>
          <w:tcPr>
            <w:tcW w:w="1800" w:type="dxa"/>
            <w:tcBorders>
              <w:top w:val="single" w:color="5C5C5C" w:sz="0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9E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25D8E">
            <w:pPr>
              <w:snapToGrid w:val="0"/>
              <w:spacing w:before="60" w:after="60" w:line="31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665200"/>
                <w:spacing w:val="0"/>
                <w:sz w:val="20"/>
                <w:szCs w:val="21"/>
                <w:u w:val="none"/>
              </w:rPr>
              <w:t>技术经理</w:t>
            </w:r>
          </w:p>
        </w:tc>
        <w:tc>
          <w:tcPr>
            <w:tcW w:w="5340" w:type="dxa"/>
            <w:tcBorders>
              <w:top w:val="single" w:color="5C5C5C" w:sz="0" w:space="0"/>
              <w:left w:val="single" w:color="5C5C5C" w:sz="0" w:space="0"/>
              <w:bottom w:val="single" w:color="5C5C5C" w:sz="8" w:space="0"/>
              <w:right w:val="single" w:color="5C5C5C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971F7">
            <w:pPr>
              <w:snapToGrid w:val="0"/>
              <w:spacing w:before="60" w:after="60" w:line="312" w:lineRule="auto"/>
              <w:jc w:val="both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</w:tr>
    </w:tbl>
    <w:p w14:paraId="723F18D7">
      <w:pPr>
        <w:pBdr>
          <w:bottom w:val="single" w:color="auto" w:sz="2" w:space="0"/>
        </w:pBdr>
        <w:snapToGrid w:val="0"/>
        <w:spacing w:before="60" w:after="60" w:line="312" w:lineRule="auto"/>
        <w:jc w:val="both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0"/>
          <w:szCs w:val="21"/>
          <w:u w:val="none"/>
        </w:rPr>
        <w:t> </w:t>
      </w:r>
    </w:p>
    <w:p w14:paraId="66561CC5">
      <w:pPr>
        <w:pStyle w:val="4"/>
        <w:pBdr>
          <w:bottom w:val="single" w:color="auto" w:sz="2" w:space="0"/>
        </w:pBdr>
        <w:snapToGrid/>
        <w:spacing w:before="0" w:after="0" w:line="360" w:lineRule="auto"/>
        <w:ind w:left="0" w:right="0" w:firstLine="0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项目概述</w:t>
      </w:r>
    </w:p>
    <w:p w14:paraId="64991622">
      <w:pPr>
        <w:pBdr>
          <w:bottom w:val="single" w:color="auto" w:sz="2" w:space="0"/>
        </w:pBdr>
        <w:snapToGrid/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本模块通过调用多模态大模型对学生多模态数据进行全方位解析，以无感采集方式实时捕捉学生情绪相关数据，生成「专注力、抗压力、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  <w:lang w:val="en-US" w:eastAsia="zh-CN"/>
        </w:rPr>
        <w:t>情绪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状态」三维量化评分体系，精准量化学生学习状态，彻底打破传统学习状态“凭经验判断、靠主观感知”的局限，实现学习状态的可视化、可量化、可追溯，让学习者与教学者清晰掌握学习状态波动规律。</w:t>
      </w:r>
    </w:p>
    <w:p w14:paraId="186870DF">
      <w:pPr>
        <w:pBdr>
          <w:bottom w:val="single" w:color="auto" w:sz="2" w:space="0"/>
        </w:pBdr>
        <w:snapToGrid/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基于多模态测评数据，结合AI智能算法对学生学习行为、状态变化及时间分配进行深度挖掘，精准识别个人黄金学习时段，为学习者提供科学的时间规划建议，助力其将核心学习任务适配效率最高的时间窗口，最大化提升学习效能，实现个性化、高效化学习。</w:t>
      </w:r>
    </w:p>
    <w:p w14:paraId="439C1FD2">
      <w:pPr>
        <w:snapToGrid/>
        <w:spacing w:before="120" w:after="120"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本文档明确了本模块从测评点、数据输入存储到结果输出的全流程技术规范；同时制定了完善的报错机制、标准化的日志管理规范及明确的验收技术标准，为模块的技术开发落地、测试验收及后期运维提供全面、可落地的依据，保障模块功能稳定、高效、合规运行。</w:t>
      </w:r>
    </w:p>
    <w:p w14:paraId="147AC9DE">
      <w:pPr>
        <w:pStyle w:val="4"/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前端交互</w:t>
      </w:r>
    </w:p>
    <w:p w14:paraId="43CBC538">
      <w:pP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drawing>
          <wp:inline distT="0" distB="0" distL="0" distR="0">
            <wp:extent cx="4984750" cy="528320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528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EABE">
      <w:pP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10秒情绪测评通过卡片形式推出</w:t>
      </w:r>
    </w:p>
    <w:p w14:paraId="51437CA7">
      <w:pP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3369310" cy="2176780"/>
            <wp:effectExtent l="0" t="0" r="8890" b="762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FED9">
      <w:pP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3267710" cy="1980565"/>
            <wp:effectExtent l="0" t="0" r="8890" b="635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89D4">
      <w:pP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通过agent做用户提示</w:t>
      </w:r>
    </w:p>
    <w:p w14:paraId="7292AF78">
      <w:pP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3160395" cy="1932940"/>
            <wp:effectExtent l="0" t="0" r="14605" b="2286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5EBB">
      <w:pPr>
        <w:pBdr>
          <w:bottom w:val="none" w:color="auto" w:sz="0" w:space="0"/>
        </w:pBd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推送学习状态卡片，和关联的业务</w:t>
      </w:r>
    </w:p>
    <w:p w14:paraId="14029253">
      <w:pPr>
        <w:pBdr>
          <w:bottom w:val="none" w:color="auto" w:sz="0" w:space="0"/>
        </w:pBdr>
        <w:snapToGrid/>
        <w:spacing w:before="120" w:after="120" w:line="360" w:lineRule="auto"/>
        <w:ind w:left="462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drawing>
          <wp:inline distT="0" distB="0" distL="0" distR="0">
            <wp:extent cx="3148965" cy="1909445"/>
            <wp:effectExtent l="0" t="0" r="635" b="20955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1BF3">
      <w:pPr>
        <w:pStyle w:val="4"/>
        <w:numPr>
          <w:ilvl w:val="0"/>
          <w:numId w:val="1"/>
        </w:numPr>
        <w:snapToGrid/>
        <w:spacing w:before="0" w:after="0" w:line="360" w:lineRule="auto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多模态测评对综合“ 学习状态 ”的测评点及算法</w:t>
      </w:r>
    </w:p>
    <w:p w14:paraId="0FB14EB9">
      <w:pPr>
        <w:pBdr>
          <w:bottom w:val="single" w:color="auto" w:sz="2" w:space="0"/>
        </w:pBdr>
        <w:snapToGrid/>
        <w:spacing w:before="0" w:after="0" w:line="360" w:lineRule="auto"/>
        <w:ind w:left="0" w:right="0" w:firstLine="0"/>
        <w:jc w:val="center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drawing>
          <wp:inline distT="0" distB="0" distL="0" distR="0">
            <wp:extent cx="2924175" cy="3571875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FDB1">
      <w:pPr>
        <w:numPr>
          <w:ilvl w:val="0"/>
          <w:numId w:val="2"/>
        </w:numPr>
        <w:pBdr>
          <w:bottom w:val="single" w:color="auto" w:sz="2" w:space="0"/>
        </w:pBdr>
        <w:snapToGrid/>
        <w:spacing w:before="120" w:after="120"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模型职责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：结合多模态数据（视觉模态、音频模态、文本模态、屏幕操作行为数据、学习数据等），运用算法对数据分析，输出三级测评点分值。</w:t>
      </w:r>
    </w:p>
    <w:p w14:paraId="7911BC8F">
      <w:pPr>
        <w:numPr>
          <w:ilvl w:val="0"/>
          <w:numId w:val="2"/>
        </w:numPr>
        <w:pBdr>
          <w:bottom w:val="none" w:color="auto" w:sz="0" w:space="0"/>
        </w:pBdr>
        <w:snapToGrid/>
        <w:spacing w:before="120" w:after="120"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分值处理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：模型输出三级分项多测评点分值，分值归一化（映射至0-100分区间），再通过四舍五入保留整数。复合对三级测评点实现对学习状态的全方位、精细化评估：</w:t>
      </w:r>
    </w:p>
    <w:p w14:paraId="079CC713">
      <w:pPr>
        <w:pStyle w:val="4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sz w:val="22"/>
          <w:szCs w:val="21"/>
        </w:rPr>
        <w:t>2.1专注力维度测评点：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814"/>
        <w:gridCol w:w="1286"/>
        <w:gridCol w:w="3652"/>
      </w:tblGrid>
      <w:tr w14:paraId="1401CE77">
        <w:trPr>
          <w:trHeight w:val="0" w:hRule="atLeast"/>
        </w:trPr>
        <w:tc>
          <w:tcPr>
            <w:tcW w:w="1559" w:type="dxa"/>
            <w:vAlign w:val="center"/>
          </w:tcPr>
          <w:p w14:paraId="50EC3348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一级标签</w:t>
            </w:r>
          </w:p>
        </w:tc>
        <w:tc>
          <w:tcPr>
            <w:tcW w:w="1814" w:type="dxa"/>
            <w:vAlign w:val="center"/>
          </w:tcPr>
          <w:p w14:paraId="24274573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儿级标签</w:t>
            </w:r>
          </w:p>
        </w:tc>
        <w:tc>
          <w:tcPr>
            <w:tcW w:w="1286" w:type="dxa"/>
            <w:vAlign w:val="center"/>
          </w:tcPr>
          <w:p w14:paraId="483A52AF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三级标签</w:t>
            </w:r>
          </w:p>
        </w:tc>
        <w:tc>
          <w:tcPr>
            <w:tcW w:w="3652" w:type="dxa"/>
            <w:vAlign w:val="center"/>
          </w:tcPr>
          <w:p w14:paraId="09A3544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解释</w:t>
            </w:r>
          </w:p>
        </w:tc>
      </w:tr>
      <w:tr w14:paraId="537F00B8">
        <w:tc>
          <w:tcPr>
            <w:tcW w:w="1559" w:type="dxa"/>
            <w:vMerge w:val="restart"/>
            <w:vAlign w:val="center"/>
          </w:tcPr>
          <w:p w14:paraId="2560CD0B">
            <w:pP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专注力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  <w:t>Concentration</w:t>
            </w:r>
          </w:p>
          <w:p w14:paraId="0CBFC536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  <w:t>三项平均值</w:t>
            </w:r>
          </w:p>
        </w:tc>
        <w:tc>
          <w:tcPr>
            <w:tcW w:w="1814" w:type="dxa"/>
            <w:vAlign w:val="center"/>
          </w:tcPr>
          <w:p w14:paraId="6CE5A38D">
            <w:pP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FF0000"/>
                <w:sz w:val="1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6"/>
                <w:szCs w:val="21"/>
                <w:u w:val="none"/>
              </w:rPr>
              <w:t>专注度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FF0000"/>
                <w:sz w:val="16"/>
                <w:szCs w:val="21"/>
                <w:u w:val="none"/>
              </w:rPr>
              <w:t>*</w:t>
            </w:r>
          </w:p>
          <w:p w14:paraId="5011BF99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  <w:t>Concentration Level</w:t>
            </w:r>
          </w:p>
        </w:tc>
        <w:tc>
          <w:tcPr>
            <w:tcW w:w="1286" w:type="dxa"/>
            <w:vAlign w:val="center"/>
          </w:tcPr>
          <w:p w14:paraId="7A904E56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3652" w:type="dxa"/>
            <w:vAlign w:val="center"/>
          </w:tcPr>
          <w:p w14:paraId="32CDAD8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基于面部微表情、瞳孔变化判断的专注投入程度，区分浅层专注与深度专注</w:t>
            </w:r>
          </w:p>
        </w:tc>
      </w:tr>
      <w:tr w14:paraId="0C2A1FD3">
        <w:tc>
          <w:tcPr>
            <w:tcW w:w="1559" w:type="dxa"/>
            <w:vMerge w:val="continue"/>
            <w:vAlign w:val="center"/>
          </w:tcPr>
          <w:p w14:paraId="064D6197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814" w:type="dxa"/>
            <w:vAlign w:val="center"/>
          </w:tcPr>
          <w:p w14:paraId="243B060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6"/>
                <w:szCs w:val="21"/>
                <w:u w:val="none"/>
              </w:rPr>
              <w:t>注意力持续时长</w:t>
            </w:r>
          </w:p>
          <w:p w14:paraId="3263C743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  <w:t>Attention Duration</w:t>
            </w:r>
          </w:p>
        </w:tc>
        <w:tc>
          <w:tcPr>
            <w:tcW w:w="1286" w:type="dxa"/>
            <w:vAlign w:val="center"/>
          </w:tcPr>
          <w:p w14:paraId="59CC9809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3652" w:type="dxa"/>
            <w:vAlign w:val="center"/>
          </w:tcPr>
          <w:p w14:paraId="3F1DD36B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连续专注无分心的时间区间</w:t>
            </w:r>
          </w:p>
        </w:tc>
      </w:tr>
      <w:tr w14:paraId="67F80A57">
        <w:trPr>
          <w:trHeight w:val="0" w:hRule="atLeast"/>
        </w:trPr>
        <w:tc>
          <w:tcPr>
            <w:tcW w:w="1559" w:type="dxa"/>
            <w:vMerge w:val="continue"/>
            <w:vAlign w:val="center"/>
          </w:tcPr>
          <w:p w14:paraId="388AD58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814" w:type="dxa"/>
            <w:vMerge w:val="restart"/>
            <w:vAlign w:val="center"/>
          </w:tcPr>
          <w:p w14:paraId="60AFFC1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6"/>
                <w:szCs w:val="21"/>
                <w:u w:val="none"/>
              </w:rPr>
              <w:t>分心频率值</w:t>
            </w:r>
          </w:p>
          <w:p w14:paraId="78B1359F">
            <w:pP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  <w:t>Distraction Frequency</w:t>
            </w:r>
          </w:p>
          <w:p w14:paraId="0EA239A3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  <w:t>三项平均值</w:t>
            </w:r>
          </w:p>
        </w:tc>
        <w:tc>
          <w:tcPr>
            <w:tcW w:w="1286" w:type="dxa"/>
            <w:vAlign w:val="center"/>
          </w:tcPr>
          <w:p w14:paraId="20AC6B31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视觉分心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FF0000"/>
                <w:sz w:val="11"/>
                <w:szCs w:val="21"/>
                <w:u w:val="none"/>
              </w:rPr>
              <w:t>*</w:t>
            </w:r>
          </w:p>
          <w:p w14:paraId="434E52C1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  <w:t>Visual Distraction</w:t>
            </w:r>
          </w:p>
        </w:tc>
        <w:tc>
          <w:tcPr>
            <w:tcW w:w="3652" w:type="dxa"/>
            <w:vAlign w:val="center"/>
          </w:tcPr>
          <w:p w14:paraId="05D4BC7E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面部、眼动出现出现偏离，长时间瞳孔停滞、面部表情固化</w:t>
            </w:r>
          </w:p>
        </w:tc>
      </w:tr>
      <w:tr w14:paraId="5498C577">
        <w:trPr>
          <w:trHeight w:val="0" w:hRule="atLeast"/>
        </w:trPr>
        <w:tc>
          <w:tcPr>
            <w:tcW w:w="1559" w:type="dxa"/>
            <w:vMerge w:val="continue"/>
            <w:vAlign w:val="center"/>
          </w:tcPr>
          <w:p w14:paraId="00518769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814" w:type="dxa"/>
            <w:vMerge w:val="continue"/>
            <w:vAlign w:val="center"/>
          </w:tcPr>
          <w:p w14:paraId="0F4ACACB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286" w:type="dxa"/>
            <w:vAlign w:val="center"/>
          </w:tcPr>
          <w:p w14:paraId="5A79A520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听觉分心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FF0000"/>
                <w:sz w:val="11"/>
                <w:szCs w:val="21"/>
                <w:u w:val="none"/>
              </w:rPr>
              <w:t>*</w:t>
            </w:r>
          </w:p>
          <w:p w14:paraId="0F175833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  <w:t>Auditory Distraction</w:t>
            </w:r>
          </w:p>
        </w:tc>
        <w:tc>
          <w:tcPr>
            <w:tcW w:w="3652" w:type="dxa"/>
            <w:vAlign w:val="center"/>
          </w:tcPr>
          <w:p w14:paraId="0A109491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环境音频环境判断，外界干扰响应判定</w:t>
            </w:r>
          </w:p>
        </w:tc>
      </w:tr>
      <w:tr w14:paraId="1D0FFE5D">
        <w:trPr>
          <w:trHeight w:val="0" w:hRule="atLeast"/>
        </w:trPr>
        <w:tc>
          <w:tcPr>
            <w:tcW w:w="1559" w:type="dxa"/>
            <w:vMerge w:val="continue"/>
            <w:vAlign w:val="center"/>
          </w:tcPr>
          <w:p w14:paraId="0C9DA14C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814" w:type="dxa"/>
            <w:vMerge w:val="continue"/>
            <w:vAlign w:val="center"/>
          </w:tcPr>
          <w:p w14:paraId="08A75C1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286" w:type="dxa"/>
            <w:vAlign w:val="center"/>
          </w:tcPr>
          <w:p w14:paraId="1DF7302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注意力切换效率</w:t>
            </w:r>
          </w:p>
          <w:p w14:paraId="49429486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  <w:t>Attention Switching Efficiency</w:t>
            </w:r>
          </w:p>
        </w:tc>
        <w:tc>
          <w:tcPr>
            <w:tcW w:w="3652" w:type="dxa"/>
            <w:vAlign w:val="center"/>
          </w:tcPr>
          <w:p w14:paraId="6035A064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在不同学习任务间切换时的专注衔接度</w:t>
            </w:r>
          </w:p>
        </w:tc>
      </w:tr>
    </w:tbl>
    <w:p w14:paraId="2B76AB62">
      <w:pPr>
        <w:pStyle w:val="5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2.1.1专注度（Concentration Level）</w:t>
      </w:r>
    </w:p>
    <w:p w14:paraId="35421126">
      <w:pPr>
        <w:numPr>
          <w:ilvl w:val="0"/>
          <w:numId w:val="3"/>
        </w:numPr>
        <w:snapToGrid/>
        <w:spacing w:line="360" w:lineRule="auto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</w:p>
    <w:p w14:paraId="5ECE818D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融合瞳孔、眨眼、面部微表情特征，区分浅层 / 深度专注状态，输出 0-100 分量化值。</w:t>
      </w:r>
    </w:p>
    <w:p w14:paraId="5E98398A"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sz w:val="18"/>
          <w:szCs w:val="21"/>
        </w:rPr>
        <w:t>权重分配</w:t>
      </w:r>
    </w:p>
    <w:p w14:paraId="06DD03DF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瞳孔变化率 ΔPupil：40% → 认知负荷、专注、情绪</w:t>
      </w:r>
    </w:p>
    <w:p w14:paraId="5E53E474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眨眼频率 blink_freq：30% → 疲劳、注意力、紧张</w:t>
      </w:r>
    </w:p>
    <w:p w14:paraId="6A76106E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面部活跃度 face_activity：30% → 表情、参与度、精神状态</w:t>
      </w:r>
    </w:p>
    <w:p w14:paraId="5DBB951E">
      <w:pPr>
        <w:numPr>
          <w:ilvl w:val="0"/>
          <w:numId w:val="4"/>
        </w:numPr>
        <w:pBdr>
          <w:bottom w:val="none" w:color="auto" w:sz="0" w:space="0"/>
        </w:pBdr>
        <w:snapToGrid/>
        <w:spacing w:line="360" w:lineRule="auto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采集及算法</w:t>
      </w:r>
    </w:p>
    <w:p w14:paraId="5BE1D441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a.瞳孔变化率：</w:t>
      </w:r>
    </w:p>
    <w:p w14:paraId="74FCCF29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drawing>
          <wp:inline distT="0" distB="0" distL="0" distR="0">
            <wp:extent cx="3230245" cy="640080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64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B107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  <w:t>ΔPupil：瞳孔直径相对变化率（无量纲，常用百分比表示）</w:t>
      </w:r>
    </w:p>
    <w:p w14:paraId="42D4790B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  <w:t>Dnow ：当前帧实测瞳孔直径</w:t>
      </w:r>
    </w:p>
    <w:p w14:paraId="3AE382F6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  <w:t>Dbase ：基线 / 静息基准瞳孔直径</w:t>
      </w:r>
    </w:p>
    <w:p w14:paraId="1ECA962C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/>
          <w:strike w:val="0"/>
          <w:color w:val="000000"/>
          <w:sz w:val="11"/>
          <w:szCs w:val="21"/>
          <w:u w:val="none"/>
          <w:shd w:val="clear" w:color="auto" w:fill="auto"/>
        </w:rPr>
        <w:t>∣⋅∣：绝对值，保证变化率恒为非负值</w:t>
      </w:r>
    </w:p>
    <w:p w14:paraId="081E132E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</w:rPr>
        <w:t>该指标反映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瞳孔相对波动幅度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</w:rPr>
        <w:t>，是客观、非侵入式的生理指标，核心关联：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交感 / 副交感神经活性、认知负荷、情绪唤醒、注意力、疲劳、应激水平</w:t>
      </w:r>
    </w:p>
    <w:p w14:paraId="4CF1A430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b.眨眼频率：</w:t>
      </w:r>
    </w:p>
    <w:p w14:paraId="513ADD00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单位时间内眼睑闭合次数（闭眼时长 &gt; 100ms 计为 1 次眨眼）</w:t>
      </w:r>
    </w:p>
    <w:p w14:paraId="086995BE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c.面部活跃度：</w:t>
      </w:r>
    </w:p>
    <w:p w14:paraId="45C0309E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面部肌肉关键点位移方差（皱眉、嘴角、眉峰等关键区域）</w:t>
      </w:r>
    </w:p>
    <w:p w14:paraId="2A8C5094">
      <w:pPr>
        <w:numPr>
          <w:ilvl w:val="0"/>
          <w:numId w:val="5"/>
        </w:numPr>
        <w:snapToGrid/>
        <w:spacing w:before="120" w:after="0" w:line="360" w:lineRule="auto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特征融合与计算输出：</w:t>
      </w:r>
    </w:p>
    <w:p w14:paraId="7426073A">
      <w:pPr>
        <w:pBdr>
          <w:bottom w:val="none" w:color="auto" w:sz="0" w:space="0"/>
        </w:pBdr>
        <w:snapToGrid/>
        <w:spacing w:line="240" w:lineRule="auto"/>
        <w:rPr>
          <w:rFonts w:hint="eastAsia" w:ascii="微软雅黑" w:hAnsi="微软雅黑" w:eastAsia="微软雅黑" w:cs="微软雅黑"/>
          <w:b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pacing w:val="0"/>
          <w:sz w:val="18"/>
          <w:szCs w:val="21"/>
          <w:u w:val="none"/>
        </w:rPr>
        <w:t>score = (ΔPupil * 0.4) + ((1 - blink_freq/10) * 0.3) + (face_activity * 0.3)</w:t>
      </w:r>
    </w:p>
    <w:p w14:paraId="4ED98A35">
      <w:pPr>
        <w:numPr>
          <w:ilvl w:val="0"/>
          <w:numId w:val="6"/>
        </w:numPr>
        <w:snapToGrid/>
        <w:spacing w:before="120" w:after="0" w:line="360" w:lineRule="auto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输出：</w:t>
      </w:r>
    </w:p>
    <w:p w14:paraId="53444BE4">
      <w:pPr>
        <w:pBdr>
          <w:bottom w:val="none" w:color="auto" w:sz="0" w:space="0"/>
        </w:pBdr>
        <w:snapToGrid/>
        <w:spacing w:line="360" w:lineRule="auto"/>
        <w:ind w:left="0"/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pacing w:val="0"/>
          <w:sz w:val="18"/>
          <w:szCs w:val="21"/>
          <w:u w:val="none"/>
        </w:rPr>
        <w:t xml:space="preserve"> 专注度得分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z w:val="18"/>
          <w:szCs w:val="21"/>
          <w:u w:val="none"/>
        </w:rPr>
        <w:t>（归一化到 0-100 分）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000000"/>
          <w:spacing w:val="0"/>
          <w:sz w:val="18"/>
          <w:szCs w:val="21"/>
          <w:u w:val="none"/>
        </w:rPr>
        <w:t>，并返回对应专注等级：&lt;40=低专注，40-70=浅层专注，&gt;70=深度专注</w:t>
      </w:r>
    </w:p>
    <w:p w14:paraId="5BAEB2E7">
      <w:pPr>
        <w:pBdr>
          <w:bottom w:val="none" w:color="auto" w:sz="0" w:space="0"/>
        </w:pBdr>
        <w:snapToGrid/>
        <w:spacing w:before="120" w:after="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</w:p>
    <w:p w14:paraId="5AFE1ED9">
      <w:pPr>
        <w:pStyle w:val="5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2.1.2 注意力持续时长（Attention Duration）</w:t>
      </w:r>
    </w:p>
    <w:p w14:paraId="4BA85FD2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：基于专注度阈值判定有效专注状态，统计连续无分心的时间区间。</w:t>
      </w:r>
    </w:p>
    <w:p w14:paraId="52991D7D">
      <w:pPr>
        <w:numPr>
          <w:ilvl w:val="0"/>
          <w:numId w:val="7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状态判定：设定专注度阈值（≥60 分），判定当前帧为「专注」/「分心」状态；</w:t>
      </w:r>
    </w:p>
    <w:p w14:paraId="035682DA">
      <w:pPr>
        <w:numPr>
          <w:ilvl w:val="0"/>
          <w:numId w:val="7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滑动窗口统计：</w:t>
      </w:r>
    </w:p>
    <w:p w14:paraId="7CC80A27">
      <w:pPr>
        <w:snapToGrid/>
        <w:spacing w:line="360" w:lineRule="auto"/>
        <w:ind w:left="336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注意力专注占比=单次专注时长/总时长</w:t>
      </w:r>
    </w:p>
    <w:p w14:paraId="57C960EA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其中：</w:t>
      </w:r>
    </w:p>
    <w:p w14:paraId="7BB203AC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初始化状态机：current_state = 专注/分心，start_time = 首次进入专注状态的时间戳</w:t>
      </w:r>
    </w:p>
    <w:p w14:paraId="733B695A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当状态从「专注」切换为「分心」时，计算单次专注时长：duration = 当前时间戳 - start_time</w:t>
      </w:r>
    </w:p>
    <w:p w14:paraId="6EBF026C">
      <w:pPr>
        <w:numPr>
          <w:ilvl w:val="0"/>
          <w:numId w:val="7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输出：注意力专注占比越高，得分越高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（归一化到 0-100 分），返回标签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判定「专注」60分以上/「分心」0-59分状态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并返回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单次专注时长、平均专注时长、最长专注时长，以及专注时长分布直方图，用于报告展示。</w:t>
      </w:r>
    </w:p>
    <w:p w14:paraId="13C0E55F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</w:p>
    <w:p w14:paraId="68AB4D1C">
      <w:pPr>
        <w:pStyle w:val="5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2.1.3分心频率值（Distraction Frequency）</w:t>
      </w:r>
    </w:p>
    <w:p w14:paraId="2A4CC26B">
      <w:pPr>
        <w:pStyle w:val="6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（1）视觉分心（Visual Distraction）</w:t>
      </w:r>
    </w:p>
    <w:p w14:paraId="75E193E7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：基于视线、瞳孔、面部状态判定分心事件，统计单位时间内的分心次数与频率。</w:t>
      </w:r>
    </w:p>
    <w:p w14:paraId="59632444">
      <w:pPr>
        <w:numPr>
          <w:ilvl w:val="0"/>
          <w:numId w:val="8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分心判定规则（满足任意 1 项即计为 1 次分心）：</w:t>
      </w:r>
    </w:p>
    <w:p w14:paraId="44E5DD13">
      <w:pPr>
        <w:pBdr>
          <w:bottom w:val="none" w:color="auto" w:sz="0" w:space="0"/>
        </w:pBd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a.视线偏离学习区域的持续时长≥3 秒；</w:t>
      </w:r>
    </w:p>
    <w:p w14:paraId="0B5A599B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b.瞳孔直径无明显变化（变化率 &lt; 5%）且持续≥3 秒；</w:t>
      </w:r>
    </w:p>
    <w:p w14:paraId="2516FA16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c.面部表情活跃度低于阈值（如关键点位移方差 &lt; 0.01）且持续≥3 秒；</w:t>
      </w:r>
    </w:p>
    <w:p w14:paraId="6F468C73">
      <w:pPr>
        <w:numPr>
          <w:ilvl w:val="0"/>
          <w:numId w:val="8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频率计算：</w:t>
      </w:r>
    </w:p>
    <w:p w14:paraId="32B2BF86">
      <w:p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visual_distraction_freq = 单位时间内视觉分心次数 / 总时长（分钟）</w:t>
      </w:r>
    </w:p>
    <w:p w14:paraId="584088F0">
      <w:p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1-visual_distraction_freq即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视觉分心得分。</w:t>
      </w:r>
    </w:p>
    <w:p w14:paraId="2743195A">
      <w:pPr>
        <w:numPr>
          <w:ilvl w:val="0"/>
          <w:numId w:val="8"/>
        </w:num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输出：视觉分心得分——每分钟分心次数越低，对应分数越高（归一化到 0-100 分）。并返回视觉分心次数、分心频率（次 / 分钟）。</w:t>
      </w:r>
    </w:p>
    <w:p w14:paraId="702FF68A">
      <w:pPr>
        <w:snapToGrid/>
        <w:spacing w:line="24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</w:p>
    <w:p w14:paraId="76073B5F">
      <w:pPr>
        <w:pStyle w:val="6"/>
        <w:numPr>
          <w:ilvl w:val="0"/>
          <w:numId w:val="9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听觉分心（Auditory Distraction）</w:t>
      </w:r>
    </w:p>
    <w:p w14:paraId="5174DF90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：融合音频特征与用户视觉反应，判定有效听觉干扰事件。</w:t>
      </w:r>
    </w:p>
    <w:p w14:paraId="06CBC6EA">
      <w:pPr>
        <w:numPr>
          <w:ilvl w:val="0"/>
          <w:numId w:val="10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干扰判定规则：</w:t>
      </w:r>
    </w:p>
    <w:p w14:paraId="28BBCE7C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a.音频层：环境音量≥60dB，或出现突发噪声（音量突增≥20dB）且持续≥1 秒；</w:t>
      </w:r>
    </w:p>
    <w:p w14:paraId="2776EAAE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b.视觉层：音频干扰发生后，用户出现面部表情微变、情绪值变化、眨眼频率突变（提升≥50%）等反应；</w:t>
      </w:r>
    </w:p>
    <w:p w14:paraId="59497B82">
      <w:pPr>
        <w:numPr>
          <w:ilvl w:val="0"/>
          <w:numId w:val="10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频率计算</w:t>
      </w:r>
    </w:p>
    <w:p w14:paraId="1A050780">
      <w:p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auditory_distraction_freq = 单位时间内听觉分心次数 / 总时长（分钟）</w:t>
      </w:r>
    </w:p>
    <w:p w14:paraId="01F3122E">
      <w:p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1-visual_distraction_freq即听觉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分心得分。</w:t>
      </w:r>
    </w:p>
    <w:p w14:paraId="259D366C">
      <w:pPr>
        <w:snapToGrid/>
        <w:spacing w:line="24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</w:p>
    <w:p w14:paraId="6A0871B1">
      <w:pPr>
        <w:numPr>
          <w:ilvl w:val="0"/>
          <w:numId w:val="10"/>
        </w:numPr>
        <w:pBdr>
          <w:bottom w:val="none" w:color="auto" w:sz="0" w:space="0"/>
        </w:pBdr>
        <w:snapToGrid/>
        <w:spacing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输出：听觉分心得分——每分钟分心次数越低，对应分数越高（归一化到0-100分）。并返回听觉分心次数、分心频率（次 / 分钟）、干扰源类型（人声 / 噪声 / 其他）。</w:t>
      </w:r>
    </w:p>
    <w:p w14:paraId="3846A7BA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</w:p>
    <w:p w14:paraId="22B56D10">
      <w:pPr>
        <w:pStyle w:val="6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（3） 注意力切换效率（Attention Switching Efficiency）</w:t>
      </w:r>
    </w:p>
    <w:p w14:paraId="1167BD32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：以任务切换为节点，评估专注状态的恢复速度与衔接度。</w:t>
      </w:r>
    </w:p>
    <w:p w14:paraId="6FB85CE5">
      <w:pPr>
        <w:numPr>
          <w:ilvl w:val="0"/>
          <w:numId w:val="11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任务切换事件识别：从学习系统日志中提取任务切换的时间戳switch_time；</w:t>
      </w:r>
    </w:p>
    <w:p w14:paraId="7B4D15A6">
      <w:pPr>
        <w:numPr>
          <w:ilvl w:val="0"/>
          <w:numId w:val="11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恢复时长计算：从switch_time开始，到专注度首次恢复到设定阈值（如≥70 分）的时间差，记为recovery_time；</w:t>
      </w:r>
    </w:p>
    <w:p w14:paraId="4109B15D">
      <w:pPr>
        <w:numPr>
          <w:ilvl w:val="0"/>
          <w:numId w:val="11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效率得分计算：</w:t>
      </w:r>
    </w:p>
    <w:p w14:paraId="21E0C164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基准恢复时长：经验值设定为5秒（可根据用户基线数据调整）</w:t>
      </w:r>
    </w:p>
    <w:p w14:paraId="6E90995D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efficiency_score = max(0, (5 - recovery_time) / 5 * 100)</w:t>
      </w:r>
    </w:p>
    <w:p w14:paraId="1D6FC045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#修正项：切换过程中的分心次数，每出现1次分心扣10分</w:t>
      </w:r>
    </w:p>
    <w:p w14:paraId="5F496B31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efficiency_score = max(0, efficiency_score - (distraction_during_switch * 10))</w:t>
      </w:r>
    </w:p>
    <w:p w14:paraId="16DDF105">
      <w:pPr>
        <w:numPr>
          <w:ilvl w:val="0"/>
          <w:numId w:val="11"/>
        </w:numPr>
        <w:pBdr>
          <w:bottom w:val="none" w:color="auto" w:sz="0" w:space="0"/>
        </w:pBdr>
        <w:snapToGrid/>
        <w:spacing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输出：切换效率得分（归一化到 0-100 分）。以及恢复时长（秒）、切换过程分心次数。</w:t>
      </w:r>
    </w:p>
    <w:p w14:paraId="7F5BE8CD">
      <w:pPr>
        <w:pBdr>
          <w:bottom w:val="none" w:color="auto" w:sz="0" w:space="0"/>
        </w:pBd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  <w:shd w:val="clear" w:color="auto" w:fill="auto"/>
        </w:rPr>
      </w:pPr>
    </w:p>
    <w:p w14:paraId="1751DDDD">
      <w:pPr>
        <w:pStyle w:val="4"/>
        <w:ind w:left="0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sz w:val="22"/>
          <w:szCs w:val="21"/>
        </w:rPr>
        <w:t>2.2压力维度测评点：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59"/>
        <w:gridCol w:w="1541"/>
        <w:gridCol w:w="2308"/>
        <w:gridCol w:w="1330"/>
      </w:tblGrid>
      <w:tr w14:paraId="579C394C">
        <w:trPr>
          <w:trHeight w:val="0" w:hRule="atLeast"/>
        </w:trPr>
        <w:tc>
          <w:tcPr>
            <w:tcW w:w="1559" w:type="dxa"/>
            <w:vAlign w:val="center"/>
          </w:tcPr>
          <w:p w14:paraId="62A0853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一级标签</w:t>
            </w:r>
          </w:p>
        </w:tc>
        <w:tc>
          <w:tcPr>
            <w:tcW w:w="1559" w:type="dxa"/>
            <w:vAlign w:val="center"/>
          </w:tcPr>
          <w:p w14:paraId="44DBA2D0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二级标签</w:t>
            </w:r>
          </w:p>
        </w:tc>
        <w:tc>
          <w:tcPr>
            <w:tcW w:w="1541" w:type="dxa"/>
            <w:vAlign w:val="center"/>
          </w:tcPr>
          <w:p w14:paraId="0401B70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三级标签</w:t>
            </w:r>
          </w:p>
        </w:tc>
        <w:tc>
          <w:tcPr>
            <w:tcW w:w="2308" w:type="dxa"/>
            <w:vAlign w:val="center"/>
          </w:tcPr>
          <w:p w14:paraId="21D3263C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解释</w:t>
            </w:r>
          </w:p>
        </w:tc>
        <w:tc>
          <w:tcPr>
            <w:tcW w:w="1330" w:type="dxa"/>
            <w:vAlign w:val="center"/>
          </w:tcPr>
          <w:p w14:paraId="00C2EC0F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计算方法</w:t>
            </w:r>
          </w:p>
        </w:tc>
      </w:tr>
      <w:tr w14:paraId="44490409">
        <w:trPr>
          <w:trHeight w:val="0" w:hRule="atLeast"/>
        </w:trPr>
        <w:tc>
          <w:tcPr>
            <w:tcW w:w="1559" w:type="dxa"/>
            <w:vMerge w:val="restart"/>
            <w:vAlign w:val="center"/>
          </w:tcPr>
          <w:p w14:paraId="5FBF10C7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抗压力</w:t>
            </w:r>
          </w:p>
          <w:p w14:paraId="28DD2F03">
            <w:pP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1"/>
                <w:szCs w:val="21"/>
                <w:u w:val="none"/>
                <w:shd w:val="clear" w:color="auto" w:fill="auto"/>
              </w:rPr>
              <w:t>Stress Response</w:t>
            </w:r>
          </w:p>
          <w:p w14:paraId="54F4735D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  <w:t>四项平均值</w:t>
            </w:r>
          </w:p>
          <w:p w14:paraId="2AD1C7BB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1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1"/>
                <w:szCs w:val="21"/>
                <w:u w:val="none"/>
                <w:shd w:val="clear" w:color="auto" w:fill="auto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59150DE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压力响应速度</w:t>
            </w:r>
          </w:p>
          <w:p w14:paraId="6B9FCD0D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6"/>
                <w:szCs w:val="21"/>
                <w:u w:val="none"/>
                <w:shd w:val="clear" w:color="auto" w:fill="auto"/>
              </w:rPr>
              <w:t>SpeedStress Regulation</w:t>
            </w:r>
          </w:p>
        </w:tc>
        <w:tc>
          <w:tcPr>
            <w:tcW w:w="1541" w:type="dxa"/>
            <w:vAlign w:val="center"/>
          </w:tcPr>
          <w:p w14:paraId="5B72014E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08" w:type="dxa"/>
            <w:vAlign w:val="center"/>
          </w:tcPr>
          <w:p w14:paraId="53D33D1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基于面部微表情、瞳孔变化判断的面对难题、时间限制时的情绪、动作响应延迟</w:t>
            </w:r>
          </w:p>
        </w:tc>
        <w:tc>
          <w:tcPr>
            <w:tcW w:w="1330" w:type="dxa"/>
            <w:vAlign w:val="center"/>
          </w:tcPr>
          <w:p w14:paraId="314C8226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  <w:tr w14:paraId="527087AA">
        <w:trPr>
          <w:trHeight w:val="0" w:hRule="atLeast"/>
        </w:trPr>
        <w:tc>
          <w:tcPr>
            <w:tcW w:w="1559" w:type="dxa"/>
            <w:vMerge w:val="continue"/>
            <w:vAlign w:val="center"/>
          </w:tcPr>
          <w:p w14:paraId="4709EAF9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559" w:type="dxa"/>
            <w:vAlign w:val="center"/>
          </w:tcPr>
          <w:p w14:paraId="33FACDC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压力调节能力</w:t>
            </w:r>
          </w:p>
          <w:p w14:paraId="235046D9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  <w:t>Stress Regulation Ability</w:t>
            </w:r>
          </w:p>
        </w:tc>
        <w:tc>
          <w:tcPr>
            <w:tcW w:w="1541" w:type="dxa"/>
            <w:vAlign w:val="center"/>
          </w:tcPr>
          <w:p w14:paraId="4B7566CD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08" w:type="dxa"/>
            <w:vAlign w:val="center"/>
          </w:tcPr>
          <w:p w14:paraId="0649D3F6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压力状态下恢复至平稳学习状态的时长</w:t>
            </w:r>
          </w:p>
        </w:tc>
        <w:tc>
          <w:tcPr>
            <w:tcW w:w="1330" w:type="dxa"/>
            <w:vAlign w:val="center"/>
          </w:tcPr>
          <w:p w14:paraId="687EE73B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  <w:tr w14:paraId="38D257DF">
        <w:trPr>
          <w:trHeight w:val="0" w:hRule="atLeast"/>
        </w:trPr>
        <w:tc>
          <w:tcPr>
            <w:tcW w:w="1559" w:type="dxa"/>
            <w:vMerge w:val="continue"/>
            <w:vAlign w:val="center"/>
          </w:tcPr>
          <w:p w14:paraId="381EB48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559" w:type="dxa"/>
            <w:vAlign w:val="center"/>
          </w:tcPr>
          <w:p w14:paraId="5453DB89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压力耐受阈值</w:t>
            </w:r>
          </w:p>
          <w:p w14:paraId="212191A9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  <w:t>Stress Tolerance Threshold</w:t>
            </w:r>
          </w:p>
        </w:tc>
        <w:tc>
          <w:tcPr>
            <w:tcW w:w="1541" w:type="dxa"/>
            <w:vAlign w:val="center"/>
          </w:tcPr>
          <w:p w14:paraId="3F9E74BD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08" w:type="dxa"/>
            <w:vAlign w:val="center"/>
          </w:tcPr>
          <w:p w14:paraId="742E6ADF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可承受的学习压力上限，如高强度任务、连续难题下的状态稳定性</w:t>
            </w:r>
          </w:p>
        </w:tc>
        <w:tc>
          <w:tcPr>
            <w:tcW w:w="1330" w:type="dxa"/>
            <w:vAlign w:val="center"/>
          </w:tcPr>
          <w:p w14:paraId="688DEAF3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  <w:tr w14:paraId="4901C4C3">
        <w:trPr>
          <w:trHeight w:val="0" w:hRule="atLeast"/>
        </w:trPr>
        <w:tc>
          <w:tcPr>
            <w:tcW w:w="1559" w:type="dxa"/>
            <w:vMerge w:val="continue"/>
            <w:vAlign w:val="center"/>
          </w:tcPr>
          <w:p w14:paraId="4CAFAB79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559" w:type="dxa"/>
            <w:vAlign w:val="center"/>
          </w:tcPr>
          <w:p w14:paraId="4CD4242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压力表现差异</w:t>
            </w:r>
          </w:p>
          <w:p w14:paraId="74B9549A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  <w:t xml:space="preserve">Performance Difference </w:t>
            </w:r>
          </w:p>
        </w:tc>
        <w:tc>
          <w:tcPr>
            <w:tcW w:w="1541" w:type="dxa"/>
            <w:vAlign w:val="center"/>
          </w:tcPr>
          <w:p w14:paraId="50C70C89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08" w:type="dxa"/>
            <w:vAlign w:val="center"/>
          </w:tcPr>
          <w:p w14:paraId="1FF7BDA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各种条件下（时间紧张、任务难度高、错题增多）状态波动幅度</w:t>
            </w:r>
          </w:p>
        </w:tc>
        <w:tc>
          <w:tcPr>
            <w:tcW w:w="1330" w:type="dxa"/>
            <w:vAlign w:val="center"/>
          </w:tcPr>
          <w:p w14:paraId="13095B8A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</w:tbl>
    <w:p w14:paraId="11244A5A">
      <w:pPr>
        <w:pStyle w:val="5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2.2.1压力响应速度（Speed Stress Regulation）</w:t>
      </w:r>
    </w:p>
    <w:p w14:paraId="5C89BFB9">
      <w:pPr>
        <w:numPr>
          <w:ilvl w:val="0"/>
          <w:numId w:val="12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：从压力源（难题 / 倒计时）出现到用户出现情绪 / 行为反应的延迟时间，延迟越短，说明压力感知越敏感；</w:t>
      </w:r>
    </w:p>
    <w:p w14:paraId="131FE8DF">
      <w:pPr>
        <w:numPr>
          <w:ilvl w:val="0"/>
          <w:numId w:val="12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计算逻辑：</w:t>
      </w:r>
    </w:p>
    <w:p w14:paraId="14CE4F11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延迟分数 = (T_pupil × 0.4 + T_expression × 0.3 + T_action × 0.3) / 1000</w:t>
      </w:r>
    </w:p>
    <w:p w14:paraId="00F780E5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其中：</w:t>
      </w:r>
    </w:p>
    <w:p w14:paraId="31673A92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T_pupil：瞳孔直径扩张超过基线20%的时间差（ms）</w:t>
      </w:r>
    </w:p>
    <w:p w14:paraId="58E0D0EB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T_expression：面部AU特征变化超过基线30%的时间差（ms）</w:t>
      </w:r>
    </w:p>
    <w:p w14:paraId="30CD8B2D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18"/>
          <w:szCs w:val="21"/>
          <w:u w:val="none"/>
        </w:rPr>
        <w:t>T_action：从题目加载到首次输入的时间差（ms）</w:t>
      </w:r>
    </w:p>
    <w:p w14:paraId="2D164E4E">
      <w:pPr>
        <w:numPr>
          <w:ilvl w:val="0"/>
          <w:numId w:val="12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输出：</w:t>
      </w:r>
    </w:p>
    <w:p w14:paraId="54715C90">
      <w:pPr>
        <w:snapToGrid/>
        <w:spacing w:line="24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压力响应速度得分——延迟越短，响应速度越快，对应分数越高（归一化到 0-100 分）。</w:t>
      </w:r>
    </w:p>
    <w:p w14:paraId="2CF2197D">
      <w:pPr>
        <w:snapToGrid/>
        <w:spacing w:line="24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</w:pPr>
    </w:p>
    <w:p w14:paraId="539097B5">
      <w:pPr>
        <w:pStyle w:val="5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2.2.2压力调节能力（Stress Regulation Ability）</w:t>
      </w:r>
    </w:p>
    <w:p w14:paraId="6F387F81">
      <w:pPr>
        <w:numPr>
          <w:ilvl w:val="0"/>
          <w:numId w:val="13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核心逻辑：从压力峰值状态恢复到基线平静状态的时长，时长越短，调节能力越强；</w:t>
      </w:r>
    </w:p>
    <w:p w14:paraId="0C37B712">
      <w:pPr>
        <w:numPr>
          <w:ilvl w:val="0"/>
          <w:numId w:val="13"/>
        </w:numPr>
        <w:pBdr>
          <w:bottom w:val="none" w:color="auto" w:sz="0" w:space="0"/>
        </w:pBd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计算逻辑：</w:t>
      </w:r>
    </w:p>
    <w:p w14:paraId="5AA84D18">
      <w:pPr>
        <w:snapToGrid/>
        <w:spacing w:line="24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恢复时长 = T_baseline_return - T_stress_peak</w:t>
      </w:r>
    </w:p>
    <w:p w14:paraId="0135BC62">
      <w:pPr>
        <w:snapToGrid/>
        <w:spacing w:line="24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其中：</w:t>
      </w:r>
    </w:p>
    <w:p w14:paraId="678DA57D">
      <w:pPr>
        <w:snapToGrid/>
        <w:spacing w:line="24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T_stress_peak：心率/表情/瞳孔特征达到压力峰值的时间戳</w:t>
      </w:r>
    </w:p>
    <w:p w14:paraId="05B7DF37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T_baseline_return：特征回到基线±1σ范围内的时间戳</w:t>
      </w:r>
    </w:p>
    <w:p w14:paraId="7F5ED90E">
      <w:pPr>
        <w:numPr>
          <w:ilvl w:val="0"/>
          <w:numId w:val="13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输出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：</w:t>
      </w:r>
    </w:p>
    <w:p w14:paraId="25CA5DCC">
      <w:pPr>
        <w:pBdr>
          <w:bottom w:val="none" w:color="auto" w:sz="0" w:space="0"/>
        </w:pBd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恢复时长越短，调节能力越强，分数越高（归一化到 0-100 分）。</w:t>
      </w:r>
    </w:p>
    <w:p w14:paraId="20EF8C55">
      <w:pPr>
        <w:pStyle w:val="5"/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2.2.3 压力耐受阈值（Stress Tolerance Threshold）</w:t>
      </w:r>
    </w:p>
    <w:p w14:paraId="4BE01FF4">
      <w:pPr>
        <w:numPr>
          <w:ilvl w:val="0"/>
          <w:numId w:val="14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核心逻辑：在高强度连续任务下，用户状态的稳定性，稳定性越高，耐受阈值越高；</w:t>
      </w:r>
    </w:p>
    <w:p w14:paraId="1B2F9F6D">
      <w:pPr>
        <w:numPr>
          <w:ilvl w:val="0"/>
          <w:numId w:val="14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计算逻辑</w:t>
      </w:r>
    </w:p>
    <w:p w14:paraId="323240DC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稳定性CV = 标准差(连续N道题的特征值) / 均值(连续N道题的特征值)</w:t>
      </w:r>
    </w:p>
    <w:p w14:paraId="1CF73D2C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耐受得分 = 1 / (1 + CV) × 100</w:t>
      </w:r>
    </w:p>
    <w:p w14:paraId="2B9C7FC8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其中：</w:t>
      </w:r>
    </w:p>
    <w:p w14:paraId="528D5FC4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特征值融合：心率、表情紧张度、答题正确率的加权值</w:t>
      </w:r>
    </w:p>
    <w:p w14:paraId="2D7BBCCF">
      <w:pPr>
        <w:snapToGrid/>
        <w:spacing w:line="24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N：连续难题数量（建议N=5-10）</w:t>
      </w:r>
    </w:p>
    <w:p w14:paraId="79B86792">
      <w:pPr>
        <w:numPr>
          <w:ilvl w:val="0"/>
          <w:numId w:val="14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输出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：</w:t>
      </w:r>
    </w:p>
    <w:p w14:paraId="35A4CE66">
      <w:pP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CV 值越小，稳定性越高，耐受得分越高（0-100 分）。</w:t>
      </w:r>
    </w:p>
    <w:p w14:paraId="43A50175">
      <w:pPr>
        <w:snapToGrid/>
        <w:spacing w:line="240" w:lineRule="auto"/>
        <w:ind w:left="0"/>
        <w:jc w:val="left"/>
        <w:rPr>
          <w:rFonts w:hint="eastAsia" w:ascii="微软雅黑" w:hAnsi="微软雅黑" w:eastAsia="微软雅黑" w:cs="微软雅黑"/>
          <w:sz w:val="20"/>
          <w:szCs w:val="21"/>
        </w:rPr>
      </w:pPr>
    </w:p>
    <w:p w14:paraId="74D3BF45">
      <w:pPr>
        <w:pStyle w:val="4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sz w:val="22"/>
          <w:szCs w:val="21"/>
        </w:rPr>
        <w:t>2.3学习状态测评点：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624"/>
        <w:gridCol w:w="1480"/>
        <w:gridCol w:w="2311"/>
        <w:gridCol w:w="1332"/>
      </w:tblGrid>
      <w:tr w14:paraId="310814AC">
        <w:trPr>
          <w:trHeight w:val="0" w:hRule="atLeast"/>
        </w:trPr>
        <w:tc>
          <w:tcPr>
            <w:tcW w:w="1549" w:type="dxa"/>
            <w:vAlign w:val="center"/>
          </w:tcPr>
          <w:p w14:paraId="0D83DD27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一级标签</w:t>
            </w:r>
          </w:p>
        </w:tc>
        <w:tc>
          <w:tcPr>
            <w:tcW w:w="1624" w:type="dxa"/>
            <w:vAlign w:val="center"/>
          </w:tcPr>
          <w:p w14:paraId="402BB72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二级标签</w:t>
            </w:r>
          </w:p>
        </w:tc>
        <w:tc>
          <w:tcPr>
            <w:tcW w:w="1480" w:type="dxa"/>
            <w:vAlign w:val="center"/>
          </w:tcPr>
          <w:p w14:paraId="7F93308F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三级标签</w:t>
            </w:r>
          </w:p>
        </w:tc>
        <w:tc>
          <w:tcPr>
            <w:tcW w:w="2311" w:type="dxa"/>
            <w:vAlign w:val="center"/>
          </w:tcPr>
          <w:p w14:paraId="3493E646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解释</w:t>
            </w:r>
          </w:p>
        </w:tc>
        <w:tc>
          <w:tcPr>
            <w:tcW w:w="1332" w:type="dxa"/>
            <w:vAlign w:val="center"/>
          </w:tcPr>
          <w:p w14:paraId="20E03EAB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计算方法</w:t>
            </w:r>
          </w:p>
        </w:tc>
      </w:tr>
      <w:tr w14:paraId="0EFB8541">
        <w:trPr>
          <w:trHeight w:val="0" w:hRule="atLeast"/>
        </w:trPr>
        <w:tc>
          <w:tcPr>
            <w:tcW w:w="1549" w:type="dxa"/>
            <w:vMerge w:val="restart"/>
            <w:vAlign w:val="center"/>
          </w:tcPr>
          <w:p w14:paraId="1E3A505A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学习状态</w:t>
            </w:r>
          </w:p>
          <w:p w14:paraId="36FB5176">
            <w:pPr>
              <w:snapToGrid/>
              <w:spacing w:line="360" w:lineRule="auto"/>
              <w:ind w:left="0"/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3"/>
                <w:szCs w:val="21"/>
                <w:u w:val="none"/>
                <w:shd w:val="clear" w:color="auto" w:fil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3"/>
                <w:szCs w:val="21"/>
                <w:u w:val="none"/>
                <w:shd w:val="clear" w:color="auto" w:fill="auto"/>
              </w:rPr>
              <w:t>Learning Status</w:t>
            </w:r>
          </w:p>
          <w:p w14:paraId="47C2BB58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0"/>
                <w:szCs w:val="21"/>
                <w:u w:val="none"/>
                <w:shd w:val="clear" w:color="auto" w:fill="FFFFFF"/>
              </w:rPr>
              <w:t>四项平均值</w:t>
            </w:r>
          </w:p>
        </w:tc>
        <w:tc>
          <w:tcPr>
            <w:tcW w:w="1624" w:type="dxa"/>
            <w:vAlign w:val="center"/>
          </w:tcPr>
          <w:p w14:paraId="25B6243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学习疲劳度</w:t>
            </w:r>
          </w:p>
          <w:p w14:paraId="1E2755D0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6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329"/>
                <w:sz w:val="10"/>
                <w:szCs w:val="21"/>
                <w:u w:val="none"/>
                <w:shd w:val="clear" w:color="auto" w:fill="auto"/>
              </w:rPr>
              <w:t>Learning Fatigue</w:t>
            </w:r>
          </w:p>
        </w:tc>
        <w:tc>
          <w:tcPr>
            <w:tcW w:w="1480" w:type="dxa"/>
            <w:vAlign w:val="center"/>
          </w:tcPr>
          <w:p w14:paraId="5FD85856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11" w:type="dxa"/>
            <w:vAlign w:val="center"/>
          </w:tcPr>
          <w:p w14:paraId="3ABB4F6A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基于面部信息、眼神状态、语音&amp;文本的语义、答题速度综合判定的疲劳累积情况</w:t>
            </w:r>
          </w:p>
        </w:tc>
        <w:tc>
          <w:tcPr>
            <w:tcW w:w="1332" w:type="dxa"/>
            <w:vAlign w:val="center"/>
          </w:tcPr>
          <w:p w14:paraId="35FDB7F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  <w:tr w14:paraId="3EC1AF1F">
        <w:trPr>
          <w:trHeight w:val="0" w:hRule="atLeast"/>
        </w:trPr>
        <w:tc>
          <w:tcPr>
            <w:tcW w:w="1549" w:type="dxa"/>
            <w:vMerge w:val="continue"/>
            <w:vAlign w:val="center"/>
          </w:tcPr>
          <w:p w14:paraId="051F0F1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624" w:type="dxa"/>
            <w:vAlign w:val="center"/>
          </w:tcPr>
          <w:p w14:paraId="66433DD7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学习兴趣度</w:t>
            </w:r>
          </w:p>
          <w:p w14:paraId="1CA46595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  <w:t>Learning Interest</w:t>
            </w:r>
          </w:p>
        </w:tc>
        <w:tc>
          <w:tcPr>
            <w:tcW w:w="1480" w:type="dxa"/>
            <w:vAlign w:val="center"/>
          </w:tcPr>
          <w:p w14:paraId="4A6A2E21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11" w:type="dxa"/>
            <w:vAlign w:val="center"/>
          </w:tcPr>
          <w:p w14:paraId="04A6A84F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基于语音&amp;文本的语义、互动频率、停留时长、表情反馈判断对当前学习内容的兴趣高低进行计算</w:t>
            </w:r>
          </w:p>
        </w:tc>
        <w:tc>
          <w:tcPr>
            <w:tcW w:w="1332" w:type="dxa"/>
            <w:vAlign w:val="center"/>
          </w:tcPr>
          <w:p w14:paraId="34B12FCA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  <w:tr w14:paraId="37C48C0F">
        <w:trPr>
          <w:trHeight w:val="0" w:hRule="atLeast"/>
        </w:trPr>
        <w:tc>
          <w:tcPr>
            <w:tcW w:w="1549" w:type="dxa"/>
            <w:vMerge w:val="continue"/>
            <w:vAlign w:val="center"/>
          </w:tcPr>
          <w:p w14:paraId="153C821E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624" w:type="dxa"/>
            <w:vAlign w:val="center"/>
          </w:tcPr>
          <w:p w14:paraId="7BD34C64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状态稳定性</w:t>
            </w:r>
          </w:p>
          <w:p w14:paraId="15BD5276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Status Stability</w:t>
            </w:r>
          </w:p>
        </w:tc>
        <w:tc>
          <w:tcPr>
            <w:tcW w:w="1480" w:type="dxa"/>
            <w:vAlign w:val="center"/>
          </w:tcPr>
          <w:p w14:paraId="315BF2BE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11" w:type="dxa"/>
            <w:vAlign w:val="center"/>
          </w:tcPr>
          <w:p w14:paraId="6587540B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不同时段、不同学习任务下的状态波动系数对比算法</w:t>
            </w:r>
          </w:p>
        </w:tc>
        <w:tc>
          <w:tcPr>
            <w:tcW w:w="1332" w:type="dxa"/>
            <w:vAlign w:val="center"/>
          </w:tcPr>
          <w:p w14:paraId="13B29D28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  <w:tr w14:paraId="3634D7DB">
        <w:trPr>
          <w:trHeight w:val="0" w:hRule="atLeast"/>
        </w:trPr>
        <w:tc>
          <w:tcPr>
            <w:tcW w:w="1549" w:type="dxa"/>
            <w:vMerge w:val="continue"/>
            <w:vAlign w:val="center"/>
          </w:tcPr>
          <w:p w14:paraId="49AD0BA4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</w:p>
        </w:tc>
        <w:tc>
          <w:tcPr>
            <w:tcW w:w="1624" w:type="dxa"/>
            <w:vAlign w:val="center"/>
          </w:tcPr>
          <w:p w14:paraId="54349330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20"/>
                <w:szCs w:val="21"/>
                <w:u w:val="none"/>
              </w:rPr>
              <w:t>情绪适配度</w:t>
            </w:r>
          </w:p>
          <w:p w14:paraId="744F66ED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0"/>
                <w:szCs w:val="21"/>
                <w:u w:val="none"/>
              </w:rPr>
              <w:t>Emotional Adaptability</w:t>
            </w:r>
          </w:p>
        </w:tc>
        <w:tc>
          <w:tcPr>
            <w:tcW w:w="1480" w:type="dxa"/>
            <w:vAlign w:val="center"/>
          </w:tcPr>
          <w:p w14:paraId="0D9FF1F4">
            <w:pPr>
              <w:pBdr>
                <w:bottom w:val="none" w:color="auto" w:sz="0" w:space="0"/>
              </w:pBd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——</w:t>
            </w:r>
          </w:p>
        </w:tc>
        <w:tc>
          <w:tcPr>
            <w:tcW w:w="2311" w:type="dxa"/>
            <w:vAlign w:val="center"/>
          </w:tcPr>
          <w:p w14:paraId="50614CA2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  <w:t>当前情绪状态（积极、平静、烦躁、低落）与学习任务的适配程度</w:t>
            </w:r>
          </w:p>
        </w:tc>
        <w:tc>
          <w:tcPr>
            <w:tcW w:w="1332" w:type="dxa"/>
            <w:vAlign w:val="center"/>
          </w:tcPr>
          <w:p w14:paraId="2342F6E0">
            <w:pPr>
              <w:snapToGrid/>
              <w:spacing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z w:val="11"/>
                <w:szCs w:val="21"/>
                <w:u w:val="none"/>
              </w:rPr>
            </w:pPr>
          </w:p>
        </w:tc>
      </w:tr>
    </w:tbl>
    <w:p w14:paraId="21BFB76C">
      <w:pPr>
        <w:pBdr>
          <w:bottom w:val="none" w:color="auto" w:sz="0" w:space="0"/>
        </w:pBdr>
        <w:snapToGrid/>
        <w:spacing w:line="24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</w:rPr>
        <w:t>2.3.1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 xml:space="preserve"> 学习疲劳度（Learning Fatigue）</w:t>
      </w:r>
    </w:p>
    <w:p w14:paraId="5EFA0E0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1. 核心逻辑</w:t>
      </w:r>
    </w:p>
    <w:p w14:paraId="2380167D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从清醒基线状态，随着学习时长增加，疲劳特征偏离基线的累积程度，偏离越大，疲劳度越高。</w:t>
      </w:r>
    </w:p>
    <w:p w14:paraId="02DC4AF4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2. 计算</w:t>
      </w:r>
    </w:p>
    <w:p w14:paraId="5B5489E6">
      <w:pPr>
        <w:snapToGrid/>
        <w:spacing w:line="24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疲劳累积时长 = T_fatigue_onset_end - T_fatigue_onset_start</w:t>
      </w:r>
    </w:p>
    <w:p w14:paraId="0E2A2145">
      <w:pPr>
        <w:snapToGrid/>
        <w:spacing w:before="120" w:after="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spacing w:val="0"/>
          <w:sz w:val="18"/>
          <w:szCs w:val="21"/>
          <w:u w:val="none"/>
        </w:rPr>
        <w:t>疲劳度 = (特征偏离基线±1σ的累计时长 / 总学习时长) × 疲劳峰值系数</w:t>
      </w:r>
    </w:p>
    <w:p w14:paraId="15ADF36E">
      <w:pPr>
        <w:pBdr>
          <w:bottom w:val="none" w:color="auto" w:sz="0" w:space="0"/>
        </w:pBdr>
        <w:snapToGrid/>
        <w:spacing w:line="360" w:lineRule="auto"/>
        <w:ind w:left="0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其中</w:t>
      </w:r>
    </w:p>
    <w:p w14:paraId="42106C58">
      <w:pPr>
        <w:numPr>
          <w:ilvl w:val="0"/>
          <w:numId w:val="15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T_fatigue_onset_start：眼动 / 面部 / 语音特征首次偏离基线 ±1σ，进入疲劳区间的时间戳</w:t>
      </w:r>
    </w:p>
    <w:p w14:paraId="38B8DA37">
      <w:pPr>
        <w:numPr>
          <w:ilvl w:val="0"/>
          <w:numId w:val="15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T_fatigue_onset_end：特征回到基线 ±1σ 范围内的时间戳</w:t>
      </w:r>
    </w:p>
    <w:p w14:paraId="3EBD99E1">
      <w:pPr>
        <w:numPr>
          <w:ilvl w:val="0"/>
          <w:numId w:val="15"/>
        </w:numPr>
        <w:snapToGrid/>
        <w:spacing w:line="360" w:lineRule="auto"/>
        <w:jc w:val="left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疲劳峰值系数：特征在疲劳区间内，与基线均值的偏移倍数（越高代表疲劳越严重）</w:t>
      </w:r>
    </w:p>
    <w:p w14:paraId="3F23937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3. 输出</w:t>
      </w:r>
    </w:p>
    <w:p w14:paraId="3EC523F0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疲劳度越高，分数越低（归一化到 0-100 分，分数越高代表状态越好）。</w:t>
      </w:r>
    </w:p>
    <w:p w14:paraId="3E7106B3">
      <w:pPr>
        <w:pStyle w:val="3"/>
        <w:snapToGrid/>
        <w:spacing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</w:p>
    <w:p w14:paraId="3EF45947">
      <w:pPr>
        <w:pStyle w:val="3"/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2.3.2 学习兴趣度（Learning Interest）</w:t>
      </w:r>
    </w:p>
    <w:p w14:paraId="5937F66D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1. 核心逻辑</w:t>
      </w:r>
    </w:p>
    <w:p w14:paraId="6233C6FE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从兴趣峰值状态，到兴趣特征回落至基线的时长，回落越慢、持续越高，兴趣度越强。</w:t>
      </w:r>
    </w:p>
    <w:p w14:paraId="1B3A5FB6">
      <w:pPr>
        <w:numPr>
          <w:ilvl w:val="0"/>
          <w:numId w:val="16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计算逻辑</w:t>
      </w:r>
    </w:p>
    <w:p w14:paraId="4BC55A9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兴趣持续时长 = T_interest_fall - T_interest_rise</w:t>
      </w:r>
    </w:p>
    <w:p w14:paraId="2444B2A3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兴趣度 = (兴趣区间累计时长 / 总学习时长) × 兴趣峰值系数</w:t>
      </w:r>
    </w:p>
    <w:p w14:paraId="0CD4EDD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其中</w:t>
      </w:r>
    </w:p>
    <w:p w14:paraId="2F7ACBB8">
      <w:pPr>
        <w:numPr>
          <w:ilvl w:val="0"/>
          <w:numId w:val="17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T_interest_rise：表情 / 交互 / 文本特征首次超过基线 + 1σ，进入高兴趣区间的时间戳</w:t>
      </w:r>
    </w:p>
    <w:p w14:paraId="35091FDE">
      <w:pPr>
        <w:numPr>
          <w:ilvl w:val="0"/>
          <w:numId w:val="17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T_interest_fall：特征跌破基线 + 1σ，退出高兴趣区间的时间戳</w:t>
      </w:r>
    </w:p>
    <w:p w14:paraId="5517468C">
      <w:pPr>
        <w:numPr>
          <w:ilvl w:val="0"/>
          <w:numId w:val="17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兴趣峰值系数：高兴趣区间内，特征均值与基线均值的比值（越高代表兴趣越强）</w:t>
      </w:r>
    </w:p>
    <w:p w14:paraId="331CD4DD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3. 输出</w:t>
      </w:r>
    </w:p>
    <w:p w14:paraId="7BCCC1E4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兴趣持续时长越长、峰值越高，分数越高（归一化到 0-100 分）。</w:t>
      </w:r>
    </w:p>
    <w:p w14:paraId="6FA2C0AC">
      <w:pPr>
        <w:pStyle w:val="3"/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2.3.3 状态稳定性（Status Stability）</w:t>
      </w:r>
    </w:p>
    <w:p w14:paraId="2482AA62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1. 核心逻辑</w:t>
      </w:r>
    </w:p>
    <w:p w14:paraId="44E5CB7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学习过程中，状态特征围绕基线波动的幅度与频率，波动越小，稳定性越强。</w:t>
      </w:r>
    </w:p>
    <w:p w14:paraId="1AFE5FA0">
      <w:pPr>
        <w:numPr>
          <w:ilvl w:val="0"/>
          <w:numId w:val="18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计算逻辑</w:t>
      </w:r>
    </w:p>
    <w:p w14:paraId="2320BF3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状态波动系数 = 特征标准差σ / 特征均值μ</w:t>
      </w:r>
    </w:p>
    <w:p w14:paraId="33AE820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稳定性得分 = 100 - (波动系数 × 归一化系数)</w:t>
      </w:r>
    </w:p>
    <w:p w14:paraId="5E8D2002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其中</w:t>
      </w:r>
    </w:p>
    <w:p w14:paraId="7B07B2EC">
      <w:pPr>
        <w:numPr>
          <w:ilvl w:val="0"/>
          <w:numId w:val="19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特征：学习过程中，疲劳度、兴趣度、专注度的时间序列数据</w:t>
      </w:r>
    </w:p>
    <w:p w14:paraId="21594E3E">
      <w:pPr>
        <w:numPr>
          <w:ilvl w:val="0"/>
          <w:numId w:val="19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波动系数：衡量数据离散程度，系数越大代表状态越不稳定</w:t>
      </w:r>
    </w:p>
    <w:p w14:paraId="5ADDECEF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3. 输出</w:t>
      </w:r>
    </w:p>
    <w:p w14:paraId="1033A9A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波动系数越小，稳定性越强，分数越高（归一化到 0-100 分）。</w:t>
      </w:r>
    </w:p>
    <w:p w14:paraId="5E07CA2E">
      <w:pPr>
        <w:pStyle w:val="3"/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2.3.4 情绪适配度（Emotional Adaptability）</w:t>
      </w:r>
    </w:p>
    <w:p w14:paraId="1CD55D11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1. 核心逻辑</w:t>
      </w:r>
    </w:p>
    <w:p w14:paraId="06AD9C2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从任务开始到情绪特征与任务难度要求匹配的时长，匹配越快、持续越久，适配度越高。</w:t>
      </w:r>
    </w:p>
    <w:p w14:paraId="41F2E662">
      <w:pPr>
        <w:numPr>
          <w:ilvl w:val="0"/>
          <w:numId w:val="20"/>
        </w:num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计算逻辑</w:t>
      </w:r>
    </w:p>
    <w:p w14:paraId="1EB701A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适配恢复时长 = T_match_return - T_task_start</w:t>
      </w:r>
    </w:p>
    <w:p w14:paraId="2C6E9B71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情绪适配度 = (1/适配恢复时长) × 匹配持续率</w:t>
      </w:r>
    </w:p>
    <w:p w14:paraId="0B92D9CC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其中</w:t>
      </w:r>
    </w:p>
    <w:p w14:paraId="58ADF956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T_task_start：学习任务开始的时间戳</w:t>
      </w:r>
    </w:p>
    <w:p w14:paraId="0BB10C0A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T_match_return：情绪特征（平静 / 专注 / 积极）进入任务难度适配区间的时间戳</w:t>
      </w:r>
    </w:p>
    <w:p w14:paraId="65E37219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匹配持续率：情绪特征停留在适配区间的时长 / 任务总时长</w:t>
      </w:r>
    </w:p>
    <w:p w14:paraId="17203048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3. 输出</w:t>
      </w:r>
    </w:p>
    <w:p w14:paraId="1D0E8BB7">
      <w:pPr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sz w:val="18"/>
          <w:szCs w:val="21"/>
        </w:rPr>
        <w:t>适配恢复时长越短、匹配持续率越高，分数越高（归一化到 0-100 分）。</w:t>
      </w:r>
    </w:p>
    <w:p w14:paraId="26B8E5BC">
      <w:pPr>
        <w:snapToGrid/>
        <w:spacing w:line="240" w:lineRule="auto"/>
        <w:jc w:val="left"/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</w:pPr>
    </w:p>
    <w:p w14:paraId="307878A4">
      <w:pPr>
        <w:pStyle w:val="4"/>
        <w:pBdr>
          <w:bottom w:val="single" w:color="auto" w:sz="2" w:space="0"/>
        </w:pBdr>
        <w:snapToGrid/>
        <w:spacing w:before="180" w:after="0" w:line="360" w:lineRule="auto"/>
        <w:ind w:left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三、数据处理需求</w:t>
      </w:r>
    </w:p>
    <w:p w14:paraId="20C7D5DF">
      <w:pPr>
        <w:pStyle w:val="5"/>
        <w:pBdr>
          <w:bottom w:val="single" w:color="auto" w:sz="2" w:space="0"/>
        </w:pBdr>
        <w:snapToGrid/>
        <w:spacing w:before="0" w:after="0" w:line="360" w:lineRule="auto"/>
        <w:ind w:left="0" w:right="0" w:firstLine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3.1 输入及存储</w:t>
      </w:r>
    </w:p>
    <w:p w14:paraId="3AFE43C3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模态数据类型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</w:t>
      </w:r>
    </w:p>
    <w:p w14:paraId="7132F3FD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音频数据（wav格式，采样率16khz）</w:t>
      </w:r>
    </w:p>
    <w:p w14:paraId="0B6EF205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视频数据（mp4格式，帧率25fps）</w:t>
      </w:r>
    </w:p>
    <w:p w14:paraId="3C18322A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文本数据（txt格式，UTF-8编码）</w:t>
      </w:r>
    </w:p>
    <w:p w14:paraId="57433BB7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学习数据</w:t>
      </w:r>
      <w:r>
        <w:rPr>
          <w:rFonts w:hint="eastAsia" w:ascii="微软雅黑" w:hAnsi="微软雅黑" w:eastAsia="微软雅黑" w:cs="微软雅黑"/>
          <w:i w:val="0"/>
          <w:strike w:val="0"/>
          <w:color w:val="FF0000"/>
          <w:spacing w:val="0"/>
          <w:sz w:val="21"/>
          <w:szCs w:val="21"/>
          <w:u w:val="none"/>
          <w:shd w:val="clear" w:color="auto" w:fill="FFFFFF"/>
        </w:rPr>
        <w:t>*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（json格式，作业答题正确率、知识点薄弱、内容标签、界面交互数据事件触发式采集）</w:t>
      </w:r>
    </w:p>
    <w:p w14:paraId="1EA27598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模态数据传输方式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</w:t>
      </w:r>
    </w:p>
    <w:p w14:paraId="51515DCA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直传对象存储，数据地址采用标准化格式：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7395"/>
      </w:tblGrid>
      <w:tr w14:paraId="7102713E">
        <w:tc>
          <w:tcPr>
            <w:tcW w:w="885" w:type="dxa"/>
            <w:vAlign w:val="center"/>
          </w:tcPr>
          <w:p w14:paraId="103D2C21">
            <w:pPr>
              <w:snapToGrid/>
              <w:spacing w:before="120" w:after="120" w:line="360" w:lineRule="auto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shd w:val="clear" w:color="auto" w:fill="FFFFFF"/>
              </w:rPr>
              <w:t>音频</w:t>
            </w:r>
          </w:p>
        </w:tc>
        <w:tc>
          <w:tcPr>
            <w:tcW w:w="7395" w:type="dxa"/>
            <w:vAlign w:val="center"/>
          </w:tcPr>
          <w:p w14:paraId="0C70FBD5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  <w:t>/data/user_id/audio/timestamp/timestamp+userid+（raw/processed）.wav</w:t>
            </w:r>
          </w:p>
        </w:tc>
      </w:tr>
      <w:tr w14:paraId="172E6EFB">
        <w:trPr>
          <w:trHeight w:val="0" w:hRule="atLeast"/>
        </w:trPr>
        <w:tc>
          <w:tcPr>
            <w:tcW w:w="885" w:type="dxa"/>
            <w:vAlign w:val="center"/>
          </w:tcPr>
          <w:p w14:paraId="7B91A7D5">
            <w:pPr>
              <w:snapToGrid/>
              <w:spacing w:before="120" w:after="120" w:line="360" w:lineRule="auto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shd w:val="clear" w:color="auto" w:fill="FFFFFF"/>
              </w:rPr>
              <w:t>视频</w:t>
            </w:r>
          </w:p>
        </w:tc>
        <w:tc>
          <w:tcPr>
            <w:tcW w:w="7395" w:type="dxa"/>
            <w:vAlign w:val="center"/>
          </w:tcPr>
          <w:p w14:paraId="7DB5FBF1">
            <w:pPr>
              <w:pBdr>
                <w:bottom w:val="none" w:color="auto" w:sz="0" w:space="0"/>
              </w:pBdr>
              <w:snapToGrid/>
              <w:spacing w:before="120" w:after="120" w:line="360" w:lineRule="auto"/>
              <w:ind w:left="0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  <w:t>/data/user_id/video//timestamp/timestamp+userid+（raw/processed）.mp4</w:t>
            </w:r>
          </w:p>
        </w:tc>
      </w:tr>
      <w:tr w14:paraId="1025B365">
        <w:trPr>
          <w:trHeight w:val="0" w:hRule="atLeast"/>
        </w:trPr>
        <w:tc>
          <w:tcPr>
            <w:tcW w:w="885" w:type="dxa"/>
            <w:vAlign w:val="center"/>
          </w:tcPr>
          <w:p w14:paraId="14FCB6E3">
            <w:pPr>
              <w:snapToGrid/>
              <w:spacing w:before="120" w:after="120" w:line="360" w:lineRule="auto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1"/>
                <w:szCs w:val="21"/>
                <w:u w:val="none"/>
                <w:shd w:val="clear" w:color="auto" w:fill="FFFFFF"/>
              </w:rPr>
              <w:t>文本</w:t>
            </w:r>
          </w:p>
        </w:tc>
        <w:tc>
          <w:tcPr>
            <w:tcW w:w="7395" w:type="dxa"/>
            <w:vAlign w:val="center"/>
          </w:tcPr>
          <w:p w14:paraId="51EAEF1F">
            <w:pPr>
              <w:pBdr>
                <w:bottom w:val="none" w:color="auto" w:sz="0" w:space="0"/>
              </w:pBdr>
              <w:snapToGrid/>
              <w:spacing w:line="240" w:lineRule="auto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  <w:t>/data/user_id/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auto"/>
              </w:rPr>
              <w:t>script</w:t>
            </w: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szCs w:val="21"/>
                <w:u w:val="none"/>
                <w:shd w:val="clear" w:color="auto" w:fill="FFFFFF"/>
              </w:rPr>
              <w:t>/timestamp/timestamp+userid+（raw/processed）.txt</w:t>
            </w:r>
          </w:p>
        </w:tc>
      </w:tr>
    </w:tbl>
    <w:p w14:paraId="37E64FC5">
      <w:pP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模态数据文件id与userid采用统一编码规则，模态文件类型命名规则为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timestamp+userid+（raw/processed）。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其中“raw”为原始上传模态文件，“processed”为模型处理过程中生成的中间模态文件（若有）。</w:t>
      </w:r>
    </w:p>
    <w:p w14:paraId="4709438E">
      <w:pPr>
        <w:pBdr>
          <w:bottom w:val="single" w:color="auto" w:sz="2" w:space="0"/>
        </w:pBd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userid格式为“XXL+7位数字”（如XXL0000001），二者通过userid实现唯一关联，确保数据溯源准确性。</w:t>
      </w:r>
    </w:p>
    <w:p w14:paraId="385152C9">
      <w:pPr>
        <w:numPr>
          <w:ilvl w:val="0"/>
          <w:numId w:val="21"/>
        </w:numPr>
        <w:pBdr>
          <w:bottom w:val="none" w:color="auto" w:sz="0" w:space="0"/>
        </w:pBd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数据验证规则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通过语音转文字（ASR）技术提取到可识别的文本。</w:t>
      </w:r>
    </w:p>
    <w:p w14:paraId="14DBBCF1">
      <w:pPr>
        <w:numPr>
          <w:ilvl w:val="0"/>
          <w:numId w:val="21"/>
        </w:numPr>
        <w:pBdr>
          <w:bottom w:val="single" w:color="auto" w:sz="2" w:space="0"/>
        </w:pBd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API调用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：后端调用模型接口并传递数据地址,会使用负载均衡Kubernetes或Nginx分发请求,采用队列Redis Queue缓冲请求，避免阻塞。</w:t>
      </w:r>
    </w:p>
    <w:p w14:paraId="57F35648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数据保留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：保留原始数据，删除临时生成的文档。</w:t>
      </w:r>
    </w:p>
    <w:p w14:paraId="09A7F28A">
      <w:pPr>
        <w:pStyle w:val="5"/>
        <w:pBdr>
          <w:bottom w:val="single" w:color="auto" w:sz="2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3.2 输出</w:t>
      </w:r>
    </w:p>
    <w:p w14:paraId="23149A93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数据类型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：输出数据类型为JSON，编码格式为UTF-8；禁止返回多余嵌套结构，确保字段简洁可解析。</w:t>
      </w:r>
    </w:p>
    <w:p w14:paraId="744A11BE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字段名数据类型说明示例：</w:t>
      </w:r>
    </w:p>
    <w:p w14:paraId="13B2DDD0">
      <w:pPr>
        <w:pBdr>
          <w:bottom w:val="none" w:color="auto" w:sz="0" w:space="0"/>
        </w:pBd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Emotional_Adaptability_score  情绪适配度分值（0-100分）</w:t>
      </w:r>
    </w:p>
    <w:p w14:paraId="4E844654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timestampstamp字符串结果生成时间，格式为“YYYY-MM-DD HH:MM:SS”（时区为UTC+8）</w:t>
      </w:r>
    </w:p>
    <w:p w14:paraId="35E19B19">
      <w:pPr>
        <w:numPr>
          <w:ilvl w:val="0"/>
          <w:numId w:val="21"/>
        </w:numPr>
        <w:snapToGrid/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输出示例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</w:p>
    <w:p w14:paraId="56382E7D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{</w:t>
      </w:r>
    </w:p>
    <w:p w14:paraId="47455AB9">
      <w:pPr>
        <w:pBdr>
          <w:bottom w:val="none" w:color="auto" w:sz="0" w:space="0"/>
        </w:pBdr>
        <w:snapToGrid/>
        <w:spacing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"Learning_Status_score": 49,</w:t>
      </w:r>
    </w:p>
    <w:p w14:paraId="14219763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"Learning_Interest_score": 80,</w:t>
      </w:r>
    </w:p>
    <w:p w14:paraId="6E352923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"Learning Fatigue_score": 27,</w:t>
      </w:r>
    </w:p>
    <w:p w14:paraId="57945F6F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"Status_Stability_score": 56,</w:t>
      </w:r>
    </w:p>
    <w:p w14:paraId="02F30176">
      <w:pPr>
        <w:pBdr>
          <w:bottom w:val="none" w:color="auto" w:sz="0" w:space="0"/>
        </w:pBd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"Emotional_Adaptability_score": 32,</w:t>
      </w:r>
    </w:p>
    <w:p w14:paraId="141EFE1A">
      <w:pP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"timestamps": "2025-11-25 15:30:00",</w:t>
      </w:r>
    </w:p>
    <w:p w14:paraId="3D60271F">
      <w:pP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"user id": "XXL0000001",   </w:t>
      </w:r>
    </w:p>
    <w:p w14:paraId="19923153">
      <w:pP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"video id"："20251125XXL0000001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raw.mp4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"</w:t>
      </w:r>
    </w:p>
    <w:p w14:paraId="1FAC6D95">
      <w:pPr>
        <w:pBdr>
          <w:bottom w:val="none" w:color="auto" w:sz="0" w:space="0"/>
        </w:pBd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"audio id"："20251125XXL0000001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raw.wav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"</w:t>
      </w:r>
    </w:p>
    <w:p w14:paraId="38C0BF30">
      <w:pPr>
        <w:pBdr>
          <w:bottom w:val="none" w:color="auto" w:sz="0" w:space="0"/>
        </w:pBd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"txt id"："20251125XXL0000001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raw.txt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"</w:t>
      </w:r>
    </w:p>
    <w:p w14:paraId="40E48F8C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}</w:t>
      </w:r>
    </w:p>
    <w:p w14:paraId="4843FC50">
      <w:pPr>
        <w:pStyle w:val="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3.3 分值算法</w:t>
      </w:r>
    </w:p>
    <w:p w14:paraId="6AB965C5">
      <w:pPr>
        <w:pStyle w:val="6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3.3.1  模块构成（11 个 0-100 分指标）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3885"/>
        <w:gridCol w:w="1725"/>
        <w:gridCol w:w="1275"/>
      </w:tblGrid>
      <w:tr w14:paraId="2EFA997A">
        <w:tc>
          <w:tcPr>
            <w:tcW w:w="13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97CD1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一级模块</w:t>
            </w:r>
          </w:p>
        </w:tc>
        <w:tc>
          <w:tcPr>
            <w:tcW w:w="38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1588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二级指标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51A00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三级指标（共 11 个）</w:t>
            </w:r>
          </w:p>
        </w:tc>
        <w:tc>
          <w:tcPr>
            <w:tcW w:w="12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77102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权重</w:t>
            </w:r>
          </w:p>
        </w:tc>
      </w:tr>
      <w:tr w14:paraId="3137CD7E">
        <w:tc>
          <w:tcPr>
            <w:tcW w:w="13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747BE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  <w:shd w:val="clear" w:color="auto" w:fill="auto"/>
              </w:rPr>
              <w:t>专注力</w:t>
            </w:r>
          </w:p>
        </w:tc>
        <w:tc>
          <w:tcPr>
            <w:tcW w:w="38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11D0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专注度、注意力持续时长、分心频率值（含视觉 / 听觉 / 切换效率）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940BC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5 个指标</w:t>
            </w:r>
          </w:p>
        </w:tc>
        <w:tc>
          <w:tcPr>
            <w:tcW w:w="12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EF613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40%</w:t>
            </w:r>
          </w:p>
        </w:tc>
      </w:tr>
      <w:tr w14:paraId="41922668">
        <w:tc>
          <w:tcPr>
            <w:tcW w:w="13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11F4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  <w:shd w:val="clear" w:color="auto" w:fill="auto"/>
              </w:rPr>
              <w:t>抗压力</w:t>
            </w:r>
          </w:p>
        </w:tc>
        <w:tc>
          <w:tcPr>
            <w:tcW w:w="38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4E3C7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压力响应速度、压力调节能力、压力耐受阈值、压力表现差异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8266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4 个指标</w:t>
            </w:r>
          </w:p>
        </w:tc>
        <w:tc>
          <w:tcPr>
            <w:tcW w:w="12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8ED14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30%</w:t>
            </w:r>
          </w:p>
        </w:tc>
      </w:tr>
      <w:tr w14:paraId="5CC2E14E">
        <w:tc>
          <w:tcPr>
            <w:tcW w:w="13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13B8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  <w:shd w:val="clear" w:color="auto" w:fill="auto"/>
              </w:rPr>
              <w:t>学习状态</w:t>
            </w:r>
          </w:p>
        </w:tc>
        <w:tc>
          <w:tcPr>
            <w:tcW w:w="38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9E651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学习疲劳度、学习兴趣度、状态稳定性、情绪适配度</w:t>
            </w:r>
          </w:p>
        </w:tc>
        <w:tc>
          <w:tcPr>
            <w:tcW w:w="17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9D78E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4 个指标</w:t>
            </w:r>
          </w:p>
        </w:tc>
        <w:tc>
          <w:tcPr>
            <w:tcW w:w="127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312A">
            <w:pPr>
              <w:snapToGrid/>
              <w:spacing w:before="0" w:after="0" w:line="36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30%</w:t>
            </w:r>
          </w:p>
        </w:tc>
      </w:tr>
    </w:tbl>
    <w:p w14:paraId="4C37290A">
      <w:pPr>
        <w:pStyle w:val="6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3.3.2 综合得分计算</w:t>
      </w:r>
    </w:p>
    <w:p w14:paraId="22308956">
      <w:pPr>
        <w:numPr>
          <w:ilvl w:val="0"/>
          <w:numId w:val="22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综合Score=∑i=111 (指标i ×权重i )专注力权重：0.4（5 个指标各占 0.08）</w:t>
      </w:r>
    </w:p>
    <w:p w14:paraId="75C6FF4E">
      <w:pPr>
        <w:numPr>
          <w:ilvl w:val="0"/>
          <w:numId w:val="22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抗压力权重：0.3（4 个指标各占 0.075）</w:t>
      </w:r>
    </w:p>
    <w:p w14:paraId="70C7D563">
      <w:pPr>
        <w:numPr>
          <w:ilvl w:val="0"/>
          <w:numId w:val="22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学习状态权重：0.3（4 个指标各占 0.075）</w:t>
      </w:r>
    </w:p>
    <w:p w14:paraId="5B301771">
      <w:pPr>
        <w:pStyle w:val="6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3.3.3 结果卡片映射算法（15 级分级）</w:t>
      </w:r>
    </w:p>
    <w:p w14:paraId="0F18CF65">
      <w:pPr>
        <w:pStyle w:val="7"/>
        <w:numPr>
          <w:ilvl w:val="0"/>
          <w:numId w:val="23"/>
        </w:numPr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分级规则（按综合 Score）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1275"/>
        <w:gridCol w:w="1635"/>
        <w:gridCol w:w="4830"/>
      </w:tblGrid>
      <w:tr w14:paraId="013C5D8F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4D09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等级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C9C1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综合 Score 区间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BEF9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状态标签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BF45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核心评语</w:t>
            </w:r>
          </w:p>
        </w:tc>
      </w:tr>
      <w:tr w14:paraId="2875EE75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5F61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D013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[90,100]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25DC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超棒学习状态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E8B5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今天状态全开，专注又轻松，学习效率超在线，继续保持这份好节奏～</w:t>
            </w:r>
          </w:p>
        </w:tc>
      </w:tr>
      <w:tr w14:paraId="08003E0D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2B51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2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10A4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[80,90)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646A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极佳学习状态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3187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专注度和兴趣都在线，能稳住心态高效学，稍微调整细节会更完美</w:t>
            </w:r>
          </w:p>
        </w:tc>
      </w:tr>
      <w:tr w14:paraId="542ECD49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9A92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3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5CE6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[70,80)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E8B2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良好学习状态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C4B5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整体表现很不错，学习稳得住，只要稍微注意小细节就更出色啦</w:t>
            </w:r>
          </w:p>
        </w:tc>
      </w:tr>
      <w:tr w14:paraId="16A6F2C4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9D10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4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B65F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[65,70)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3513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稳定学习状态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403D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学习节奏正常，能坚持完成任务，继续保持就是稳步进步的节奏</w:t>
            </w:r>
          </w:p>
        </w:tc>
      </w:tr>
      <w:tr w14:paraId="1B5122C2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C51E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5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10D6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[60,65)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A26D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正常学习状态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8409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基础状态在线，能跟上学习节奏，稍微提升专注会更轻松高效</w:t>
            </w:r>
          </w:p>
        </w:tc>
      </w:tr>
      <w:tr w14:paraId="2234CF37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9C2B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6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D23D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[55,60)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185E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需微调状态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B146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学习有点小波动啦，稍微休息一下、调整环境，很快就能找回状态</w:t>
            </w:r>
          </w:p>
        </w:tc>
      </w:tr>
      <w:tr w14:paraId="6FA9658E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2E68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7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95BB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[50,55)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57C0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轻微波动状态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0EFB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今天容易被小事情打扰，学习时稳一稳心神，短休息后会好很多</w:t>
            </w:r>
          </w:p>
        </w:tc>
      </w:tr>
      <w:tr w14:paraId="03F41E24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688D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8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FF49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[45,50)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3C1A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需关注状态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4428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有点累或容易分心啦，及时歇一歇，放松后再学效果会更好</w:t>
            </w:r>
          </w:p>
        </w:tc>
      </w:tr>
      <w:tr w14:paraId="78F09846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DF9A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9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8EDA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[40,45)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6F0B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需调整状态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031E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我察觉到专注力下降明显，该停下来放松、补充精力啦</w:t>
            </w:r>
          </w:p>
        </w:tc>
      </w:tr>
      <w:tr w14:paraId="1174CB19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9F66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10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AFBC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[35,40)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7847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需休息状态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7DB2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明显感到疲惫啦，强行学习效率不高，先好好休息再继续更合适</w:t>
            </w:r>
          </w:p>
        </w:tc>
      </w:tr>
      <w:tr w14:paraId="021CAEC0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BDA9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11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B81E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[30,35)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1614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强烈建议休息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8AFE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身心都有点超负荷，效率不高，停下来放松、恢复精力</w:t>
            </w:r>
          </w:p>
        </w:tc>
      </w:tr>
      <w:tr w14:paraId="3822D45F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2A73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12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077E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[25,30)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9BF1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急需放松调整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32EA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压力或疲劳比较重，先舒缓情绪、好好休息，学习稍后再说</w:t>
            </w:r>
          </w:p>
        </w:tc>
      </w:tr>
      <w:tr w14:paraId="6BD6D7D1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1BB7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13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9435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[20,25)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ECD2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状态需要调试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8A73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今天可能太累或情绪不佳，看看综艺解解闷吧</w:t>
            </w:r>
          </w:p>
        </w:tc>
      </w:tr>
      <w:tr w14:paraId="4799CD59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8B51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14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3285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[10,20)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E518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低参与状态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24B9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今天可能是太累了，咱们先放下学习，放松一下吧。</w:t>
            </w:r>
          </w:p>
        </w:tc>
      </w:tr>
      <w:tr w14:paraId="542439CE">
        <w:tc>
          <w:tcPr>
            <w:tcW w:w="5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259A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15</w:t>
            </w:r>
          </w:p>
        </w:tc>
        <w:tc>
          <w:tcPr>
            <w:tcW w:w="12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8A45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[0,10)</w:t>
            </w:r>
          </w:p>
        </w:tc>
        <w:tc>
          <w:tcPr>
            <w:tcW w:w="163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707A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21"/>
              </w:rPr>
              <w:t>不宜学习</w:t>
            </w:r>
          </w:p>
        </w:tc>
        <w:tc>
          <w:tcPr>
            <w:tcW w:w="483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6173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6"/>
                <w:szCs w:val="21"/>
                <w:u w:val="none"/>
              </w:rPr>
              <w:t>今天可以休息休息，不用紧张，明天太阳会照常升起～</w:t>
            </w:r>
          </w:p>
        </w:tc>
      </w:tr>
    </w:tbl>
    <w:p w14:paraId="2283380D">
      <w:pPr>
        <w:rPr>
          <w:rFonts w:hint="eastAsia" w:ascii="微软雅黑" w:hAnsi="微软雅黑" w:eastAsia="微软雅黑" w:cs="微软雅黑"/>
          <w:sz w:val="20"/>
          <w:szCs w:val="21"/>
        </w:rPr>
      </w:pPr>
      <w:bookmarkStart w:id="0" w:name="_GoBack"/>
      <w:bookmarkEnd w:id="0"/>
    </w:p>
    <w:p w14:paraId="398EED49">
      <w:pPr>
        <w:pStyle w:val="7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b. 高权重维度校准逻辑</w:t>
      </w:r>
    </w:p>
    <w:p w14:paraId="30F720AF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针对综合Score，按以下维度微调等级：</w:t>
      </w:r>
    </w:p>
    <w:p w14:paraId="60DD109E">
      <w:pPr>
        <w:numPr>
          <w:ilvl w:val="0"/>
          <w:numId w:val="24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专注力＜60：等级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下调 1 级</w:t>
      </w:r>
    </w:p>
    <w:p w14:paraId="1853CCCF">
      <w:pPr>
        <w:numPr>
          <w:ilvl w:val="0"/>
          <w:numId w:val="24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抗压力＜50：等级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下调 1 级</w:t>
      </w:r>
    </w:p>
    <w:p w14:paraId="2950CB82">
      <w:pPr>
        <w:numPr>
          <w:ilvl w:val="0"/>
          <w:numId w:val="24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学习疲劳度＞70：等级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下调 1 级</w:t>
      </w:r>
    </w:p>
    <w:p w14:paraId="34F0B80B">
      <w:pPr>
        <w:numPr>
          <w:ilvl w:val="0"/>
          <w:numId w:val="24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学习兴趣度＞80：等级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上调 1 级</w:t>
      </w:r>
    </w:p>
    <w:p w14:paraId="0DB80B46">
      <w:pPr>
        <w:pStyle w:val="6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3.4推荐算法</w:t>
      </w:r>
    </w:p>
    <w:p w14:paraId="4984E6E0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核心逻辑</w:t>
      </w:r>
    </w:p>
    <w:p w14:paraId="04F5C808">
      <w:pPr>
        <w:snapToGrid/>
        <w:spacing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总分触发 + 维度关键词双命中</w:t>
      </w:r>
    </w:p>
    <w:p w14:paraId="5EB35E2F">
      <w:pPr>
        <w:numPr>
          <w:ilvl w:val="0"/>
          <w:numId w:val="25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先按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综合 Score 区间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触发推荐优先级</w:t>
      </w:r>
    </w:p>
    <w:p w14:paraId="3188F7BC">
      <w:pPr>
        <w:numPr>
          <w:ilvl w:val="0"/>
          <w:numId w:val="25"/>
        </w:numP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再按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低分维度关键词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精准匹配内容</w:t>
      </w:r>
    </w:p>
    <w:p w14:paraId="20B6473B">
      <w:pPr>
        <w:numPr>
          <w:ilvl w:val="0"/>
          <w:numId w:val="25"/>
        </w:numPr>
        <w:pBdr>
          <w:bottom w:val="none" w:color="auto" w:sz="0" w:space="0"/>
        </w:pBdr>
        <w:snapToGrid/>
        <w:spacing w:line="360" w:lineRule="auto"/>
        <w:rPr>
          <w:rFonts w:hint="eastAsia" w:ascii="微软雅黑" w:hAnsi="微软雅黑" w:eastAsia="微软雅黑" w:cs="微软雅黑"/>
          <w:sz w:val="18"/>
          <w:szCs w:val="21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每个等级固定输出：</w:t>
      </w: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18"/>
          <w:szCs w:val="21"/>
          <w:u w:val="none"/>
          <w:shd w:val="clear" w:color="auto" w:fill="auto"/>
        </w:rPr>
        <w:t>1 个小游戏 或 1 个微课程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065"/>
        <w:gridCol w:w="1575"/>
        <w:gridCol w:w="2865"/>
        <w:gridCol w:w="2325"/>
      </w:tblGrid>
      <w:tr w14:paraId="2560D686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EA6C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等级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0BD0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分数区间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E3CE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推荐策略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20CB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学习力小游戏（关键词命中）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A821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学习力微课程（关键词命中）</w:t>
            </w:r>
          </w:p>
        </w:tc>
      </w:tr>
      <w:tr w14:paraId="1F5A0479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92F1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A5C8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90~100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596D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巩固强化 + 进阶挑战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9E7A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【高阶专注训练】快速记忆 / 舒尔特进阶</w:t>
            </w:r>
          </w:p>
          <w:p w14:paraId="7E6BE5D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关键词：专注、进阶、高效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B825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【学霸方法课】高效时间管理 + 深度专注法</w:t>
            </w:r>
          </w:p>
          <w:p w14:paraId="210EC21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关键词：技巧、高效、进阶</w:t>
            </w:r>
          </w:p>
        </w:tc>
      </w:tr>
      <w:tr w14:paraId="15048D65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F666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2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0188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80~90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7923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优势保持 + 小幅优化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2F44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【专注耐力小游戏】数字消消 / 听觉专注挑战</w:t>
            </w:r>
          </w:p>
          <w:p w14:paraId="480F264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关键词：专注、耐力、兴趣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39CE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【优化微课】抗压力小技巧 + 注意力精细化管理</w:t>
            </w:r>
          </w:p>
          <w:p w14:paraId="232FFD4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关键词：压力、专注、优化</w:t>
            </w:r>
          </w:p>
        </w:tc>
      </w:tr>
      <w:tr w14:paraId="427DADBA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2A4C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3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3E16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70~80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CC07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查漏补缺 + 稳步提升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4A68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【专注力巩固】视觉追踪 / 短时记忆训练</w:t>
            </w:r>
          </w:p>
          <w:p w14:paraId="605D093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关键词：专注、巩固、稳定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5196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【习惯微课】高效听课法 + 错题复盘小课</w:t>
            </w:r>
          </w:p>
          <w:p w14:paraId="1941FF7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关键词：方法、稳定、提升</w:t>
            </w:r>
          </w:p>
        </w:tc>
      </w:tr>
      <w:tr w14:paraId="345428DC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4A26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4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DE0A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65~70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8224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基础加固 + 持续保持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6D65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【节奏小游戏】听觉反应 / 专注接力</w:t>
            </w:r>
          </w:p>
          <w:p w14:paraId="2FEB860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关键词：专注、节奏、坚持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093A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【基础微课】持续学习习惯 + 简单放松法</w:t>
            </w:r>
          </w:p>
          <w:p w14:paraId="35340DE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关键词：习惯、稳定、调节</w:t>
            </w:r>
          </w:p>
        </w:tc>
      </w:tr>
      <w:tr w14:paraId="447940F1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352C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5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2212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60~65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E6D7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提升专注 + 轻度抗压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99E1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【抗干扰小游戏】环境干扰下专注训练</w:t>
            </w:r>
          </w:p>
          <w:p w14:paraId="548591A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关键词：分心、专注、抗干扰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9466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【提升微课】提升课堂专注力 + 压力基础调节</w:t>
            </w:r>
          </w:p>
          <w:p w14:paraId="332B918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关键词：专注、压力、提升</w:t>
            </w:r>
          </w:p>
        </w:tc>
      </w:tr>
      <w:tr w14:paraId="7D14CD35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95A1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6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393A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55~60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4E18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拉回专注 + 缓解压力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358D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【回神小游戏】快速集中 / 注意力唤醒</w:t>
            </w:r>
          </w:p>
          <w:p w14:paraId="1479ECC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关键词：走神、专注、唤醒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F3B2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【调整微课】如何快速找回状态 + 减压小技巧</w:t>
            </w:r>
          </w:p>
          <w:p w14:paraId="66BBBA0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关键词：状态、压力、调整</w:t>
            </w:r>
          </w:p>
        </w:tc>
      </w:tr>
      <w:tr w14:paraId="69F37EF7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9FF4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7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8924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50~55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1CFB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减少干扰 + 稳定情绪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6941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【静心小游戏】冥想互动 / 呼吸专注训练</w:t>
            </w:r>
          </w:p>
          <w:p w14:paraId="5611655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关键词：干扰、静心、专注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6255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【方法微课】排除环境干扰 + 情绪稳定法</w:t>
            </w:r>
          </w:p>
          <w:p w14:paraId="2D1726A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关键词：干扰、情绪、状态</w:t>
            </w:r>
          </w:p>
        </w:tc>
      </w:tr>
      <w:tr w14:paraId="6BB496A0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C5F1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8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B6DD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45~50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1EEC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缓解疲劳 + 减少分心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DC32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【放松小游戏】眼动放松 / 短时趣味训练</w:t>
            </w:r>
          </w:p>
          <w:p w14:paraId="1B33FD85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关键词：疲劳、分心、放松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3176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【舒缓微课】学习疲劳恢复 + 科学休息法</w:t>
            </w:r>
          </w:p>
          <w:p w14:paraId="0A689E9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关键词：疲劳、休息、调整</w:t>
            </w:r>
          </w:p>
        </w:tc>
      </w:tr>
      <w:tr w14:paraId="44955468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3783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9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7EE3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40~45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D3537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提升专注 + 压力调节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CEE3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【基础专注小游戏】舒尔特方格 / 简单听觉训练</w:t>
            </w:r>
          </w:p>
          <w:p w14:paraId="72CB22E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关键词：专注、压力、基础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CA1C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【入门微课】专注力训练入门 + 压力释放方法</w:t>
            </w:r>
          </w:p>
          <w:p w14:paraId="6777A90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关键词：专注、调节、入门</w:t>
            </w:r>
          </w:p>
        </w:tc>
      </w:tr>
      <w:tr w14:paraId="5E140BE6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B5EB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10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F5B7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35~40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7BF4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强制休息 + 轻量训练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0708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【休息类小游戏】轻松脑力放松 / 趣味小互动</w:t>
            </w:r>
          </w:p>
          <w:p w14:paraId="0170F8A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关键词：疲劳、休息、放松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ED96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【休整微课】高效休息法 + 学习节奏规划</w:t>
            </w:r>
          </w:p>
          <w:p w14:paraId="2506503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关键词：休息、节奏、疲劳</w:t>
            </w:r>
          </w:p>
        </w:tc>
      </w:tr>
      <w:tr w14:paraId="12D489FF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C1AE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11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0C96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30~35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BA82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停止学习 + 身心放松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03E5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【纯放松小游戏】无压力趣味互动 / 情绪小治愈</w:t>
            </w:r>
          </w:p>
          <w:p w14:paraId="4C7C345F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关键词：放松、情绪、无压力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EA63C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【疏导微课】情绪舒缓 + 过度疲劳危害科普</w:t>
            </w:r>
          </w:p>
          <w:p w14:paraId="2FBC5AE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关键词：情绪、疲劳、舒缓</w:t>
            </w:r>
          </w:p>
        </w:tc>
      </w:tr>
      <w:tr w14:paraId="45061AC7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AD4B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12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5E13E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25~30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ADD9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情绪疏导 + 压力释放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B911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【情绪小游戏】心情涂鸦 / 呼吸调节互动</w:t>
            </w:r>
          </w:p>
          <w:p w14:paraId="2B364C4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关键词：情绪、压力、放松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4458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【心理微课】压力疏导 + 积极心态建设</w:t>
            </w:r>
          </w:p>
          <w:p w14:paraId="05423A1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关键词：压力、情绪、心态</w:t>
            </w:r>
          </w:p>
        </w:tc>
      </w:tr>
      <w:tr w14:paraId="1A151365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9A01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13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0734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20~25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E02D6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暂停学习 + 状态重建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34E91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【轻治愈小游戏】轻松趣味互动，无学习任务</w:t>
            </w:r>
          </w:p>
          <w:p w14:paraId="562A5F2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关键词：状态、放松、治愈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720E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【重建微课】如何重新进入学习状态 + 作息调整</w:t>
            </w:r>
          </w:p>
          <w:p w14:paraId="5F49C9F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关键词：状态、调整、重建</w:t>
            </w:r>
          </w:p>
        </w:tc>
      </w:tr>
      <w:tr w14:paraId="767B7334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1C33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14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5EFB8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10~20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D4F8C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唤醒兴趣 + 低门槛进入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9CD70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【兴趣激发小游戏】趣味知识闯关 / 简单挑战</w:t>
            </w:r>
          </w:p>
          <w:p w14:paraId="5D19B07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关键词：兴趣、唤醒、低压力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0999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【兴趣微课】如何找到学习动力 + 快速进入状态</w:t>
            </w:r>
          </w:p>
          <w:p w14:paraId="716F213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关键词：动力、兴趣、入门</w:t>
            </w:r>
          </w:p>
        </w:tc>
      </w:tr>
      <w:tr w14:paraId="4258A34B">
        <w:tc>
          <w:tcPr>
            <w:tcW w:w="51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31B12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15</w:t>
            </w:r>
          </w:p>
        </w:tc>
        <w:tc>
          <w:tcPr>
            <w:tcW w:w="10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A315A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0~10</w:t>
            </w:r>
          </w:p>
        </w:tc>
        <w:tc>
          <w:tcPr>
            <w:tcW w:w="15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DF1DB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引导开始 + 轻松启动</w:t>
            </w:r>
          </w:p>
        </w:tc>
        <w:tc>
          <w:tcPr>
            <w:tcW w:w="286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8A119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【启动小游戏】超简单趣味专注热身</w:t>
            </w:r>
          </w:p>
          <w:p w14:paraId="09041F53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关键词：启动、轻松、专注</w:t>
            </w:r>
          </w:p>
        </w:tc>
        <w:tc>
          <w:tcPr>
            <w:tcW w:w="232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6AD2D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【启动微课】5 分钟进入学习法 + 小目标设定</w:t>
            </w:r>
          </w:p>
          <w:p w14:paraId="4FA01C24">
            <w:pPr>
              <w:snapToGrid/>
              <w:spacing w:before="0"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szCs w:val="21"/>
                <w:u w:val="none"/>
              </w:rPr>
              <w:t>关键词：开始、轻松、习惯</w:t>
            </w:r>
          </w:p>
        </w:tc>
      </w:tr>
    </w:tbl>
    <w:p w14:paraId="6A92A2F1">
      <w:pPr>
        <w:pStyle w:val="4"/>
        <w:pBdr>
          <w:bottom w:val="single" w:color="auto" w:sz="2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四、报错机制</w:t>
      </w:r>
    </w:p>
    <w:p w14:paraId="11C52067">
      <w:pPr>
        <w:pStyle w:val="5"/>
        <w:pBdr>
          <w:bottom w:val="none" w:color="auto" w:sz="0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4.1 数据传递失败</w:t>
      </w:r>
    </w:p>
    <w:p w14:paraId="63BA0D47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触发场景：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后端调用模型接口时，出现网络超时（超时时间设定为3秒）、对象存储连接失败、模态存储地址无效（如路径错误、文件不存在）等问题。</w:t>
      </w:r>
    </w:p>
    <w:p w14:paraId="3DE0248F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处理逻辑：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单次调用中支持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最多3次重试，超过次数后返回报错信息，同时丢弃当前请求数据。</w:t>
      </w:r>
    </w:p>
    <w:p w14:paraId="6AC21B80">
      <w:pPr>
        <w:numPr>
          <w:ilvl w:val="0"/>
          <w:numId w:val="21"/>
        </w:numPr>
        <w:snapToGrid/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报错示例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</w:p>
    <w:p w14:paraId="0849F1B5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 xml:space="preserve"> 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   {</w:t>
      </w:r>
    </w:p>
    <w:p w14:paraId="292A341D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"error_code": "E001",</w:t>
      </w:r>
    </w:p>
    <w:p w14:paraId="02117CD1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"error_msg": "数据上传失败",</w:t>
      </w:r>
    </w:p>
    <w:p w14:paraId="6F016D73">
      <w:pPr>
        <w:pBdr>
          <w:bottom w:val="none" w:color="auto" w:sz="0" w:space="0"/>
        </w:pBd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  "video id"："20251125XXL0000001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raw.mp4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"，</w:t>
      </w:r>
    </w:p>
    <w:p w14:paraId="576A9CE2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"timestampstamp": "2025-11-25 15:30:05"</w:t>
      </w:r>
    </w:p>
    <w:p w14:paraId="392647B1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}</w:t>
      </w:r>
    </w:p>
    <w:p w14:paraId="338B3DA9">
      <w:pPr>
        <w:pStyle w:val="5"/>
        <w:pBdr>
          <w:bottom w:val="none" w:color="auto" w:sz="0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4.2 模型处理失败</w:t>
      </w:r>
    </w:p>
    <w:p w14:paraId="1D86ABFD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触发场景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：模型加载音频后，出现特征提取失败、推理过程崩溃、输出分值异常（如某项分值＜0或＞100）、模型服务未响应等问题。</w:t>
      </w:r>
    </w:p>
    <w:p w14:paraId="52D38F1C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处理逻辑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单次调用中支持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最多3次重试，超过次数后返回报错信息并丢弃数据；若连续5个不同audio_id均触发此错误，模型服务需自动触发自查机制告警。</w:t>
      </w:r>
    </w:p>
    <w:p w14:paraId="28450EC2">
      <w:pPr>
        <w:numPr>
          <w:ilvl w:val="0"/>
          <w:numId w:val="26"/>
        </w:numPr>
        <w:snapToGrid/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报错示例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</w:p>
    <w:p w14:paraId="70390775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 xml:space="preserve">      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{</w:t>
      </w:r>
    </w:p>
    <w:p w14:paraId="43411AED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"error_code": "E002",</w:t>
      </w:r>
    </w:p>
    <w:p w14:paraId="2401B854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"error_msg": "模型处理失败",</w:t>
      </w:r>
    </w:p>
    <w:p w14:paraId="0E7D154B">
      <w:pPr>
        <w:pBdr>
          <w:bottom w:val="none" w:color="auto" w:sz="0" w:space="0"/>
        </w:pBd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  "video id"："20251125XXL0000001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raw.mp4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"，</w:t>
      </w:r>
    </w:p>
    <w:p w14:paraId="5C37B761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"timestampstamp": "2025-11-25 15:30:12"</w:t>
      </w:r>
    </w:p>
    <w:p w14:paraId="05B1B4B7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}</w:t>
      </w:r>
    </w:p>
    <w:p w14:paraId="0BF2DFBD">
      <w:pPr>
        <w:pStyle w:val="5"/>
        <w:pBdr>
          <w:bottom w:val="none" w:color="auto" w:sz="0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4.3 数据不完整</w:t>
      </w:r>
    </w:p>
    <w:p w14:paraId="11A7DD0E">
      <w:pPr>
        <w:numPr>
          <w:ilvl w:val="0"/>
          <w:numId w:val="27"/>
        </w:numPr>
        <w:snapToGrid/>
        <w:spacing w:line="240" w:lineRule="auto"/>
        <w:rPr>
          <w:rFonts w:hint="eastAsia" w:ascii="微软雅黑" w:hAnsi="微软雅黑" w:eastAsia="微软雅黑" w:cs="微软雅黑"/>
          <w:sz w:val="20"/>
          <w:szCs w:val="21"/>
          <w:shd w:val="clear" w:color="auto" w:fill="FFEEAD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报错条件（满足任一即触发）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  <w:shd w:val="clear" w:color="auto" w:fill="FFEEAD"/>
        </w:rPr>
        <w:t>此处需标记数据不完整的条件</w:t>
      </w:r>
    </w:p>
    <w:p w14:paraId="148242D8">
      <w:pPr>
        <w:numPr>
          <w:ilvl w:val="0"/>
          <w:numId w:val="27"/>
        </w:numPr>
        <w:snapToGrid/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处理逻辑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pacing w:val="0"/>
          <w:sz w:val="21"/>
          <w:szCs w:val="21"/>
          <w:u w:val="none"/>
          <w:shd w:val="clear" w:color="auto" w:fill="FFFFFF"/>
        </w:rPr>
        <w:t>单次调用中支持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最多3次重试，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重试后仍不满足要求则返回报错信息并丢弃数据。</w:t>
      </w:r>
    </w:p>
    <w:p w14:paraId="03E98CF9">
      <w:pPr>
        <w:numPr>
          <w:ilvl w:val="0"/>
          <w:numId w:val="27"/>
        </w:numPr>
        <w:snapToGrid/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z w:val="20"/>
          <w:szCs w:val="21"/>
          <w:u w:val="none"/>
        </w:rPr>
        <w:t>报错示例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>：</w:t>
      </w:r>
    </w:p>
    <w:p w14:paraId="4A1645EB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20"/>
          <w:szCs w:val="21"/>
          <w:u w:val="none"/>
        </w:rPr>
        <w:t xml:space="preserve">   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 {</w:t>
      </w:r>
    </w:p>
    <w:p w14:paraId="37D4B11B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"error_code": "E003",</w:t>
      </w:r>
    </w:p>
    <w:p w14:paraId="74A87B19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"error_msg": "数据不完整：*********",</w:t>
      </w:r>
    </w:p>
    <w:p w14:paraId="45FFBED4">
      <w:pPr>
        <w:pBdr>
          <w:bottom w:val="none" w:color="auto" w:sz="0" w:space="0"/>
        </w:pBdr>
        <w:snapToGrid/>
        <w:spacing w:before="120" w:after="120" w:line="360" w:lineRule="auto"/>
        <w:ind w:left="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    "video id"："20251125XXL0000001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0"/>
          <w:szCs w:val="21"/>
          <w:u w:val="none"/>
          <w:shd w:val="clear" w:color="auto" w:fill="FFFFFF"/>
        </w:rPr>
        <w:t>raw.mp4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"，</w:t>
      </w:r>
    </w:p>
    <w:p w14:paraId="3CA54947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 xml:space="preserve">  "timestampstamp": "2025-11-25 15:30:08"</w:t>
      </w:r>
    </w:p>
    <w:p w14:paraId="7F3C138F">
      <w:pPr>
        <w:pBdr>
          <w:bottom w:val="none" w:color="auto" w:sz="0" w:space="0"/>
        </w:pBd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}</w:t>
      </w:r>
    </w:p>
    <w:p w14:paraId="505A4DEB">
      <w:pPr>
        <w:pStyle w:val="4"/>
        <w:pBdr>
          <w:bottom w:val="single" w:color="auto" w:sz="2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五、日志</w:t>
      </w:r>
    </w:p>
    <w:p w14:paraId="745FC08B">
      <w:pPr>
        <w:snapToGrid/>
        <w:spacing w:before="120" w:after="120" w:line="360" w:lineRule="auto"/>
        <w:ind w:left="440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覆盖全流程关键节点，包括：</w:t>
      </w:r>
    </w:p>
    <w:p w14:paraId="7B539FB2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请求日志：API调用时间、返回分值，模态文本文件id、模型版本、请求参数；</w:t>
      </w:r>
    </w:p>
    <w:p w14:paraId="768F616B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处理日志：音频加载状态、预处理结果、特征提取耗时、分值计算结果；</w:t>
      </w:r>
    </w:p>
    <w:p w14:paraId="24861959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错误日志：错误触发节点、错误代码、错误详情、重试次数、处理结果；</w:t>
      </w:r>
    </w:p>
    <w:p w14:paraId="2953E6DA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系统日志：模型服务启动/停止时间、负载情况、资源占用率（CPU、GPU、内存）。</w:t>
      </w:r>
    </w:p>
    <w:p w14:paraId="17D70C5D">
      <w:pPr>
        <w:pStyle w:val="4"/>
        <w:pBdr>
          <w:bottom w:val="single" w:color="auto" w:sz="2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sz w:val="22"/>
          <w:szCs w:val="21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六、验收标准</w:t>
      </w:r>
    </w:p>
    <w:p w14:paraId="7BF64284">
      <w:pPr>
        <w:pStyle w:val="5"/>
        <w:pBdr>
          <w:bottom w:val="none" w:color="auto" w:sz="0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6.1 功能验收标准</w:t>
      </w:r>
    </w:p>
    <w:p w14:paraId="7B23CCE8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输入验证功能：分别测试格式错误、时长异常、内容不足的模态文件，验证是否能精准触发对应报错，准确率100%。</w:t>
      </w:r>
    </w:p>
    <w:p w14:paraId="090C047E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报错功能：模拟数据传递失败、数据不完整、模型处理失败场景，验证重试逻辑、报错信息准确性及告警触发机制，通过率100%。</w:t>
      </w:r>
    </w:p>
    <w:p w14:paraId="19939422">
      <w:pPr>
        <w:pStyle w:val="5"/>
        <w:pBdr>
          <w:bottom w:val="none" w:color="auto" w:sz="0" w:space="0"/>
        </w:pBdr>
        <w:snapToGrid/>
        <w:spacing w:before="180" w:after="0" w:line="360" w:lineRule="auto"/>
        <w:ind w:left="0" w:right="0" w:firstLine="0"/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6.2 性能验收标准</w:t>
      </w:r>
    </w:p>
    <w:p w14:paraId="7B203206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处理时长：选取100条测试模态文件（不同时长的梯度，各占1/3），在100人并发场景下，单条音频平均处理时长≤3秒，最长处理时长≤5秒，单条视频平均处理时长≤10秒，最长处理时长≤15秒，达标率100%。</w:t>
      </w:r>
    </w:p>
    <w:p w14:paraId="6C781BCD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并发能力：通过压力测试工具模拟100人同时发起请求（每秒请求量100次，持续5分钟），模型服务需稳定运行，无请求丢失、超时情况，错误率≤0.5%；服务器CPU、GPU利用率稳定在80%以内，内存占用率≤85%。</w:t>
      </w:r>
    </w:p>
    <w:p w14:paraId="357D06DD">
      <w:pPr>
        <w:numPr>
          <w:ilvl w:val="0"/>
          <w:numId w:val="21"/>
        </w:numPr>
        <w:snapToGrid/>
        <w:spacing w:before="120" w:after="120" w:line="360" w:lineRule="auto"/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1"/>
          <w:szCs w:val="21"/>
          <w:u w:val="none"/>
          <w:shd w:val="clear" w:color="auto" w:fill="FFFFFF"/>
        </w:rPr>
        <w:t>稳定性：连续72小时满负载运行测试（维持100人并发），服务可用性≥99.9%，无异常重启或崩溃情况。</w:t>
      </w:r>
    </w:p>
    <w:p w14:paraId="6606AA94">
      <w:pPr>
        <w:pBdr>
          <w:bottom w:val="single" w:color="auto" w:sz="2" w:space="0"/>
        </w:pBdr>
        <w:snapToGrid/>
        <w:spacing w:before="0" w:after="120" w:line="240" w:lineRule="auto"/>
        <w:ind w:left="0" w:right="0" w:firstLine="0"/>
        <w:rPr>
          <w:rFonts w:hint="eastAsia" w:ascii="微软雅黑" w:hAnsi="微软雅黑" w:eastAsia="微软雅黑" w:cs="微软雅黑"/>
          <w:sz w:val="20"/>
          <w:szCs w:val="21"/>
        </w:rPr>
      </w:pPr>
    </w:p>
    <w:p w14:paraId="19C1F104">
      <w:pPr>
        <w:rPr>
          <w:rFonts w:hint="eastAsia" w:ascii="微软雅黑" w:hAnsi="微软雅黑" w:eastAsia="微软雅黑" w:cs="微软雅黑"/>
          <w:sz w:val="20"/>
          <w:szCs w:val="21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A9412"/>
    <w:multiLevelType w:val="multilevel"/>
    <w:tmpl w:val="BEFA9412"/>
    <w:lvl w:ilvl="0" w:tentative="0">
      <w:start w:val="1"/>
      <w:numFmt w:val="lowerLetter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)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)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)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C9F9A505"/>
    <w:multiLevelType w:val="multilevel"/>
    <w:tmpl w:val="C9F9A505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">
    <w:nsid w:val="DCF75FED"/>
    <w:multiLevelType w:val="multilevel"/>
    <w:tmpl w:val="DCF75FED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3">
    <w:nsid w:val="DEFE8C5A"/>
    <w:multiLevelType w:val="multilevel"/>
    <w:tmpl w:val="DEFE8C5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DEFEF975"/>
    <w:multiLevelType w:val="multilevel"/>
    <w:tmpl w:val="DEFEF975"/>
    <w:lvl w:ilvl="0" w:tentative="0">
      <w:start w:val="2"/>
      <w:numFmt w:val="chineseCountingThousand"/>
      <w:lvlText w:val="%1、"/>
      <w:lvlJc w:val="left"/>
      <w:pPr>
        <w:ind w:left="462" w:hanging="462"/>
      </w:pPr>
    </w:lvl>
    <w:lvl w:ilvl="1" w:tentative="0">
      <w:start w:val="1"/>
      <w:numFmt w:val="decimal"/>
      <w:lvlText w:val="%2、"/>
      <w:lvlJc w:val="left"/>
      <w:pPr>
        <w:ind w:left="776" w:hanging="336"/>
      </w:pPr>
    </w:lvl>
    <w:lvl w:ilvl="2" w:tentative="0">
      <w:start w:val="1"/>
      <w:numFmt w:val="lowerLetter"/>
      <w:lvlText w:val="%3)"/>
      <w:lvlJc w:val="left"/>
      <w:pPr>
        <w:ind w:left="1216" w:hanging="336"/>
      </w:pPr>
    </w:lvl>
    <w:lvl w:ilvl="3" w:tentative="0">
      <w:start w:val="1"/>
      <w:numFmt w:val="chineseCountingThousand"/>
      <w:lvlText w:val="%4、"/>
      <w:lvlJc w:val="left"/>
      <w:pPr>
        <w:ind w:left="1782" w:hanging="462"/>
      </w:pPr>
    </w:lvl>
    <w:lvl w:ilvl="4" w:tentative="0">
      <w:start w:val="1"/>
      <w:numFmt w:val="decimal"/>
      <w:lvlText w:val="%5、"/>
      <w:lvlJc w:val="left"/>
      <w:pPr>
        <w:ind w:left="2096" w:hanging="336"/>
      </w:pPr>
    </w:lvl>
    <w:lvl w:ilvl="5" w:tentative="0">
      <w:start w:val="1"/>
      <w:numFmt w:val="lowerLetter"/>
      <w:lvlText w:val="%6)"/>
      <w:lvlJc w:val="left"/>
      <w:pPr>
        <w:ind w:left="2536" w:hanging="336"/>
      </w:pPr>
    </w:lvl>
    <w:lvl w:ilvl="6" w:tentative="0">
      <w:start w:val="1"/>
      <w:numFmt w:val="chineseCountingThousand"/>
      <w:lvlText w:val="%7、"/>
      <w:lvlJc w:val="left"/>
      <w:pPr>
        <w:ind w:left="3102" w:hanging="462"/>
      </w:pPr>
    </w:lvl>
    <w:lvl w:ilvl="7" w:tentative="0">
      <w:start w:val="1"/>
      <w:numFmt w:val="decimal"/>
      <w:lvlText w:val="%8、"/>
      <w:lvlJc w:val="left"/>
      <w:pPr>
        <w:ind w:left="3416" w:hanging="336"/>
      </w:pPr>
    </w:lvl>
    <w:lvl w:ilvl="8" w:tentative="0">
      <w:start w:val="1"/>
      <w:numFmt w:val="lowerLetter"/>
      <w:lvlText w:val="%9)"/>
      <w:lvlJc w:val="left"/>
      <w:pPr>
        <w:ind w:left="3856" w:hanging="336"/>
      </w:pPr>
    </w:lvl>
  </w:abstractNum>
  <w:abstractNum w:abstractNumId="5">
    <w:nsid w:val="DF3A72AB"/>
    <w:multiLevelType w:val="multilevel"/>
    <w:tmpl w:val="DF3A72AB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nsid w:val="DFF103D7"/>
    <w:multiLevelType w:val="multilevel"/>
    <w:tmpl w:val="DFF103D7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7">
    <w:nsid w:val="DFFD6A89"/>
    <w:multiLevelType w:val="multilevel"/>
    <w:tmpl w:val="DFFD6A89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8">
    <w:nsid w:val="E7E445E5"/>
    <w:multiLevelType w:val="multilevel"/>
    <w:tmpl w:val="E7E445E5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nsid w:val="ECE5FF22"/>
    <w:multiLevelType w:val="multilevel"/>
    <w:tmpl w:val="ECE5FF22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0">
    <w:nsid w:val="ED101053"/>
    <w:multiLevelType w:val="multilevel"/>
    <w:tmpl w:val="ED10105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nsid w:val="F7FE6FB2"/>
    <w:multiLevelType w:val="multilevel"/>
    <w:tmpl w:val="F7FE6FB2"/>
    <w:lvl w:ilvl="0" w:tentative="0">
      <w:start w:val="2"/>
      <w:numFmt w:val="decimal"/>
      <w:lvlText w:val="(%1)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(%4)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(%7)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2">
    <w:nsid w:val="F9779E24"/>
    <w:multiLevelType w:val="multilevel"/>
    <w:tmpl w:val="F9779E24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440"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440"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440"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440"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40"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40"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40"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40" w:leftChars="1600" w:hanging="336"/>
      </w:pPr>
      <w:rPr>
        <w:rFonts w:hint="default" w:ascii="wingdings" w:hAnsi="wingdings" w:cs="wingdings"/>
      </w:rPr>
    </w:lvl>
  </w:abstractNum>
  <w:abstractNum w:abstractNumId="13">
    <w:nsid w:val="F9EFBF70"/>
    <w:multiLevelType w:val="multilevel"/>
    <w:tmpl w:val="F9EFBF70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4">
    <w:nsid w:val="FAEF55BA"/>
    <w:multiLevelType w:val="multilevel"/>
    <w:tmpl w:val="FAEF55B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5">
    <w:nsid w:val="FCEB7D90"/>
    <w:multiLevelType w:val="multilevel"/>
    <w:tmpl w:val="FCEB7D90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6">
    <w:nsid w:val="FE39144F"/>
    <w:multiLevelType w:val="multilevel"/>
    <w:tmpl w:val="FE39144F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7">
    <w:nsid w:val="FE7CD60A"/>
    <w:multiLevelType w:val="multilevel"/>
    <w:tmpl w:val="FE7CD60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nsid w:val="FF52454D"/>
    <w:multiLevelType w:val="multilevel"/>
    <w:tmpl w:val="FF52454D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9">
    <w:nsid w:val="FF7E5353"/>
    <w:multiLevelType w:val="multilevel"/>
    <w:tmpl w:val="FF7E5353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0">
    <w:nsid w:val="FFAD6101"/>
    <w:multiLevelType w:val="multilevel"/>
    <w:tmpl w:val="FFAD610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nsid w:val="FFED2240"/>
    <w:multiLevelType w:val="multilevel"/>
    <w:tmpl w:val="FFED2240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2">
    <w:nsid w:val="03EF0BCD"/>
    <w:multiLevelType w:val="multilevel"/>
    <w:tmpl w:val="03EF0BCD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3">
    <w:nsid w:val="3E7C60A8"/>
    <w:multiLevelType w:val="multilevel"/>
    <w:tmpl w:val="3E7C60A8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4">
    <w:nsid w:val="3EFE962B"/>
    <w:multiLevelType w:val="multilevel"/>
    <w:tmpl w:val="3EFE962B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5">
    <w:nsid w:val="7EF7C6C4"/>
    <w:multiLevelType w:val="multilevel"/>
    <w:tmpl w:val="7EF7C6C4"/>
    <w:lvl w:ilvl="0" w:tentative="0">
      <w:start w:val="1"/>
      <w:numFmt w:val="bullet"/>
      <w:lvlText w:val=""/>
      <w:lvlJc w:val="left"/>
      <w:pPr>
        <w:ind w:left="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336"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336"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336"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36"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36"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"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36"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36" w:leftChars="1600" w:hanging="336"/>
      </w:pPr>
      <w:rPr>
        <w:rFonts w:hint="default" w:ascii="wingdings" w:hAnsi="wingdings" w:cs="wingdings"/>
      </w:rPr>
    </w:lvl>
  </w:abstractNum>
  <w:abstractNum w:abstractNumId="26">
    <w:nsid w:val="7FFBEC3C"/>
    <w:multiLevelType w:val="multilevel"/>
    <w:tmpl w:val="7FFBEC3C"/>
    <w:lvl w:ilvl="0" w:tentative="0">
      <w:start w:val="1"/>
      <w:numFmt w:val="bullet"/>
      <w:lvlText w:val=""/>
      <w:lvlJc w:val="left"/>
      <w:pPr>
        <w:ind w:left="44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440"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440"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440"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440"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40"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440"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440"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40" w:leftChars="1600" w:hanging="336"/>
      </w:pPr>
      <w:rPr>
        <w:rFonts w:hint="default" w:ascii="wingdings" w:hAnsi="wingdings" w:cs="wingdings"/>
      </w:rPr>
    </w:lvl>
  </w:abstractNum>
  <w:num w:numId="1">
    <w:abstractNumId w:val="4"/>
  </w:num>
  <w:num w:numId="2">
    <w:abstractNumId w:val="25"/>
  </w:num>
  <w:num w:numId="3">
    <w:abstractNumId w:val="21"/>
  </w:num>
  <w:num w:numId="4">
    <w:abstractNumId w:val="19"/>
  </w:num>
  <w:num w:numId="5">
    <w:abstractNumId w:val="13"/>
  </w:num>
  <w:num w:numId="6">
    <w:abstractNumId w:val="17"/>
  </w:num>
  <w:num w:numId="7">
    <w:abstractNumId w:val="24"/>
  </w:num>
  <w:num w:numId="8">
    <w:abstractNumId w:val="15"/>
  </w:num>
  <w:num w:numId="9">
    <w:abstractNumId w:val="11"/>
  </w:num>
  <w:num w:numId="10">
    <w:abstractNumId w:val="2"/>
  </w:num>
  <w:num w:numId="11">
    <w:abstractNumId w:val="1"/>
  </w:num>
  <w:num w:numId="12">
    <w:abstractNumId w:val="18"/>
  </w:num>
  <w:num w:numId="13">
    <w:abstractNumId w:val="8"/>
  </w:num>
  <w:num w:numId="14">
    <w:abstractNumId w:val="20"/>
  </w:num>
  <w:num w:numId="15">
    <w:abstractNumId w:val="7"/>
  </w:num>
  <w:num w:numId="16">
    <w:abstractNumId w:val="9"/>
  </w:num>
  <w:num w:numId="17">
    <w:abstractNumId w:val="5"/>
  </w:num>
  <w:num w:numId="18">
    <w:abstractNumId w:val="22"/>
  </w:num>
  <w:num w:numId="19">
    <w:abstractNumId w:val="3"/>
  </w:num>
  <w:num w:numId="20">
    <w:abstractNumId w:val="16"/>
  </w:num>
  <w:num w:numId="21">
    <w:abstractNumId w:val="12"/>
  </w:num>
  <w:num w:numId="22">
    <w:abstractNumId w:val="10"/>
  </w:num>
  <w:num w:numId="23">
    <w:abstractNumId w:val="0"/>
  </w:num>
  <w:num w:numId="24">
    <w:abstractNumId w:val="23"/>
  </w:num>
  <w:num w:numId="25">
    <w:abstractNumId w:val="6"/>
  </w:num>
  <w:num w:numId="26">
    <w:abstractNumId w:val="14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5F8F7AFF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2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3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155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2026-04-24T17:43:00Z</dcterms:created>
  <dc:creator>Data</dc:creator>
  <cp:lastModifiedBy>永喆</cp:lastModifiedBy>
  <dcterms:modified xsi:type="dcterms:W3CDTF">2026-04-29T09:36:25Z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CB7EC6950F3839189960F1697359E1CC_42</vt:lpwstr>
  </property>
</Properties>
</file>