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2803FA">
            <w:pPr>
              <w:jc w:val="center"/>
              <w:rPr>
                <w:rFonts w:cs="等线"/>
                <w:kern w:val="0"/>
                <w:sz w:val="20"/>
                <w:szCs w:val="20"/>
              </w:rPr>
            </w:pPr>
            <w:r w:rsidRPr="00F63B70">
              <w:rPr>
                <w:rFonts w:cs="等线"/>
                <w:kern w:val="0"/>
                <w:sz w:val="20"/>
                <w:szCs w:val="20"/>
              </w:rPr>
              <w:t>【</w:t>
            </w:r>
            <w:r w:rsidR="00B26F93">
              <w:rPr>
                <w:rFonts w:cs="等线" w:hint="eastAsia"/>
                <w:kern w:val="0"/>
                <w:sz w:val="20"/>
                <w:szCs w:val="20"/>
              </w:rPr>
              <w:t>选型</w:t>
            </w:r>
            <w:r w:rsidRPr="00F63B70">
              <w:rPr>
                <w:rFonts w:cs="等线"/>
                <w:kern w:val="0"/>
                <w:sz w:val="20"/>
                <w:szCs w:val="20"/>
              </w:rPr>
              <w:t>】</w:t>
            </w:r>
            <w:r w:rsidR="00C5237B" w:rsidRPr="00C5237B">
              <w:rPr>
                <w:rFonts w:cs="等线"/>
                <w:kern w:val="0"/>
                <w:sz w:val="20"/>
                <w:szCs w:val="20"/>
              </w:rPr>
              <w:t>M1F封装整流二极管选型指南</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715DBA" w:rsidP="00F63B70">
            <w:pPr>
              <w:jc w:val="center"/>
              <w:rPr>
                <w:kern w:val="0"/>
                <w:sz w:val="20"/>
                <w:szCs w:val="20"/>
              </w:rPr>
            </w:pPr>
            <w:r>
              <w:rPr>
                <w:rFonts w:hint="eastAsia"/>
                <w:kern w:val="0"/>
                <w:sz w:val="20"/>
                <w:szCs w:val="20"/>
              </w:rPr>
              <w:t>选型</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9F1E91" w:rsidP="001619BE">
            <w:pPr>
              <w:jc w:val="center"/>
              <w:rPr>
                <w:kern w:val="0"/>
                <w:sz w:val="20"/>
                <w:szCs w:val="20"/>
              </w:rPr>
            </w:pPr>
            <w:r>
              <w:rPr>
                <w:rFonts w:hint="eastAsia"/>
                <w:kern w:val="0"/>
                <w:sz w:val="20"/>
                <w:szCs w:val="20"/>
              </w:rPr>
              <w:t>本文</w:t>
            </w:r>
            <w:r>
              <w:rPr>
                <w:kern w:val="0"/>
                <w:sz w:val="20"/>
                <w:szCs w:val="20"/>
              </w:rPr>
              <w:t>详解了</w:t>
            </w:r>
            <w:r w:rsidRPr="009F1E91">
              <w:rPr>
                <w:kern w:val="0"/>
                <w:sz w:val="20"/>
                <w:szCs w:val="20"/>
              </w:rPr>
              <w:t>M1F封装整流二极管</w:t>
            </w:r>
            <w:r>
              <w:rPr>
                <w:rFonts w:hint="eastAsia"/>
                <w:kern w:val="0"/>
                <w:sz w:val="20"/>
                <w:szCs w:val="20"/>
              </w:rPr>
              <w:t>，</w:t>
            </w:r>
            <w:r w:rsidRPr="009F1E91">
              <w:rPr>
                <w:rFonts w:hint="eastAsia"/>
                <w:kern w:val="0"/>
                <w:sz w:val="20"/>
                <w:szCs w:val="20"/>
              </w:rPr>
              <w:t>从性能和用途两方面进行分析</w:t>
            </w:r>
            <w:r>
              <w:rPr>
                <w:rFonts w:hint="eastAsia"/>
                <w:kern w:val="0"/>
                <w:sz w:val="20"/>
                <w:szCs w:val="20"/>
              </w:rPr>
              <w:t>，</w:t>
            </w:r>
            <w:r w:rsidRPr="009F1E91">
              <w:rPr>
                <w:rFonts w:hint="eastAsia"/>
                <w:kern w:val="0"/>
                <w:sz w:val="20"/>
                <w:szCs w:val="20"/>
              </w:rPr>
              <w:t>为读者在进行产品设计时提供准确的器件选型方面的建议与指导</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C5237B" w:rsidP="001619BE">
            <w:pPr>
              <w:jc w:val="center"/>
              <w:rPr>
                <w:kern w:val="0"/>
                <w:sz w:val="20"/>
                <w:szCs w:val="20"/>
              </w:rPr>
            </w:pPr>
            <w:r w:rsidRPr="00C5237B">
              <w:rPr>
                <w:kern w:val="0"/>
                <w:sz w:val="20"/>
                <w:szCs w:val="20"/>
              </w:rPr>
              <w:t>ShinDengen(新电元)</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C5237B" w:rsidP="001619BE">
            <w:pPr>
              <w:jc w:val="center"/>
              <w:rPr>
                <w:kern w:val="0"/>
                <w:sz w:val="20"/>
                <w:szCs w:val="20"/>
              </w:rPr>
            </w:pPr>
            <w:r w:rsidRPr="00C5237B">
              <w:rPr>
                <w:rFonts w:hint="eastAsia"/>
                <w:color w:val="FF0000"/>
                <w:kern w:val="0"/>
                <w:sz w:val="20"/>
                <w:szCs w:val="20"/>
              </w:rPr>
              <w:t>二极管</w:t>
            </w:r>
            <w:r w:rsidRPr="00C5237B">
              <w:rPr>
                <w:color w:val="FF0000"/>
                <w:kern w:val="0"/>
                <w:sz w:val="20"/>
                <w:szCs w:val="20"/>
              </w:rPr>
              <w:t>,整流二极管</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C5237B" w:rsidP="001619BE">
            <w:pPr>
              <w:jc w:val="center"/>
              <w:rPr>
                <w:kern w:val="0"/>
                <w:sz w:val="20"/>
                <w:szCs w:val="20"/>
              </w:rPr>
            </w:pPr>
            <w:r w:rsidRPr="00C5237B">
              <w:rPr>
                <w:color w:val="FF0000"/>
                <w:kern w:val="0"/>
                <w:sz w:val="20"/>
                <w:szCs w:val="20"/>
              </w:rPr>
              <w:t>M1FE40，M1FE60，M1F60，M1F80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BE7BB1" w:rsidP="00C41B7E">
            <w:pPr>
              <w:jc w:val="center"/>
              <w:rPr>
                <w:kern w:val="0"/>
                <w:sz w:val="20"/>
                <w:szCs w:val="20"/>
              </w:rPr>
            </w:pPr>
            <w:r w:rsidRPr="00BE7BB1">
              <w:rPr>
                <w:rFonts w:hint="eastAsia"/>
                <w:color w:val="FF0000"/>
                <w:kern w:val="0"/>
                <w:sz w:val="20"/>
                <w:szCs w:val="20"/>
              </w:rPr>
              <w:t>整流器</w:t>
            </w:r>
            <w:r>
              <w:rPr>
                <w:rFonts w:hint="eastAsia"/>
                <w:color w:val="FF0000"/>
                <w:kern w:val="0"/>
                <w:sz w:val="20"/>
                <w:szCs w:val="20"/>
              </w:rPr>
              <w:t>，</w:t>
            </w:r>
            <w:r>
              <w:rPr>
                <w:color w:val="FF0000"/>
                <w:kern w:val="0"/>
                <w:sz w:val="20"/>
                <w:szCs w:val="20"/>
              </w:rPr>
              <w:t>开关电源，驱动器</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5237B" w:rsidP="00C41B7E">
            <w:pPr>
              <w:jc w:val="center"/>
              <w:rPr>
                <w:kern w:val="0"/>
                <w:sz w:val="20"/>
                <w:szCs w:val="20"/>
              </w:rPr>
            </w:pPr>
            <w:r w:rsidRPr="00C5237B">
              <w:rPr>
                <w:rFonts w:cs="等线"/>
                <w:kern w:val="0"/>
                <w:sz w:val="20"/>
                <w:szCs w:val="20"/>
              </w:rPr>
              <w:t>M1F封装</w:t>
            </w:r>
            <w:r>
              <w:rPr>
                <w:rFonts w:cs="等线" w:hint="eastAsia"/>
                <w:kern w:val="0"/>
                <w:sz w:val="20"/>
                <w:szCs w:val="20"/>
              </w:rPr>
              <w:t>，</w:t>
            </w:r>
            <w:r w:rsidRPr="00C5237B">
              <w:rPr>
                <w:rFonts w:cs="等线"/>
                <w:kern w:val="0"/>
                <w:sz w:val="20"/>
                <w:szCs w:val="20"/>
              </w:rPr>
              <w:t>SMD</w:t>
            </w:r>
            <w:r>
              <w:rPr>
                <w:rFonts w:cs="等线" w:hint="eastAsia"/>
                <w:kern w:val="0"/>
                <w:sz w:val="20"/>
                <w:szCs w:val="20"/>
              </w:rPr>
              <w:t>，</w:t>
            </w:r>
            <w:r>
              <w:rPr>
                <w:rFonts w:cs="等线"/>
                <w:kern w:val="0"/>
                <w:sz w:val="20"/>
                <w:szCs w:val="20"/>
              </w:rPr>
              <w:t>SMT，</w:t>
            </w:r>
            <w:r w:rsidRPr="00C5237B">
              <w:rPr>
                <w:rFonts w:cs="等线" w:hint="eastAsia"/>
                <w:kern w:val="0"/>
                <w:sz w:val="20"/>
                <w:szCs w:val="20"/>
              </w:rPr>
              <w:t>平均正向整流电流</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7D1EDB" w:rsidP="00715DBA">
            <w:pPr>
              <w:jc w:val="center"/>
              <w:rPr>
                <w:kern w:val="0"/>
                <w:sz w:val="20"/>
                <w:szCs w:val="20"/>
              </w:rPr>
            </w:pPr>
            <w:r>
              <w:rPr>
                <w:rFonts w:hint="eastAsia"/>
                <w:color w:val="FF0000"/>
                <w:kern w:val="0"/>
                <w:sz w:val="20"/>
                <w:szCs w:val="20"/>
              </w:rPr>
              <w:t>樊春光（改写）</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7D1EDB" w:rsidP="00C41B7E">
            <w:pPr>
              <w:jc w:val="center"/>
              <w:rPr>
                <w:rFonts w:cs="等线"/>
                <w:kern w:val="0"/>
                <w:sz w:val="20"/>
                <w:szCs w:val="20"/>
              </w:rPr>
            </w:pPr>
            <w:r>
              <w:rPr>
                <w:rFonts w:hint="eastAsia"/>
                <w:color w:val="FF0000"/>
                <w:kern w:val="0"/>
                <w:sz w:val="20"/>
                <w:szCs w:val="20"/>
              </w:rPr>
              <w:t>下线老捷达</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7D1EDB" w:rsidP="00C41B7E">
            <w:pPr>
              <w:jc w:val="center"/>
              <w:rPr>
                <w:kern w:val="0"/>
                <w:sz w:val="20"/>
                <w:szCs w:val="20"/>
              </w:rPr>
            </w:pPr>
            <w:r w:rsidRPr="007D1EDB">
              <w:rPr>
                <w:color w:val="FF0000"/>
                <w:kern w:val="0"/>
                <w:sz w:val="20"/>
                <w:szCs w:val="20"/>
              </w:rPr>
              <w:t>http://www.shindengenelectric.com.cn/product_e/semi/list_detail_NEW.php-category_id=01&amp;sub_id=01&amp;product_id=M1FE40.htm;http://www.shindengenelectric.com.cn/product_e/semi/list_detail_NEW.php-category_id=01&amp;sub_id=01&amp;product_id=M1FE60.htm;http://www.shindengenelectric.com.cn/product_e/semi/list_detail_NEW.php-category_id=01&amp;sub_id=01&amp;product_id=M1F60.htm;http://www.shindengenelectric.com.cn/product_e/semi/list_detail_NEW.php-category_id=01&amp;sub_id=01&amp;product_id=M1F80.htm</w:t>
            </w:r>
          </w:p>
        </w:tc>
      </w:tr>
    </w:tbl>
    <w:p w:rsidR="00106183" w:rsidRDefault="00106183" w:rsidP="00106183">
      <w:r w:rsidRPr="00E331E0">
        <w:rPr>
          <w:rFonts w:hint="eastAsia"/>
        </w:rPr>
        <w:t>新电元（</w:t>
      </w:r>
      <w:r w:rsidRPr="00E331E0">
        <w:t>ShinDengen）</w:t>
      </w:r>
      <w:r w:rsidRPr="00E331E0">
        <w:rPr>
          <w:rFonts w:hint="eastAsia"/>
        </w:rPr>
        <w:t>工业株式会社于</w:t>
      </w:r>
      <w:r w:rsidRPr="00E331E0">
        <w:t>1949年成立以来，以从事功率半导体和开关电源等以电力电子技术为主要领域，利用公司的独创技术有效地开发了用于海内外市场的多种产品，满足了客户的期待，赢得全球客户的信赖</w:t>
      </w:r>
      <w:r>
        <w:rPr>
          <w:rFonts w:hint="eastAsia"/>
        </w:rPr>
        <w:t>。本文</w:t>
      </w:r>
      <w:r>
        <w:t>主要针对新电元公司推出的M1F封装</w:t>
      </w:r>
      <w:r>
        <w:rPr>
          <w:rFonts w:hint="eastAsia"/>
        </w:rPr>
        <w:t>整流</w:t>
      </w:r>
      <w:r>
        <w:t>二极管，从性能和用途</w:t>
      </w:r>
      <w:r>
        <w:rPr>
          <w:rFonts w:hint="eastAsia"/>
        </w:rPr>
        <w:t>两</w:t>
      </w:r>
      <w:r>
        <w:t>方面</w:t>
      </w:r>
      <w:r>
        <w:rPr>
          <w:rFonts w:hint="eastAsia"/>
        </w:rPr>
        <w:t>进行分析</w:t>
      </w:r>
      <w:r>
        <w:t>，</w:t>
      </w:r>
      <w:r>
        <w:rPr>
          <w:rFonts w:hint="eastAsia"/>
        </w:rPr>
        <w:t>期望为</w:t>
      </w:r>
      <w:r>
        <w:t>读者</w:t>
      </w:r>
      <w:r>
        <w:rPr>
          <w:rFonts w:hint="eastAsia"/>
        </w:rPr>
        <w:t>在</w:t>
      </w:r>
      <w:r>
        <w:t>进行产品设计</w:t>
      </w:r>
      <w:r>
        <w:rPr>
          <w:rFonts w:hint="eastAsia"/>
        </w:rPr>
        <w:t>时提供</w:t>
      </w:r>
      <w:r>
        <w:t>准确的器件选型方面的建议与指导。</w:t>
      </w:r>
    </w:p>
    <w:p w:rsidR="00106183" w:rsidRDefault="00106183" w:rsidP="00106183"/>
    <w:p w:rsidR="00106183" w:rsidRDefault="00106183" w:rsidP="00106183">
      <w:r w:rsidRPr="006D3ABF">
        <w:t>M1F封装</w:t>
      </w:r>
      <w:r>
        <w:rPr>
          <w:rFonts w:hint="eastAsia"/>
        </w:rPr>
        <w:t>适用于</w:t>
      </w:r>
      <w:r>
        <w:t>SMD</w:t>
      </w:r>
      <w:r>
        <w:rPr>
          <w:rFonts w:hint="eastAsia"/>
        </w:rPr>
        <w:t>（</w:t>
      </w:r>
      <w:r w:rsidRPr="006D3ABF">
        <w:t>Surface Mounted Devices</w:t>
      </w:r>
      <w:r>
        <w:rPr>
          <w:rFonts w:hint="eastAsia"/>
        </w:rPr>
        <w:t>）表面贴装器件领域</w:t>
      </w:r>
      <w:r>
        <w:t>，而SMD又属于</w:t>
      </w:r>
      <w:r w:rsidRPr="006D3ABF">
        <w:t>SMT(Surface Mount Technology）元器件中的一种</w:t>
      </w:r>
      <w:r>
        <w:t>，</w:t>
      </w:r>
      <w:r>
        <w:rPr>
          <w:rFonts w:hint="eastAsia"/>
        </w:rPr>
        <w:t>大部分</w:t>
      </w:r>
      <w:r>
        <w:t>引脚元件都采用这种封装</w:t>
      </w:r>
      <w:r>
        <w:rPr>
          <w:rFonts w:hint="eastAsia"/>
        </w:rPr>
        <w:t>技术</w:t>
      </w:r>
      <w:r>
        <w:t>，具体</w:t>
      </w:r>
      <w:r>
        <w:rPr>
          <w:rFonts w:hint="eastAsia"/>
        </w:rPr>
        <w:t>来说</w:t>
      </w:r>
      <w:r>
        <w:t>，</w:t>
      </w:r>
      <w:r>
        <w:rPr>
          <w:rFonts w:hint="eastAsia"/>
        </w:rPr>
        <w:t>M1F</w:t>
      </w:r>
      <w:r>
        <w:t>封装</w:t>
      </w:r>
      <w:r>
        <w:rPr>
          <w:rFonts w:hint="eastAsia"/>
        </w:rPr>
        <w:t>接线</w:t>
      </w:r>
      <w:r>
        <w:t>板</w:t>
      </w:r>
      <w:r>
        <w:rPr>
          <w:rFonts w:hint="eastAsia"/>
        </w:rPr>
        <w:t>是以</w:t>
      </w:r>
      <w:r>
        <w:t>Sn为主要材料</w:t>
      </w:r>
      <w:r>
        <w:rPr>
          <w:rFonts w:hint="eastAsia"/>
        </w:rPr>
        <w:t>，</w:t>
      </w:r>
      <w:r>
        <w:t>内箱</w:t>
      </w:r>
      <w:r>
        <w:rPr>
          <w:rFonts w:hint="eastAsia"/>
        </w:rPr>
        <w:t>采用直径为180</w:t>
      </w:r>
      <w:r>
        <w:t>mm</w:t>
      </w:r>
      <w:r>
        <w:rPr>
          <w:rFonts w:hint="eastAsia"/>
        </w:rPr>
        <w:t>的</w:t>
      </w:r>
      <w:r w:rsidRPr="00740004">
        <w:rPr>
          <w:rFonts w:ascii="Times New Roman" w:hAnsi="Times New Roman"/>
        </w:rPr>
        <w:t>Tape</w:t>
      </w:r>
      <w:r>
        <w:rPr>
          <w:rFonts w:ascii="Times New Roman" w:hAnsi="Times New Roman"/>
        </w:rPr>
        <w:t xml:space="preserve"> </w:t>
      </w:r>
      <w:r w:rsidRPr="00740004">
        <w:rPr>
          <w:rFonts w:ascii="Times New Roman" w:hAnsi="Times New Roman"/>
        </w:rPr>
        <w:t>&amp;</w:t>
      </w:r>
      <w:r>
        <w:rPr>
          <w:rFonts w:ascii="Times New Roman" w:hAnsi="Times New Roman"/>
        </w:rPr>
        <w:t xml:space="preserve"> </w:t>
      </w:r>
      <w:r w:rsidRPr="00740004">
        <w:rPr>
          <w:rFonts w:ascii="Times New Roman" w:hAnsi="Times New Roman"/>
        </w:rPr>
        <w:t>Reel</w:t>
      </w:r>
      <w:r>
        <w:t>带卷</w:t>
      </w:r>
      <w:r>
        <w:rPr>
          <w:rFonts w:hint="eastAsia"/>
        </w:rPr>
        <w:t>式</w:t>
      </w:r>
      <w:r>
        <w:t>封</w:t>
      </w:r>
      <w:r>
        <w:lastRenderedPageBreak/>
        <w:t>装</w:t>
      </w:r>
      <w:r>
        <w:rPr>
          <w:rFonts w:hint="eastAsia"/>
        </w:rPr>
        <w:t>，封装</w:t>
      </w:r>
      <w:r>
        <w:t>形式如图</w:t>
      </w:r>
      <w:r>
        <w:rPr>
          <w:rFonts w:hint="eastAsia"/>
        </w:rPr>
        <w:t>1所示</w:t>
      </w:r>
      <w:r>
        <w:t>，</w:t>
      </w:r>
      <w:r>
        <w:rPr>
          <w:rFonts w:hint="eastAsia"/>
        </w:rPr>
        <w:t>标准</w:t>
      </w:r>
      <w:r>
        <w:t>封装重量为</w:t>
      </w:r>
      <w:r>
        <w:rPr>
          <w:rFonts w:hint="eastAsia"/>
        </w:rPr>
        <w:t>4.5</w:t>
      </w:r>
      <w:r>
        <w:t>kg</w:t>
      </w:r>
      <w:r>
        <w:rPr>
          <w:rFonts w:hint="eastAsia"/>
        </w:rPr>
        <w:t>，</w:t>
      </w:r>
      <w:r>
        <w:t>封装尺寸为</w:t>
      </w:r>
      <w:r>
        <w:rPr>
          <w:rFonts w:hint="eastAsia"/>
        </w:rPr>
        <w:t>405×210×220（单位</w:t>
      </w:r>
      <w:r>
        <w:t>mm</w:t>
      </w:r>
      <w:r>
        <w:rPr>
          <w:rFonts w:hint="eastAsia"/>
        </w:rPr>
        <w:t>）。</w:t>
      </w:r>
    </w:p>
    <w:p w:rsidR="00106183" w:rsidRDefault="00106183" w:rsidP="00106183"/>
    <w:p w:rsidR="00106183" w:rsidRDefault="00106183" w:rsidP="00106183">
      <w:pPr>
        <w:jc w:val="center"/>
      </w:pPr>
      <w:r>
        <w:rPr>
          <w:noProof/>
        </w:rPr>
        <w:drawing>
          <wp:inline distT="0" distB="0" distL="0" distR="0" wp14:anchorId="6B09CA7C" wp14:editId="71A9EBC8">
            <wp:extent cx="3424562" cy="2160451"/>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3-13_101354.bmp"/>
                    <pic:cNvPicPr/>
                  </pic:nvPicPr>
                  <pic:blipFill>
                    <a:blip r:embed="rId7">
                      <a:extLst>
                        <a:ext uri="{28A0092B-C50C-407E-A947-70E740481C1C}">
                          <a14:useLocalDpi xmlns:a14="http://schemas.microsoft.com/office/drawing/2010/main" val="0"/>
                        </a:ext>
                      </a:extLst>
                    </a:blip>
                    <a:stretch>
                      <a:fillRect/>
                    </a:stretch>
                  </pic:blipFill>
                  <pic:spPr>
                    <a:xfrm>
                      <a:off x="0" y="0"/>
                      <a:ext cx="3442215" cy="2171588"/>
                    </a:xfrm>
                    <a:prstGeom prst="rect">
                      <a:avLst/>
                    </a:prstGeom>
                  </pic:spPr>
                </pic:pic>
              </a:graphicData>
            </a:graphic>
          </wp:inline>
        </w:drawing>
      </w:r>
    </w:p>
    <w:p w:rsidR="00106183" w:rsidRDefault="00106183" w:rsidP="00106183">
      <w:pPr>
        <w:jc w:val="center"/>
      </w:pPr>
      <w:r w:rsidRPr="00106183">
        <w:rPr>
          <w:rFonts w:hint="eastAsia"/>
        </w:rPr>
        <w:t>图</w:t>
      </w:r>
      <w:r w:rsidRPr="00106183">
        <w:t>1：Tape &amp; Reel带卷式封装</w:t>
      </w:r>
    </w:p>
    <w:p w:rsidR="00106183" w:rsidRDefault="00106183" w:rsidP="00106183">
      <w:pPr>
        <w:jc w:val="center"/>
      </w:pPr>
    </w:p>
    <w:p w:rsidR="00106183" w:rsidRPr="006D3ABF" w:rsidRDefault="00106183" w:rsidP="00106183">
      <w:r>
        <w:rPr>
          <w:rFonts w:hint="eastAsia"/>
        </w:rPr>
        <w:t>新电元</w:t>
      </w:r>
      <w:r>
        <w:t>公司推出采用M1F封装形式的</w:t>
      </w:r>
      <w:r>
        <w:rPr>
          <w:rFonts w:hint="eastAsia"/>
        </w:rPr>
        <w:t>整流二极管</w:t>
      </w:r>
      <w:r>
        <w:t>型号根据</w:t>
      </w:r>
      <w:r>
        <w:rPr>
          <w:rFonts w:hint="eastAsia"/>
        </w:rPr>
        <w:t>提供</w:t>
      </w:r>
      <w:r w:rsidRPr="000C2A96">
        <w:rPr>
          <w:rFonts w:hint="eastAsia"/>
        </w:rPr>
        <w:t>平均正向整流电流</w:t>
      </w:r>
      <w:r>
        <w:rPr>
          <w:rFonts w:hint="eastAsia"/>
        </w:rPr>
        <w:t>的</w:t>
      </w:r>
      <w:r>
        <w:t>能力</w:t>
      </w:r>
      <w:r>
        <w:rPr>
          <w:rFonts w:hint="eastAsia"/>
        </w:rPr>
        <w:t>又</w:t>
      </w:r>
      <w:r>
        <w:t>可以细分</w:t>
      </w:r>
      <w:r>
        <w:rPr>
          <w:rFonts w:hint="eastAsia"/>
        </w:rPr>
        <w:t>成</w:t>
      </w:r>
      <w:r>
        <w:t>以下情况</w:t>
      </w:r>
      <w:r>
        <w:rPr>
          <w:rFonts w:hint="eastAsia"/>
        </w:rPr>
        <w:t>：</w:t>
      </w:r>
    </w:p>
    <w:p w:rsidR="00106183" w:rsidRDefault="00106183" w:rsidP="00106183">
      <w:r>
        <w:rPr>
          <w:rFonts w:hint="eastAsia"/>
        </w:rPr>
        <w:t>·</w:t>
      </w:r>
      <w:r w:rsidRPr="00620CC8">
        <w:rPr>
          <w:rFonts w:hint="eastAsia"/>
        </w:rPr>
        <w:t>平均正向整流电流</w:t>
      </w:r>
      <w:r>
        <w:rPr>
          <w:rFonts w:hint="eastAsia"/>
        </w:rPr>
        <w:t>为1</w:t>
      </w:r>
      <w:r>
        <w:t>A</w:t>
      </w:r>
    </w:p>
    <w:p w:rsidR="00106183" w:rsidRDefault="00106183" w:rsidP="00106183">
      <w:r>
        <w:rPr>
          <w:rFonts w:hint="eastAsia"/>
        </w:rPr>
        <w:t>主要</w:t>
      </w:r>
      <w:r>
        <w:t>型号：</w:t>
      </w:r>
      <w:r w:rsidRPr="00321CAC">
        <w:t>M1FE60</w:t>
      </w:r>
      <w:r>
        <w:rPr>
          <w:rFonts w:hint="eastAsia"/>
        </w:rPr>
        <w:t>/</w:t>
      </w:r>
      <w:r w:rsidRPr="00321CAC">
        <w:t>M1F60</w:t>
      </w:r>
      <w:r>
        <w:rPr>
          <w:rFonts w:hint="eastAsia"/>
        </w:rPr>
        <w:t>/</w:t>
      </w:r>
      <w:r w:rsidRPr="00321CAC">
        <w:t>M1F80</w:t>
      </w:r>
      <w:r>
        <w:rPr>
          <w:rFonts w:hint="eastAsia"/>
        </w:rPr>
        <w:t>，其</w:t>
      </w:r>
      <w:r w:rsidRPr="00784417">
        <w:rPr>
          <w:rFonts w:hint="eastAsia"/>
        </w:rPr>
        <w:t>正向导通电压最大值仅为</w:t>
      </w:r>
      <w:r>
        <w:t>1.1</w:t>
      </w:r>
      <w:r w:rsidRPr="00784417">
        <w:t>V，可降低所需电压的条件，利于电路启动，反向饱和电流最大为</w:t>
      </w:r>
      <w:r>
        <w:t>10μ</w:t>
      </w:r>
      <w:r w:rsidRPr="00784417">
        <w:t>A，有利于提高二极管的单向导通特性。</w:t>
      </w:r>
    </w:p>
    <w:p w:rsidR="00106183" w:rsidRDefault="00106183" w:rsidP="00106183"/>
    <w:p w:rsidR="00106183" w:rsidRDefault="00106183" w:rsidP="00106183">
      <w:r>
        <w:rPr>
          <w:rFonts w:hint="eastAsia"/>
        </w:rPr>
        <w:t>·</w:t>
      </w:r>
      <w:r w:rsidRPr="00321CAC">
        <w:t>平均正向整流电流为</w:t>
      </w:r>
      <w:r>
        <w:t>2</w:t>
      </w:r>
      <w:r w:rsidRPr="00321CAC">
        <w:t>A</w:t>
      </w:r>
    </w:p>
    <w:p w:rsidR="00106183" w:rsidRDefault="00106183" w:rsidP="00106183">
      <w:r w:rsidRPr="00321CAC">
        <w:rPr>
          <w:rFonts w:hint="eastAsia"/>
        </w:rPr>
        <w:t>主要型号</w:t>
      </w:r>
      <w:r>
        <w:rPr>
          <w:rFonts w:hint="eastAsia"/>
        </w:rPr>
        <w:t>：</w:t>
      </w:r>
      <w:r w:rsidRPr="00321CAC">
        <w:t>M1FE40</w:t>
      </w:r>
      <w:r>
        <w:rPr>
          <w:rFonts w:hint="eastAsia"/>
        </w:rPr>
        <w:t>，由于</w:t>
      </w:r>
      <w:r>
        <w:t>平均正向整流电流</w:t>
      </w:r>
      <w:r>
        <w:rPr>
          <w:rFonts w:hint="eastAsia"/>
        </w:rPr>
        <w:t>能力</w:t>
      </w:r>
      <w:r>
        <w:t>的增强，该型号整流二极管结合上述整流二极管的优势，</w:t>
      </w:r>
      <w:r>
        <w:rPr>
          <w:rFonts w:hint="eastAsia"/>
        </w:rPr>
        <w:t>具备</w:t>
      </w:r>
      <w:r>
        <w:t>高可靠性的同时还具备较强的防静电能力。</w:t>
      </w:r>
    </w:p>
    <w:p w:rsidR="00106183" w:rsidRDefault="00106183" w:rsidP="00106183"/>
    <w:p w:rsidR="00106183" w:rsidRDefault="00106183" w:rsidP="00106183">
      <w:r>
        <w:rPr>
          <w:rFonts w:hint="eastAsia"/>
        </w:rPr>
        <w:lastRenderedPageBreak/>
        <w:t>在</w:t>
      </w:r>
      <w:r>
        <w:t>实际应用方面，</w:t>
      </w:r>
      <w:r>
        <w:rPr>
          <w:rFonts w:hint="eastAsia"/>
        </w:rPr>
        <w:t>采用</w:t>
      </w:r>
      <w:r>
        <w:t>MIF封装的整流二极管</w:t>
      </w:r>
      <w:r>
        <w:rPr>
          <w:rFonts w:hint="eastAsia"/>
        </w:rPr>
        <w:t>主要</w:t>
      </w:r>
      <w:r>
        <w:t>适用于以下场合：</w:t>
      </w:r>
    </w:p>
    <w:p w:rsidR="00106183" w:rsidRDefault="00106183" w:rsidP="00106183">
      <w:r>
        <w:rPr>
          <w:rFonts w:hint="eastAsia"/>
        </w:rPr>
        <w:t>·对</w:t>
      </w:r>
      <w:r>
        <w:t>空间要求较高的设备</w:t>
      </w:r>
    </w:p>
    <w:p w:rsidR="00106183" w:rsidRDefault="00106183" w:rsidP="00106183">
      <w:r>
        <w:rPr>
          <w:rFonts w:hint="eastAsia"/>
        </w:rPr>
        <w:t>由于</w:t>
      </w:r>
      <w:r>
        <w:t>M1F封装属于小型的SMD封装</w:t>
      </w:r>
      <w:r>
        <w:rPr>
          <w:rFonts w:hint="eastAsia"/>
        </w:rPr>
        <w:t>，</w:t>
      </w:r>
      <w:r>
        <w:t>可以胜任在空间狭小的作业环境中，因此对集成度较高的产品</w:t>
      </w:r>
      <w:r>
        <w:rPr>
          <w:rFonts w:hint="eastAsia"/>
        </w:rPr>
        <w:t>更有</w:t>
      </w:r>
      <w:r>
        <w:t>友好。</w:t>
      </w:r>
    </w:p>
    <w:p w:rsidR="00106183" w:rsidRDefault="00106183" w:rsidP="00106183"/>
    <w:p w:rsidR="00106183" w:rsidRDefault="00106183" w:rsidP="00106183">
      <w:r>
        <w:t>·对可靠性和</w:t>
      </w:r>
      <w:r>
        <w:rPr>
          <w:rFonts w:hint="eastAsia"/>
        </w:rPr>
        <w:t>静电</w:t>
      </w:r>
      <w:r>
        <w:t>防护</w:t>
      </w:r>
      <w:r>
        <w:rPr>
          <w:rFonts w:hint="eastAsia"/>
        </w:rPr>
        <w:t>要求</w:t>
      </w:r>
      <w:r>
        <w:t>较高的设备</w:t>
      </w:r>
    </w:p>
    <w:p w:rsidR="002803FA" w:rsidRDefault="00106183" w:rsidP="00106183">
      <w:r>
        <w:rPr>
          <w:rFonts w:hint="eastAsia"/>
        </w:rPr>
        <w:t>此</w:t>
      </w:r>
      <w:r>
        <w:t>系列</w:t>
      </w:r>
      <w:r>
        <w:rPr>
          <w:rFonts w:hint="eastAsia"/>
        </w:rPr>
        <w:t>产品</w:t>
      </w:r>
      <w:r>
        <w:t>具备高静电防护能力</w:t>
      </w:r>
      <w:r>
        <w:rPr>
          <w:rFonts w:hint="eastAsia"/>
        </w:rPr>
        <w:t>，能</w:t>
      </w:r>
      <w:r>
        <w:t>提供较高的可靠性，</w:t>
      </w:r>
      <w:r>
        <w:rPr>
          <w:rFonts w:hint="eastAsia"/>
        </w:rPr>
        <w:t>其中</w:t>
      </w:r>
      <w:r>
        <w:t>的</w:t>
      </w:r>
      <w:r w:rsidRPr="00901F81">
        <w:t>M1F60</w:t>
      </w:r>
      <w:r>
        <w:rPr>
          <w:rFonts w:hint="eastAsia"/>
        </w:rPr>
        <w:t>型号</w:t>
      </w:r>
      <w:r>
        <w:t>符合AEC-</w:t>
      </w:r>
      <w:r>
        <w:rPr>
          <w:rFonts w:hint="eastAsia"/>
        </w:rPr>
        <w:t>Q101</w:t>
      </w:r>
      <w:r>
        <w:t>标准，</w:t>
      </w:r>
      <w:r>
        <w:rPr>
          <w:rFonts w:hint="eastAsia"/>
        </w:rPr>
        <w:t>是</w:t>
      </w:r>
      <w:r>
        <w:t>高可靠性设备的不二选择</w:t>
      </w:r>
      <w:r>
        <w:rPr>
          <w:rFonts w:hint="eastAsia"/>
        </w:rPr>
        <w:t>。</w:t>
      </w:r>
    </w:p>
    <w:p w:rsidR="00CF6DC1" w:rsidRDefault="00CF6DC1" w:rsidP="00CF6DC1">
      <w:pPr>
        <w:jc w:val="center"/>
      </w:pPr>
    </w:p>
    <w:p w:rsidR="00AD4BF2" w:rsidRDefault="00AD4BF2" w:rsidP="00CF6DC1">
      <w:pPr>
        <w:jc w:val="center"/>
      </w:pPr>
    </w:p>
    <w:p w:rsidR="00AD4BF2" w:rsidRDefault="00AD4BF2" w:rsidP="00CF6DC1">
      <w:pPr>
        <w:jc w:val="center"/>
        <w:rPr>
          <w:rFonts w:hint="eastAsia"/>
        </w:rPr>
      </w:pPr>
    </w:p>
    <w:p w:rsidR="00AD4BF2" w:rsidRDefault="00AD4BF2" w:rsidP="00AD4BF2">
      <w:pPr>
        <w:pStyle w:val="ab"/>
        <w:spacing w:before="75" w:beforeAutospacing="0" w:after="75" w:afterAutospacing="0"/>
        <w:rPr>
          <w:rFonts w:ascii="Arial" w:hAnsi="Arial" w:cs="Arial"/>
          <w:color w:val="000000"/>
        </w:rPr>
      </w:pPr>
      <w:r>
        <w:rPr>
          <w:rFonts w:ascii="微软雅黑" w:eastAsia="微软雅黑" w:hAnsi="微软雅黑" w:cs="Arial" w:hint="eastAsia"/>
          <w:color w:val="000000"/>
        </w:rPr>
        <w:t>新电元（ShinDengen）工业株式会社于1949年成立以来，以从事功率半导体和开关电源等以电力电子技术为主要领域，利用公司的独创技术有效地开发了用于海内外市场的多种产品，满足了客户的期待，赢得全球客户的信赖。本文主要针对新电元公司推出的M1F封装整流二极管，从性能和用途两方面进行分析，期望为读者在进行产品设计时提供准确的器件选型方面的建议与指导。</w:t>
      </w:r>
    </w:p>
    <w:p w:rsidR="00AD4BF2" w:rsidRDefault="00AD4BF2" w:rsidP="00AD4BF2">
      <w:pPr>
        <w:pStyle w:val="ab"/>
        <w:spacing w:before="75" w:beforeAutospacing="0" w:after="75" w:afterAutospacing="0"/>
        <w:rPr>
          <w:rFonts w:ascii="Arial" w:hAnsi="Arial" w:cs="Arial"/>
          <w:color w:val="000000"/>
        </w:rPr>
      </w:pPr>
      <w:r>
        <w:rPr>
          <w:rFonts w:ascii="微软雅黑" w:eastAsia="微软雅黑" w:hAnsi="微软雅黑" w:cs="Arial" w:hint="eastAsia"/>
          <w:color w:val="000000"/>
        </w:rPr>
        <w:t> </w:t>
      </w:r>
    </w:p>
    <w:p w:rsidR="00AD4BF2" w:rsidRDefault="00AD4BF2" w:rsidP="00AD4BF2">
      <w:pPr>
        <w:pStyle w:val="ab"/>
        <w:spacing w:before="75" w:beforeAutospacing="0" w:after="75" w:afterAutospacing="0"/>
        <w:rPr>
          <w:rFonts w:ascii="Arial" w:hAnsi="Arial" w:cs="Arial"/>
          <w:color w:val="000000"/>
        </w:rPr>
      </w:pPr>
      <w:r>
        <w:rPr>
          <w:rFonts w:ascii="微软雅黑" w:eastAsia="微软雅黑" w:hAnsi="微软雅黑" w:cs="Arial" w:hint="eastAsia"/>
          <w:color w:val="000000"/>
        </w:rPr>
        <w:t>M1F封装适用于SMD（Surface Mounted Devices）表面贴装器件领域，而SMD又属于SMT(Surface Mount Technology）元器件中的一种，大部分引脚元件都采用这种封装技术，具体来说，M1F封装接线板是以Sn为主要材料，内箱采用直径为180mm的Tape &amp; Reel带卷式封装，封装形式如图1所示，标准封装重量为4.5kg，封装尺寸为405×210×220（单位mm）。</w:t>
      </w:r>
    </w:p>
    <w:p w:rsidR="00AD4BF2" w:rsidRDefault="00AD4BF2" w:rsidP="00AD4BF2">
      <w:pPr>
        <w:pStyle w:val="ab"/>
        <w:spacing w:before="75" w:beforeAutospacing="0" w:after="75" w:afterAutospacing="0"/>
        <w:rPr>
          <w:rFonts w:ascii="Arial" w:hAnsi="Arial" w:cs="Arial"/>
          <w:color w:val="000000"/>
        </w:rPr>
      </w:pPr>
      <w:r>
        <w:rPr>
          <w:rFonts w:ascii="微软雅黑" w:eastAsia="微软雅黑" w:hAnsi="微软雅黑" w:cs="Arial" w:hint="eastAsia"/>
          <w:color w:val="000000"/>
        </w:rPr>
        <w:lastRenderedPageBreak/>
        <w:t> </w:t>
      </w:r>
    </w:p>
    <w:p w:rsidR="00AD4BF2" w:rsidRDefault="00AD4BF2" w:rsidP="00AD4BF2">
      <w:pPr>
        <w:pStyle w:val="ab"/>
        <w:spacing w:before="75" w:beforeAutospacing="0" w:after="75" w:afterAutospacing="0"/>
        <w:jc w:val="center"/>
        <w:rPr>
          <w:rFonts w:ascii="Arial" w:hAnsi="Arial" w:cs="Arial"/>
          <w:color w:val="000000"/>
        </w:rPr>
      </w:pPr>
      <w:r>
        <w:rPr>
          <w:rFonts w:ascii="微软雅黑" w:eastAsia="微软雅黑" w:hAnsi="微软雅黑" w:cs="Arial"/>
          <w:noProof/>
          <w:color w:val="000000"/>
        </w:rPr>
        <w:drawing>
          <wp:inline distT="0" distB="0" distL="0" distR="0">
            <wp:extent cx="3077210" cy="2011680"/>
            <wp:effectExtent l="0" t="0" r="8890" b="7620"/>
            <wp:docPr id="2" name="图片 2" descr="https://prod-outt.oss-cn-shenzhen.aliyuncs.com/opt/fileStore/cms/nps/editor/20180319/1521423205777097971t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d-outt.oss-cn-shenzhen.aliyuncs.com/opt/fileStore/cms/nps/editor/20180319/1521423205777097971th.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210" cy="2011680"/>
                    </a:xfrm>
                    <a:prstGeom prst="rect">
                      <a:avLst/>
                    </a:prstGeom>
                    <a:noFill/>
                    <a:ln>
                      <a:noFill/>
                    </a:ln>
                  </pic:spPr>
                </pic:pic>
              </a:graphicData>
            </a:graphic>
          </wp:inline>
        </w:drawing>
      </w:r>
    </w:p>
    <w:p w:rsidR="00AD4BF2" w:rsidRDefault="00AD4BF2" w:rsidP="00AD4BF2">
      <w:pPr>
        <w:pStyle w:val="ab"/>
        <w:spacing w:before="75" w:beforeAutospacing="0" w:after="75" w:afterAutospacing="0"/>
        <w:jc w:val="center"/>
        <w:rPr>
          <w:rFonts w:ascii="Arial" w:hAnsi="Arial" w:cs="Arial"/>
          <w:color w:val="000000"/>
        </w:rPr>
      </w:pPr>
      <w:r>
        <w:rPr>
          <w:rFonts w:ascii="微软雅黑" w:eastAsia="微软雅黑" w:hAnsi="微软雅黑" w:cs="Arial" w:hint="eastAsia"/>
          <w:color w:val="000000"/>
        </w:rPr>
        <w:t>图1：Tape &amp; Reel带卷式封装</w:t>
      </w:r>
    </w:p>
    <w:p w:rsidR="00AD4BF2" w:rsidRDefault="00AD4BF2" w:rsidP="00AD4BF2">
      <w:pPr>
        <w:pStyle w:val="ab"/>
        <w:spacing w:before="75" w:beforeAutospacing="0" w:after="75" w:afterAutospacing="0"/>
        <w:jc w:val="center"/>
        <w:rPr>
          <w:rFonts w:ascii="Arial" w:hAnsi="Arial" w:cs="Arial"/>
          <w:color w:val="000000"/>
        </w:rPr>
      </w:pPr>
      <w:r>
        <w:rPr>
          <w:rFonts w:ascii="Arial" w:hAnsi="Arial" w:cs="Arial"/>
          <w:color w:val="000000"/>
        </w:rPr>
        <w:t>​</w:t>
      </w:r>
    </w:p>
    <w:p w:rsidR="00AD4BF2" w:rsidRDefault="00AD4BF2" w:rsidP="00AD4BF2">
      <w:pPr>
        <w:pStyle w:val="ab"/>
        <w:spacing w:before="75" w:beforeAutospacing="0" w:after="75" w:afterAutospacing="0"/>
        <w:rPr>
          <w:rFonts w:ascii="Arial" w:hAnsi="Arial" w:cs="Arial"/>
          <w:color w:val="000000"/>
        </w:rPr>
      </w:pPr>
      <w:r>
        <w:rPr>
          <w:rFonts w:ascii="微软雅黑" w:eastAsia="微软雅黑" w:hAnsi="微软雅黑" w:cs="Arial" w:hint="eastAsia"/>
          <w:color w:val="000000"/>
        </w:rPr>
        <w:t>新电元公司推出采用M1F封装形式的整流二极管型号根据提供平均正向整流电流的能力又可以细分成以下情况：</w:t>
      </w:r>
    </w:p>
    <w:p w:rsidR="00AD4BF2" w:rsidRDefault="00AD4BF2" w:rsidP="00AD4BF2">
      <w:pPr>
        <w:pStyle w:val="ab"/>
        <w:spacing w:before="75" w:beforeAutospacing="0" w:after="75" w:afterAutospacing="0"/>
        <w:rPr>
          <w:rFonts w:ascii="Arial" w:hAnsi="Arial" w:cs="Arial"/>
          <w:color w:val="000000"/>
        </w:rPr>
      </w:pPr>
      <w:r>
        <w:rPr>
          <w:rStyle w:val="ac"/>
          <w:rFonts w:ascii="微软雅黑" w:eastAsia="微软雅黑" w:hAnsi="微软雅黑" w:cs="Arial" w:hint="eastAsia"/>
          <w:color w:val="000000"/>
        </w:rPr>
        <w:t>·</w:t>
      </w:r>
      <w:r>
        <w:rPr>
          <w:rFonts w:ascii="微软雅黑" w:eastAsia="微软雅黑" w:hAnsi="微软雅黑" w:cs="Arial" w:hint="eastAsia"/>
          <w:color w:val="000000"/>
        </w:rPr>
        <w:t>平均正向整流电流为1A</w:t>
      </w:r>
    </w:p>
    <w:p w:rsidR="00AD4BF2" w:rsidRDefault="00AD4BF2" w:rsidP="00AD4BF2">
      <w:pPr>
        <w:pStyle w:val="ab"/>
        <w:spacing w:before="75" w:beforeAutospacing="0" w:after="75" w:afterAutospacing="0"/>
        <w:rPr>
          <w:rFonts w:ascii="Arial" w:hAnsi="Arial" w:cs="Arial"/>
          <w:color w:val="000000"/>
        </w:rPr>
      </w:pPr>
      <w:r>
        <w:rPr>
          <w:rFonts w:ascii="微软雅黑" w:eastAsia="微软雅黑" w:hAnsi="微软雅黑" w:cs="Arial" w:hint="eastAsia"/>
          <w:color w:val="000000"/>
        </w:rPr>
        <w:t>主要型号：M1FE60/M1F60/M1F80，其正向导通电压最大值仅为1.1V，可降低所需电压的条件，利于电路启动，反向饱和电流最大为10μA，有利于提高二极管的单向导通特性。</w:t>
      </w:r>
    </w:p>
    <w:p w:rsidR="00AD4BF2" w:rsidRDefault="00AD4BF2" w:rsidP="00AD4BF2">
      <w:pPr>
        <w:pStyle w:val="ab"/>
        <w:spacing w:before="75" w:beforeAutospacing="0" w:after="75" w:afterAutospacing="0"/>
        <w:rPr>
          <w:rFonts w:ascii="Arial" w:hAnsi="Arial" w:cs="Arial"/>
          <w:color w:val="000000"/>
        </w:rPr>
      </w:pPr>
      <w:r>
        <w:rPr>
          <w:rStyle w:val="ac"/>
          <w:rFonts w:ascii="微软雅黑" w:eastAsia="微软雅黑" w:hAnsi="微软雅黑" w:cs="Arial" w:hint="eastAsia"/>
          <w:color w:val="000000"/>
        </w:rPr>
        <w:t>·</w:t>
      </w:r>
      <w:r>
        <w:rPr>
          <w:rFonts w:ascii="微软雅黑" w:eastAsia="微软雅黑" w:hAnsi="微软雅黑" w:cs="Arial" w:hint="eastAsia"/>
          <w:color w:val="000000"/>
        </w:rPr>
        <w:t>平均正向整流电流为2A</w:t>
      </w:r>
    </w:p>
    <w:p w:rsidR="00AD4BF2" w:rsidRDefault="00AD4BF2" w:rsidP="00AD4BF2">
      <w:pPr>
        <w:pStyle w:val="ab"/>
        <w:spacing w:before="75" w:beforeAutospacing="0" w:after="75" w:afterAutospacing="0"/>
        <w:rPr>
          <w:rFonts w:ascii="Arial" w:hAnsi="Arial" w:cs="Arial"/>
          <w:color w:val="000000"/>
        </w:rPr>
      </w:pPr>
      <w:r>
        <w:rPr>
          <w:rFonts w:ascii="微软雅黑" w:eastAsia="微软雅黑" w:hAnsi="微软雅黑" w:cs="Arial" w:hint="eastAsia"/>
          <w:color w:val="000000"/>
        </w:rPr>
        <w:t>主要型号：M1FE40，由于平均正向整流电流能力的增强，该型号整流二极管结合上述整流二极管的优势，具备高可靠性的同时还具备较强的防静电能力。</w:t>
      </w:r>
    </w:p>
    <w:p w:rsidR="00AD4BF2" w:rsidRDefault="00AD4BF2" w:rsidP="00AD4BF2">
      <w:pPr>
        <w:pStyle w:val="ab"/>
        <w:spacing w:before="75" w:beforeAutospacing="0" w:after="75" w:afterAutospacing="0"/>
        <w:rPr>
          <w:rFonts w:ascii="Arial" w:hAnsi="Arial" w:cs="Arial"/>
          <w:color w:val="000000"/>
        </w:rPr>
      </w:pPr>
    </w:p>
    <w:p w:rsidR="00AD4BF2" w:rsidRDefault="00AD4BF2" w:rsidP="00AD4BF2">
      <w:pPr>
        <w:pStyle w:val="ab"/>
        <w:spacing w:before="75" w:beforeAutospacing="0" w:after="75" w:afterAutospacing="0"/>
        <w:rPr>
          <w:rFonts w:ascii="Arial" w:hAnsi="Arial" w:cs="Arial"/>
          <w:color w:val="000000"/>
        </w:rPr>
      </w:pPr>
      <w:r>
        <w:rPr>
          <w:rFonts w:ascii="微软雅黑" w:eastAsia="微软雅黑" w:hAnsi="微软雅黑" w:cs="Arial" w:hint="eastAsia"/>
          <w:color w:val="000000"/>
        </w:rPr>
        <w:t>在实际应用方面，采用MIF封装的整流二极管主要适用于以下场合：</w:t>
      </w:r>
    </w:p>
    <w:p w:rsidR="00AD4BF2" w:rsidRDefault="00AD4BF2" w:rsidP="00AD4BF2">
      <w:pPr>
        <w:pStyle w:val="ab"/>
        <w:spacing w:before="75" w:beforeAutospacing="0" w:after="75" w:afterAutospacing="0"/>
        <w:rPr>
          <w:rFonts w:ascii="Arial" w:hAnsi="Arial" w:cs="Arial"/>
          <w:color w:val="000000"/>
        </w:rPr>
      </w:pPr>
      <w:r>
        <w:rPr>
          <w:rStyle w:val="ac"/>
          <w:rFonts w:ascii="微软雅黑" w:eastAsia="微软雅黑" w:hAnsi="微软雅黑" w:cs="Arial" w:hint="eastAsia"/>
          <w:color w:val="000000"/>
        </w:rPr>
        <w:t>·</w:t>
      </w:r>
      <w:r>
        <w:rPr>
          <w:rFonts w:ascii="微软雅黑" w:eastAsia="微软雅黑" w:hAnsi="微软雅黑" w:cs="Arial" w:hint="eastAsia"/>
          <w:color w:val="000000"/>
        </w:rPr>
        <w:t>对空间要求较高的设备</w:t>
      </w:r>
    </w:p>
    <w:p w:rsidR="00AD4BF2" w:rsidRDefault="00AD4BF2" w:rsidP="00AD4BF2">
      <w:pPr>
        <w:pStyle w:val="ab"/>
        <w:spacing w:before="75" w:beforeAutospacing="0" w:after="75" w:afterAutospacing="0"/>
        <w:rPr>
          <w:rFonts w:ascii="Arial" w:hAnsi="Arial" w:cs="Arial"/>
          <w:color w:val="000000"/>
        </w:rPr>
      </w:pPr>
      <w:r>
        <w:rPr>
          <w:rFonts w:ascii="微软雅黑" w:eastAsia="微软雅黑" w:hAnsi="微软雅黑" w:cs="Arial" w:hint="eastAsia"/>
          <w:color w:val="000000"/>
        </w:rPr>
        <w:lastRenderedPageBreak/>
        <w:t>由于M1F封装属于小型的SMD封装，可以胜任在空间狭小的作业环境中，因此对集成度较高的产品更为友好。</w:t>
      </w:r>
    </w:p>
    <w:p w:rsidR="00AD4BF2" w:rsidRDefault="00AD4BF2" w:rsidP="00AD4BF2">
      <w:pPr>
        <w:pStyle w:val="ab"/>
        <w:spacing w:before="75" w:beforeAutospacing="0" w:after="75" w:afterAutospacing="0"/>
        <w:rPr>
          <w:rFonts w:ascii="Arial" w:hAnsi="Arial" w:cs="Arial"/>
          <w:color w:val="000000"/>
        </w:rPr>
      </w:pPr>
      <w:r>
        <w:rPr>
          <w:rStyle w:val="ac"/>
          <w:rFonts w:ascii="微软雅黑" w:eastAsia="微软雅黑" w:hAnsi="微软雅黑" w:cs="Arial" w:hint="eastAsia"/>
          <w:color w:val="000000"/>
        </w:rPr>
        <w:t>·</w:t>
      </w:r>
      <w:r>
        <w:rPr>
          <w:rFonts w:ascii="微软雅黑" w:eastAsia="微软雅黑" w:hAnsi="微软雅黑" w:cs="Arial" w:hint="eastAsia"/>
          <w:color w:val="000000"/>
        </w:rPr>
        <w:t>对可靠性和静电防护要求较高的设备</w:t>
      </w:r>
    </w:p>
    <w:p w:rsidR="00AD4BF2" w:rsidRDefault="00AD4BF2" w:rsidP="00AD4BF2">
      <w:pPr>
        <w:pStyle w:val="ab"/>
        <w:spacing w:before="75" w:beforeAutospacing="0" w:after="75" w:afterAutospacing="0"/>
        <w:rPr>
          <w:rFonts w:ascii="Arial" w:hAnsi="Arial" w:cs="Arial"/>
          <w:color w:val="000000"/>
        </w:rPr>
      </w:pPr>
      <w:r>
        <w:rPr>
          <w:rFonts w:ascii="微软雅黑" w:eastAsia="微软雅黑" w:hAnsi="微软雅黑" w:cs="Arial" w:hint="eastAsia"/>
          <w:color w:val="000000"/>
        </w:rPr>
        <w:t>此系列产品具备高静电防护能力，能提供较高的可靠性，其中的M1F60型号符合AEC-Q101标准，是高可靠性设备的不二选择。</w:t>
      </w:r>
    </w:p>
    <w:p w:rsidR="00C73A81" w:rsidRPr="00AD4BF2" w:rsidRDefault="00C73A81" w:rsidP="00AD4BF2">
      <w:pPr>
        <w:rPr>
          <w:rFonts w:hint="eastAsia"/>
          <w:b/>
        </w:rPr>
      </w:pPr>
      <w:bookmarkStart w:id="0" w:name="_GoBack"/>
      <w:bookmarkEnd w:id="0"/>
    </w:p>
    <w:sectPr w:rsidR="00C73A81" w:rsidRPr="00AD4BF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ACA" w:rsidRDefault="00A46ACA" w:rsidP="00073650">
      <w:r>
        <w:separator/>
      </w:r>
    </w:p>
  </w:endnote>
  <w:endnote w:type="continuationSeparator" w:id="0">
    <w:p w:rsidR="00A46ACA" w:rsidRDefault="00A46ACA"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ACA" w:rsidRDefault="00A46ACA" w:rsidP="00073650">
      <w:r>
        <w:separator/>
      </w:r>
    </w:p>
  </w:footnote>
  <w:footnote w:type="continuationSeparator" w:id="0">
    <w:p w:rsidR="00A46ACA" w:rsidRDefault="00A46ACA" w:rsidP="000736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54"/>
    <w:rsid w:val="00013067"/>
    <w:rsid w:val="000223FD"/>
    <w:rsid w:val="0002511A"/>
    <w:rsid w:val="0003288A"/>
    <w:rsid w:val="00033C50"/>
    <w:rsid w:val="00051858"/>
    <w:rsid w:val="00065042"/>
    <w:rsid w:val="00073650"/>
    <w:rsid w:val="00077845"/>
    <w:rsid w:val="0009571A"/>
    <w:rsid w:val="0009742D"/>
    <w:rsid w:val="000A3E6E"/>
    <w:rsid w:val="000B375E"/>
    <w:rsid w:val="000D5499"/>
    <w:rsid w:val="000D6E02"/>
    <w:rsid w:val="000E75E6"/>
    <w:rsid w:val="000F5ACD"/>
    <w:rsid w:val="00102DDC"/>
    <w:rsid w:val="00106183"/>
    <w:rsid w:val="00114477"/>
    <w:rsid w:val="0011572F"/>
    <w:rsid w:val="00141CFB"/>
    <w:rsid w:val="001619BE"/>
    <w:rsid w:val="001B1E6B"/>
    <w:rsid w:val="001C54FF"/>
    <w:rsid w:val="001C7F76"/>
    <w:rsid w:val="001F7776"/>
    <w:rsid w:val="00207EC1"/>
    <w:rsid w:val="00272690"/>
    <w:rsid w:val="00277E6F"/>
    <w:rsid w:val="002803FA"/>
    <w:rsid w:val="00280BD3"/>
    <w:rsid w:val="002A3B30"/>
    <w:rsid w:val="002C139B"/>
    <w:rsid w:val="002D3458"/>
    <w:rsid w:val="002E3195"/>
    <w:rsid w:val="002F6855"/>
    <w:rsid w:val="0034052C"/>
    <w:rsid w:val="00340959"/>
    <w:rsid w:val="0034139B"/>
    <w:rsid w:val="00371F6F"/>
    <w:rsid w:val="00374554"/>
    <w:rsid w:val="00376ACA"/>
    <w:rsid w:val="00394B61"/>
    <w:rsid w:val="00405675"/>
    <w:rsid w:val="00407C10"/>
    <w:rsid w:val="00412036"/>
    <w:rsid w:val="004151A8"/>
    <w:rsid w:val="0041731D"/>
    <w:rsid w:val="004368E2"/>
    <w:rsid w:val="00443DDE"/>
    <w:rsid w:val="00451B57"/>
    <w:rsid w:val="004536C4"/>
    <w:rsid w:val="0045532F"/>
    <w:rsid w:val="00464396"/>
    <w:rsid w:val="00481C0E"/>
    <w:rsid w:val="00482654"/>
    <w:rsid w:val="00482D13"/>
    <w:rsid w:val="0048372B"/>
    <w:rsid w:val="004936E1"/>
    <w:rsid w:val="004D675E"/>
    <w:rsid w:val="004E3710"/>
    <w:rsid w:val="004F1D16"/>
    <w:rsid w:val="00520E18"/>
    <w:rsid w:val="0052233B"/>
    <w:rsid w:val="00525793"/>
    <w:rsid w:val="00527617"/>
    <w:rsid w:val="005346BE"/>
    <w:rsid w:val="0054270A"/>
    <w:rsid w:val="00542FE4"/>
    <w:rsid w:val="005441D3"/>
    <w:rsid w:val="0055445E"/>
    <w:rsid w:val="005B206B"/>
    <w:rsid w:val="005B6C14"/>
    <w:rsid w:val="005D0B72"/>
    <w:rsid w:val="005D3FAC"/>
    <w:rsid w:val="005D6297"/>
    <w:rsid w:val="005E4657"/>
    <w:rsid w:val="005E75F4"/>
    <w:rsid w:val="0067243D"/>
    <w:rsid w:val="006738E7"/>
    <w:rsid w:val="0069464D"/>
    <w:rsid w:val="006955B0"/>
    <w:rsid w:val="006A644E"/>
    <w:rsid w:val="006B1CB7"/>
    <w:rsid w:val="006E3FE1"/>
    <w:rsid w:val="006F4318"/>
    <w:rsid w:val="00701FB6"/>
    <w:rsid w:val="00711D8B"/>
    <w:rsid w:val="0071241C"/>
    <w:rsid w:val="00715DBA"/>
    <w:rsid w:val="00732836"/>
    <w:rsid w:val="00732C1B"/>
    <w:rsid w:val="007526F6"/>
    <w:rsid w:val="00790E32"/>
    <w:rsid w:val="007A2D48"/>
    <w:rsid w:val="007B0C30"/>
    <w:rsid w:val="007C579F"/>
    <w:rsid w:val="007D1EDB"/>
    <w:rsid w:val="0081266A"/>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26607"/>
    <w:rsid w:val="00957E96"/>
    <w:rsid w:val="009841A8"/>
    <w:rsid w:val="009A4FB3"/>
    <w:rsid w:val="009C1901"/>
    <w:rsid w:val="009C6B61"/>
    <w:rsid w:val="009C77E4"/>
    <w:rsid w:val="009D7639"/>
    <w:rsid w:val="009F1E91"/>
    <w:rsid w:val="009F5F4A"/>
    <w:rsid w:val="009F6329"/>
    <w:rsid w:val="00A005A4"/>
    <w:rsid w:val="00A1014F"/>
    <w:rsid w:val="00A17359"/>
    <w:rsid w:val="00A46ACA"/>
    <w:rsid w:val="00A52692"/>
    <w:rsid w:val="00A660EF"/>
    <w:rsid w:val="00A70D56"/>
    <w:rsid w:val="00A755E1"/>
    <w:rsid w:val="00A81B1E"/>
    <w:rsid w:val="00AD2585"/>
    <w:rsid w:val="00AD4BF2"/>
    <w:rsid w:val="00AD706B"/>
    <w:rsid w:val="00AE7ED9"/>
    <w:rsid w:val="00B056C6"/>
    <w:rsid w:val="00B07A03"/>
    <w:rsid w:val="00B11F02"/>
    <w:rsid w:val="00B26F93"/>
    <w:rsid w:val="00B34FE9"/>
    <w:rsid w:val="00B602DD"/>
    <w:rsid w:val="00B60934"/>
    <w:rsid w:val="00BA0154"/>
    <w:rsid w:val="00BB2C8A"/>
    <w:rsid w:val="00BC0D5C"/>
    <w:rsid w:val="00BC1E72"/>
    <w:rsid w:val="00BE03C9"/>
    <w:rsid w:val="00BE479D"/>
    <w:rsid w:val="00BE7BB1"/>
    <w:rsid w:val="00C01495"/>
    <w:rsid w:val="00C13672"/>
    <w:rsid w:val="00C17C24"/>
    <w:rsid w:val="00C37B7B"/>
    <w:rsid w:val="00C41B7E"/>
    <w:rsid w:val="00C51117"/>
    <w:rsid w:val="00C5237B"/>
    <w:rsid w:val="00C73A81"/>
    <w:rsid w:val="00C74790"/>
    <w:rsid w:val="00CA7B69"/>
    <w:rsid w:val="00CB3677"/>
    <w:rsid w:val="00CE49DC"/>
    <w:rsid w:val="00CE6D0F"/>
    <w:rsid w:val="00CF5725"/>
    <w:rsid w:val="00CF6DC1"/>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Char">
    <w:name w:val="页眉 Char"/>
    <w:link w:val="a5"/>
    <w:uiPriority w:val="99"/>
    <w:rPr>
      <w:sz w:val="18"/>
      <w:szCs w:val="18"/>
    </w:rPr>
  </w:style>
  <w:style w:type="character" w:customStyle="1" w:styleId="Char0">
    <w:name w:val="批注文字 Char"/>
    <w:basedOn w:val="a0"/>
    <w:link w:val="a6"/>
    <w:uiPriority w:val="99"/>
    <w:semiHidden/>
  </w:style>
  <w:style w:type="character" w:customStyle="1" w:styleId="Char1">
    <w:name w:val="批注主题 Char"/>
    <w:link w:val="a7"/>
    <w:uiPriority w:val="99"/>
    <w:semiHidden/>
    <w:rPr>
      <w:b/>
      <w:bCs/>
    </w:rPr>
  </w:style>
  <w:style w:type="character" w:customStyle="1" w:styleId="Char2">
    <w:name w:val="批注框文本 Char"/>
    <w:link w:val="a8"/>
    <w:uiPriority w:val="99"/>
    <w:semiHidden/>
    <w:rPr>
      <w:sz w:val="18"/>
      <w:szCs w:val="18"/>
    </w:rPr>
  </w:style>
  <w:style w:type="character" w:customStyle="1" w:styleId="Char3">
    <w:name w:val="页脚 Char"/>
    <w:link w:val="a9"/>
    <w:uiPriority w:val="99"/>
    <w:rPr>
      <w:sz w:val="18"/>
      <w:szCs w:val="18"/>
    </w:rPr>
  </w:style>
  <w:style w:type="paragraph" w:styleId="a8">
    <w:name w:val="Balloon Text"/>
    <w:basedOn w:val="a"/>
    <w:link w:val="Char2"/>
    <w:uiPriority w:val="99"/>
    <w:unhideWhenUsed/>
    <w:rPr>
      <w:sz w:val="18"/>
      <w:szCs w:val="1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a9">
    <w:name w:val="footer"/>
    <w:basedOn w:val="a"/>
    <w:link w:val="Char3"/>
    <w:uiPriority w:val="99"/>
    <w:unhideWhenUsed/>
    <w:pPr>
      <w:tabs>
        <w:tab w:val="center" w:pos="4153"/>
        <w:tab w:val="right" w:pos="8306"/>
      </w:tabs>
      <w:snapToGrid w:val="0"/>
      <w:jc w:val="left"/>
    </w:pPr>
    <w:rPr>
      <w:sz w:val="18"/>
      <w:szCs w:val="18"/>
    </w:rPr>
  </w:style>
  <w:style w:type="paragraph" w:styleId="a6">
    <w:name w:val="annotation text"/>
    <w:basedOn w:val="a"/>
    <w:link w:val="Char0"/>
    <w:uiPriority w:val="99"/>
    <w:unhideWhenUsed/>
    <w:pPr>
      <w:jc w:val="left"/>
    </w:pPr>
  </w:style>
  <w:style w:type="paragraph" w:styleId="a7">
    <w:name w:val="annotation subject"/>
    <w:basedOn w:val="a6"/>
    <w:next w:val="a6"/>
    <w:link w:val="Char1"/>
    <w:uiPriority w:val="99"/>
    <w:unhideWhenUsed/>
    <w:rPr>
      <w:b/>
      <w:bCs/>
    </w:rPr>
  </w:style>
  <w:style w:type="paragraph" w:styleId="aa">
    <w:name w:val="List Paragraph"/>
    <w:basedOn w:val="a"/>
    <w:uiPriority w:val="34"/>
    <w:qFormat/>
    <w:pPr>
      <w:ind w:firstLineChars="200" w:firstLine="420"/>
    </w:pPr>
  </w:style>
  <w:style w:type="paragraph" w:styleId="ab">
    <w:name w:val="Normal (Web)"/>
    <w:basedOn w:val="a"/>
    <w:uiPriority w:val="99"/>
    <w:semiHidden/>
    <w:unhideWhenUsed/>
    <w:rsid w:val="00AD4BF2"/>
    <w:pPr>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AD4B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5340">
      <w:bodyDiv w:val="1"/>
      <w:marLeft w:val="0"/>
      <w:marRight w:val="0"/>
      <w:marTop w:val="0"/>
      <w:marBottom w:val="0"/>
      <w:divBdr>
        <w:top w:val="none" w:sz="0" w:space="0" w:color="auto"/>
        <w:left w:val="none" w:sz="0" w:space="0" w:color="auto"/>
        <w:bottom w:val="none" w:sz="0" w:space="0" w:color="auto"/>
        <w:right w:val="none" w:sz="0" w:space="0" w:color="auto"/>
      </w:divBdr>
    </w:div>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92434987">
      <w:bodyDiv w:val="1"/>
      <w:marLeft w:val="0"/>
      <w:marRight w:val="0"/>
      <w:marTop w:val="0"/>
      <w:marBottom w:val="0"/>
      <w:divBdr>
        <w:top w:val="none" w:sz="0" w:space="0" w:color="auto"/>
        <w:left w:val="none" w:sz="0" w:space="0" w:color="auto"/>
        <w:bottom w:val="none" w:sz="0" w:space="0" w:color="auto"/>
        <w:right w:val="none" w:sz="0" w:space="0" w:color="auto"/>
      </w:divBdr>
    </w:div>
    <w:div w:id="110709608">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5669732">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332951491">
      <w:bodyDiv w:val="1"/>
      <w:marLeft w:val="0"/>
      <w:marRight w:val="0"/>
      <w:marTop w:val="0"/>
      <w:marBottom w:val="0"/>
      <w:divBdr>
        <w:top w:val="none" w:sz="0" w:space="0" w:color="auto"/>
        <w:left w:val="none" w:sz="0" w:space="0" w:color="auto"/>
        <w:bottom w:val="none" w:sz="0" w:space="0" w:color="auto"/>
        <w:right w:val="none" w:sz="0" w:space="0" w:color="auto"/>
      </w:divBdr>
    </w:div>
    <w:div w:id="392197204">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428232513">
      <w:bodyDiv w:val="1"/>
      <w:marLeft w:val="0"/>
      <w:marRight w:val="0"/>
      <w:marTop w:val="0"/>
      <w:marBottom w:val="0"/>
      <w:divBdr>
        <w:top w:val="none" w:sz="0" w:space="0" w:color="auto"/>
        <w:left w:val="none" w:sz="0" w:space="0" w:color="auto"/>
        <w:bottom w:val="none" w:sz="0" w:space="0" w:color="auto"/>
        <w:right w:val="none" w:sz="0" w:space="0" w:color="auto"/>
      </w:divBdr>
    </w:div>
    <w:div w:id="429930789">
      <w:bodyDiv w:val="1"/>
      <w:marLeft w:val="0"/>
      <w:marRight w:val="0"/>
      <w:marTop w:val="0"/>
      <w:marBottom w:val="0"/>
      <w:divBdr>
        <w:top w:val="none" w:sz="0" w:space="0" w:color="auto"/>
        <w:left w:val="none" w:sz="0" w:space="0" w:color="auto"/>
        <w:bottom w:val="none" w:sz="0" w:space="0" w:color="auto"/>
        <w:right w:val="none" w:sz="0" w:space="0" w:color="auto"/>
      </w:divBdr>
    </w:div>
    <w:div w:id="450708896">
      <w:bodyDiv w:val="1"/>
      <w:marLeft w:val="0"/>
      <w:marRight w:val="0"/>
      <w:marTop w:val="0"/>
      <w:marBottom w:val="0"/>
      <w:divBdr>
        <w:top w:val="none" w:sz="0" w:space="0" w:color="auto"/>
        <w:left w:val="none" w:sz="0" w:space="0" w:color="auto"/>
        <w:bottom w:val="none" w:sz="0" w:space="0" w:color="auto"/>
        <w:right w:val="none" w:sz="0" w:space="0" w:color="auto"/>
      </w:divBdr>
    </w:div>
    <w:div w:id="547835494">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585067502">
      <w:bodyDiv w:val="1"/>
      <w:marLeft w:val="0"/>
      <w:marRight w:val="0"/>
      <w:marTop w:val="0"/>
      <w:marBottom w:val="0"/>
      <w:divBdr>
        <w:top w:val="none" w:sz="0" w:space="0" w:color="auto"/>
        <w:left w:val="none" w:sz="0" w:space="0" w:color="auto"/>
        <w:bottom w:val="none" w:sz="0" w:space="0" w:color="auto"/>
        <w:right w:val="none" w:sz="0" w:space="0" w:color="auto"/>
      </w:divBdr>
    </w:div>
    <w:div w:id="604389074">
      <w:bodyDiv w:val="1"/>
      <w:marLeft w:val="0"/>
      <w:marRight w:val="0"/>
      <w:marTop w:val="0"/>
      <w:marBottom w:val="0"/>
      <w:divBdr>
        <w:top w:val="none" w:sz="0" w:space="0" w:color="auto"/>
        <w:left w:val="none" w:sz="0" w:space="0" w:color="auto"/>
        <w:bottom w:val="none" w:sz="0" w:space="0" w:color="auto"/>
        <w:right w:val="none" w:sz="0" w:space="0" w:color="auto"/>
      </w:divBdr>
    </w:div>
    <w:div w:id="622659331">
      <w:bodyDiv w:val="1"/>
      <w:marLeft w:val="0"/>
      <w:marRight w:val="0"/>
      <w:marTop w:val="0"/>
      <w:marBottom w:val="0"/>
      <w:divBdr>
        <w:top w:val="none" w:sz="0" w:space="0" w:color="auto"/>
        <w:left w:val="none" w:sz="0" w:space="0" w:color="auto"/>
        <w:bottom w:val="none" w:sz="0" w:space="0" w:color="auto"/>
        <w:right w:val="none" w:sz="0" w:space="0" w:color="auto"/>
      </w:divBdr>
    </w:div>
    <w:div w:id="641426164">
      <w:bodyDiv w:val="1"/>
      <w:marLeft w:val="0"/>
      <w:marRight w:val="0"/>
      <w:marTop w:val="0"/>
      <w:marBottom w:val="0"/>
      <w:divBdr>
        <w:top w:val="none" w:sz="0" w:space="0" w:color="auto"/>
        <w:left w:val="none" w:sz="0" w:space="0" w:color="auto"/>
        <w:bottom w:val="none" w:sz="0" w:space="0" w:color="auto"/>
        <w:right w:val="none" w:sz="0" w:space="0" w:color="auto"/>
      </w:divBdr>
    </w:div>
    <w:div w:id="653291590">
      <w:bodyDiv w:val="1"/>
      <w:marLeft w:val="0"/>
      <w:marRight w:val="0"/>
      <w:marTop w:val="0"/>
      <w:marBottom w:val="0"/>
      <w:divBdr>
        <w:top w:val="none" w:sz="0" w:space="0" w:color="auto"/>
        <w:left w:val="none" w:sz="0" w:space="0" w:color="auto"/>
        <w:bottom w:val="none" w:sz="0" w:space="0" w:color="auto"/>
        <w:right w:val="none" w:sz="0" w:space="0" w:color="auto"/>
      </w:divBdr>
    </w:div>
    <w:div w:id="766927972">
      <w:bodyDiv w:val="1"/>
      <w:marLeft w:val="0"/>
      <w:marRight w:val="0"/>
      <w:marTop w:val="0"/>
      <w:marBottom w:val="0"/>
      <w:divBdr>
        <w:top w:val="none" w:sz="0" w:space="0" w:color="auto"/>
        <w:left w:val="none" w:sz="0" w:space="0" w:color="auto"/>
        <w:bottom w:val="none" w:sz="0" w:space="0" w:color="auto"/>
        <w:right w:val="none" w:sz="0" w:space="0" w:color="auto"/>
      </w:divBdr>
    </w:div>
    <w:div w:id="776756815">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831680199">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964772940">
      <w:bodyDiv w:val="1"/>
      <w:marLeft w:val="0"/>
      <w:marRight w:val="0"/>
      <w:marTop w:val="0"/>
      <w:marBottom w:val="0"/>
      <w:divBdr>
        <w:top w:val="none" w:sz="0" w:space="0" w:color="auto"/>
        <w:left w:val="none" w:sz="0" w:space="0" w:color="auto"/>
        <w:bottom w:val="none" w:sz="0" w:space="0" w:color="auto"/>
        <w:right w:val="none" w:sz="0" w:space="0" w:color="auto"/>
      </w:divBdr>
    </w:div>
    <w:div w:id="982539535">
      <w:bodyDiv w:val="1"/>
      <w:marLeft w:val="0"/>
      <w:marRight w:val="0"/>
      <w:marTop w:val="0"/>
      <w:marBottom w:val="0"/>
      <w:divBdr>
        <w:top w:val="none" w:sz="0" w:space="0" w:color="auto"/>
        <w:left w:val="none" w:sz="0" w:space="0" w:color="auto"/>
        <w:bottom w:val="none" w:sz="0" w:space="0" w:color="auto"/>
        <w:right w:val="none" w:sz="0" w:space="0" w:color="auto"/>
      </w:divBdr>
    </w:div>
    <w:div w:id="1035622336">
      <w:bodyDiv w:val="1"/>
      <w:marLeft w:val="0"/>
      <w:marRight w:val="0"/>
      <w:marTop w:val="0"/>
      <w:marBottom w:val="0"/>
      <w:divBdr>
        <w:top w:val="none" w:sz="0" w:space="0" w:color="auto"/>
        <w:left w:val="none" w:sz="0" w:space="0" w:color="auto"/>
        <w:bottom w:val="none" w:sz="0" w:space="0" w:color="auto"/>
        <w:right w:val="none" w:sz="0" w:space="0" w:color="auto"/>
      </w:divBdr>
    </w:div>
    <w:div w:id="1150823945">
      <w:bodyDiv w:val="1"/>
      <w:marLeft w:val="0"/>
      <w:marRight w:val="0"/>
      <w:marTop w:val="0"/>
      <w:marBottom w:val="0"/>
      <w:divBdr>
        <w:top w:val="none" w:sz="0" w:space="0" w:color="auto"/>
        <w:left w:val="none" w:sz="0" w:space="0" w:color="auto"/>
        <w:bottom w:val="none" w:sz="0" w:space="0" w:color="auto"/>
        <w:right w:val="none" w:sz="0" w:space="0" w:color="auto"/>
      </w:divBdr>
    </w:div>
    <w:div w:id="1158963197">
      <w:bodyDiv w:val="1"/>
      <w:marLeft w:val="0"/>
      <w:marRight w:val="0"/>
      <w:marTop w:val="0"/>
      <w:marBottom w:val="0"/>
      <w:divBdr>
        <w:top w:val="none" w:sz="0" w:space="0" w:color="auto"/>
        <w:left w:val="none" w:sz="0" w:space="0" w:color="auto"/>
        <w:bottom w:val="none" w:sz="0" w:space="0" w:color="auto"/>
        <w:right w:val="none" w:sz="0" w:space="0" w:color="auto"/>
      </w:divBdr>
    </w:div>
    <w:div w:id="1168666512">
      <w:bodyDiv w:val="1"/>
      <w:marLeft w:val="0"/>
      <w:marRight w:val="0"/>
      <w:marTop w:val="0"/>
      <w:marBottom w:val="0"/>
      <w:divBdr>
        <w:top w:val="none" w:sz="0" w:space="0" w:color="auto"/>
        <w:left w:val="none" w:sz="0" w:space="0" w:color="auto"/>
        <w:bottom w:val="none" w:sz="0" w:space="0" w:color="auto"/>
        <w:right w:val="none" w:sz="0" w:space="0" w:color="auto"/>
      </w:divBdr>
    </w:div>
    <w:div w:id="1185053461">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284456455">
      <w:bodyDiv w:val="1"/>
      <w:marLeft w:val="0"/>
      <w:marRight w:val="0"/>
      <w:marTop w:val="0"/>
      <w:marBottom w:val="0"/>
      <w:divBdr>
        <w:top w:val="none" w:sz="0" w:space="0" w:color="auto"/>
        <w:left w:val="none" w:sz="0" w:space="0" w:color="auto"/>
        <w:bottom w:val="none" w:sz="0" w:space="0" w:color="auto"/>
        <w:right w:val="none" w:sz="0" w:space="0" w:color="auto"/>
      </w:divBdr>
    </w:div>
    <w:div w:id="1285965872">
      <w:bodyDiv w:val="1"/>
      <w:marLeft w:val="0"/>
      <w:marRight w:val="0"/>
      <w:marTop w:val="0"/>
      <w:marBottom w:val="0"/>
      <w:divBdr>
        <w:top w:val="none" w:sz="0" w:space="0" w:color="auto"/>
        <w:left w:val="none" w:sz="0" w:space="0" w:color="auto"/>
        <w:bottom w:val="none" w:sz="0" w:space="0" w:color="auto"/>
        <w:right w:val="none" w:sz="0" w:space="0" w:color="auto"/>
      </w:divBdr>
    </w:div>
    <w:div w:id="1298334709">
      <w:bodyDiv w:val="1"/>
      <w:marLeft w:val="0"/>
      <w:marRight w:val="0"/>
      <w:marTop w:val="0"/>
      <w:marBottom w:val="0"/>
      <w:divBdr>
        <w:top w:val="none" w:sz="0" w:space="0" w:color="auto"/>
        <w:left w:val="none" w:sz="0" w:space="0" w:color="auto"/>
        <w:bottom w:val="none" w:sz="0" w:space="0" w:color="auto"/>
        <w:right w:val="none" w:sz="0" w:space="0" w:color="auto"/>
      </w:divBdr>
    </w:div>
    <w:div w:id="1319110027">
      <w:bodyDiv w:val="1"/>
      <w:marLeft w:val="0"/>
      <w:marRight w:val="0"/>
      <w:marTop w:val="0"/>
      <w:marBottom w:val="0"/>
      <w:divBdr>
        <w:top w:val="none" w:sz="0" w:space="0" w:color="auto"/>
        <w:left w:val="none" w:sz="0" w:space="0" w:color="auto"/>
        <w:bottom w:val="none" w:sz="0" w:space="0" w:color="auto"/>
        <w:right w:val="none" w:sz="0" w:space="0" w:color="auto"/>
      </w:divBdr>
    </w:div>
    <w:div w:id="1385912880">
      <w:bodyDiv w:val="1"/>
      <w:marLeft w:val="0"/>
      <w:marRight w:val="0"/>
      <w:marTop w:val="0"/>
      <w:marBottom w:val="0"/>
      <w:divBdr>
        <w:top w:val="none" w:sz="0" w:space="0" w:color="auto"/>
        <w:left w:val="none" w:sz="0" w:space="0" w:color="auto"/>
        <w:bottom w:val="none" w:sz="0" w:space="0" w:color="auto"/>
        <w:right w:val="none" w:sz="0" w:space="0" w:color="auto"/>
      </w:divBdr>
    </w:div>
    <w:div w:id="1392382737">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67817980">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33880075">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607425081">
      <w:bodyDiv w:val="1"/>
      <w:marLeft w:val="0"/>
      <w:marRight w:val="0"/>
      <w:marTop w:val="0"/>
      <w:marBottom w:val="0"/>
      <w:divBdr>
        <w:top w:val="none" w:sz="0" w:space="0" w:color="auto"/>
        <w:left w:val="none" w:sz="0" w:space="0" w:color="auto"/>
        <w:bottom w:val="none" w:sz="0" w:space="0" w:color="auto"/>
        <w:right w:val="none" w:sz="0" w:space="0" w:color="auto"/>
      </w:divBdr>
    </w:div>
    <w:div w:id="1630747769">
      <w:bodyDiv w:val="1"/>
      <w:marLeft w:val="0"/>
      <w:marRight w:val="0"/>
      <w:marTop w:val="0"/>
      <w:marBottom w:val="0"/>
      <w:divBdr>
        <w:top w:val="none" w:sz="0" w:space="0" w:color="auto"/>
        <w:left w:val="none" w:sz="0" w:space="0" w:color="auto"/>
        <w:bottom w:val="none" w:sz="0" w:space="0" w:color="auto"/>
        <w:right w:val="none" w:sz="0" w:space="0" w:color="auto"/>
      </w:divBdr>
    </w:div>
    <w:div w:id="1749769999">
      <w:bodyDiv w:val="1"/>
      <w:marLeft w:val="0"/>
      <w:marRight w:val="0"/>
      <w:marTop w:val="0"/>
      <w:marBottom w:val="0"/>
      <w:divBdr>
        <w:top w:val="none" w:sz="0" w:space="0" w:color="auto"/>
        <w:left w:val="none" w:sz="0" w:space="0" w:color="auto"/>
        <w:bottom w:val="none" w:sz="0" w:space="0" w:color="auto"/>
        <w:right w:val="none" w:sz="0" w:space="0" w:color="auto"/>
      </w:divBdr>
    </w:div>
    <w:div w:id="1791582776">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 w:id="1999074880">
      <w:bodyDiv w:val="1"/>
      <w:marLeft w:val="0"/>
      <w:marRight w:val="0"/>
      <w:marTop w:val="0"/>
      <w:marBottom w:val="0"/>
      <w:divBdr>
        <w:top w:val="none" w:sz="0" w:space="0" w:color="auto"/>
        <w:left w:val="none" w:sz="0" w:space="0" w:color="auto"/>
        <w:bottom w:val="none" w:sz="0" w:space="0" w:color="auto"/>
        <w:right w:val="none" w:sz="0" w:space="0" w:color="auto"/>
      </w:divBdr>
    </w:div>
    <w:div w:id="21118550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353</Words>
  <Characters>2015</Characters>
  <Application>Microsoft Office Word</Application>
  <DocSecurity>0</DocSecurity>
  <PresentationFormat/>
  <Lines>16</Lines>
  <Paragraphs>4</Paragraphs>
  <Slides>0</Slides>
  <Notes>0</Notes>
  <HiddenSlides>0</HiddenSlides>
  <MMClips>0</MMClips>
  <ScaleCrop>false</ScaleCrop>
  <Manager/>
  <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USER-</cp:lastModifiedBy>
  <cp:revision>3</cp:revision>
  <dcterms:created xsi:type="dcterms:W3CDTF">2018-03-14T05:36:00Z</dcterms:created>
  <dcterms:modified xsi:type="dcterms:W3CDTF">2018-03-19T01:36:00Z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