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BRCA</w:t>
      </w:r>
      <w:r>
        <w:t xml:space="preserve"> </w:t>
      </w:r>
      <w:r>
        <w:t xml:space="preserve">Somatic</w:t>
      </w:r>
      <w:r>
        <w:t xml:space="preserve"> </w:t>
      </w:r>
      <w:r>
        <w:t xml:space="preserve">Recurrent</w:t>
      </w:r>
      <w:r>
        <w:t xml:space="preserve"> </w:t>
      </w:r>
      <w:r>
        <w:t xml:space="preserve">in</w:t>
      </w:r>
      <w:r>
        <w:t xml:space="preserve"> </w:t>
      </w:r>
      <w:r>
        <w:t xml:space="preserve">20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C.J.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11/18/2016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samples"/>
      <w:bookmarkEnd w:id="21"/>
      <w:r>
        <w:t xml:space="preserve">Samples</w:t>
      </w:r>
    </w:p>
    <w:p>
      <w:pPr>
        <w:pStyle w:val="TableCaption"/>
      </w:pPr>
      <w:r>
        <w:t xml:space="preserve">Normal Sample Information</w:t>
      </w:r>
    </w:p>
    <w:tbl>
      <w:tblPr>
        <w:tblStyle w:val="TableNormal"/>
        <w:tblW w:type="pct" w:w="0.0"/>
        <w:tblLook w:firstRow="1"/>
        <w:tblCaption w:val="Normal Sample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file.id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submitter.id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Tissue Normal</w:t>
            </w:r>
          </w:p>
        </w:tc>
        <w:tc>
          <w:p>
            <w:pPr>
              <w:pStyle w:val="Compact"/>
              <w:jc w:val="left"/>
            </w:pPr>
            <w:r>
              <w:t xml:space="preserve">01da42b4a27c13a339740f19dbbaaa35_gdc_realn.bam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e2d7a695-b0bf-4432-8f98-1843bb49efba</w:t>
            </w:r>
          </w:p>
        </w:tc>
        <w:tc>
          <w:p>
            <w:pPr>
              <w:pStyle w:val="Compact"/>
              <w:jc w:val="left"/>
            </w:pPr>
            <w:r>
              <w:t xml:space="preserve">TCGA-E2-A1LB-11A-22D-A142-09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Derived Normal</w:t>
            </w:r>
          </w:p>
        </w:tc>
        <w:tc>
          <w:p>
            <w:pPr>
              <w:pStyle w:val="Compact"/>
              <w:jc w:val="left"/>
            </w:pPr>
            <w:r>
              <w:t xml:space="preserve">02e1e61e442e4704324345cb90bf566f_gdc_realn.bam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f81a32c0-960c-4ff7-a98a-6c8a7906a74d</w:t>
            </w:r>
          </w:p>
        </w:tc>
        <w:tc>
          <w:p>
            <w:pPr>
              <w:pStyle w:val="Compact"/>
              <w:jc w:val="left"/>
            </w:pPr>
            <w:r>
              <w:t xml:space="preserve">TCGA-E9-A5UO-10A-01D-A28E-09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Derived Normal</w:t>
            </w:r>
          </w:p>
        </w:tc>
        <w:tc>
          <w:p>
            <w:pPr>
              <w:pStyle w:val="Compact"/>
              <w:jc w:val="left"/>
            </w:pPr>
            <w:r>
              <w:t xml:space="preserve">01218e1cd1b806450e6954adedb202b1_gdc_realn.bam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498c2e11-687c-431f-805f-0acb439dd89b</w:t>
            </w:r>
          </w:p>
        </w:tc>
        <w:tc>
          <w:p>
            <w:pPr>
              <w:pStyle w:val="Compact"/>
              <w:jc w:val="left"/>
            </w:pPr>
            <w:r>
              <w:t xml:space="preserve">TCGA-AR-A256-10A-01D-A167-09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Derived Normal</w:t>
            </w:r>
          </w:p>
        </w:tc>
        <w:tc>
          <w:p>
            <w:pPr>
              <w:pStyle w:val="Compact"/>
              <w:jc w:val="left"/>
            </w:pPr>
            <w:r>
              <w:t xml:space="preserve">020e7383d3e592386d6aea440a98aec5_gdc_realn.bam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1b49dbc3-ced0-4b4c-91be-e0782040f7aa</w:t>
            </w:r>
          </w:p>
        </w:tc>
        <w:tc>
          <w:p>
            <w:pPr>
              <w:pStyle w:val="Compact"/>
              <w:jc w:val="left"/>
            </w:pPr>
            <w:r>
              <w:t xml:space="preserve">TCGA-GM-A2DM-10C-01D-A17W-09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Derived Normal</w:t>
            </w:r>
          </w:p>
        </w:tc>
        <w:tc>
          <w:p>
            <w:pPr>
              <w:pStyle w:val="Compact"/>
              <w:jc w:val="left"/>
            </w:pPr>
            <w:r>
              <w:t xml:space="preserve">01ba6cd35f5da1da90e1c2d95eab0068_gdc_realn.bam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1cec4a02-8b01-4786-a711-32d58c6a6110</w:t>
            </w:r>
          </w:p>
        </w:tc>
        <w:tc>
          <w:p>
            <w:pPr>
              <w:pStyle w:val="Compact"/>
              <w:jc w:val="left"/>
            </w:pPr>
            <w:r>
              <w:t xml:space="preserve">TCGA-AC-A5XS-10A-01D-A29N-09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Tissue Normal</w:t>
            </w:r>
          </w:p>
        </w:tc>
        <w:tc>
          <w:p>
            <w:pPr>
              <w:pStyle w:val="Compact"/>
              <w:jc w:val="left"/>
            </w:pPr>
            <w:r>
              <w:t xml:space="preserve">010e244507a1e9ad1e3e41b771305d52_gdc_realn.bam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714e11fb-be71-4bbd-9327-457883a07ef0</w:t>
            </w:r>
          </w:p>
        </w:tc>
        <w:tc>
          <w:p>
            <w:pPr>
              <w:pStyle w:val="Compact"/>
              <w:jc w:val="left"/>
            </w:pPr>
            <w:r>
              <w:t xml:space="preserve">TCGA-AC-A2FF-11A-13D-A17D-09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Derived Normal</w:t>
            </w:r>
          </w:p>
        </w:tc>
        <w:tc>
          <w:p>
            <w:pPr>
              <w:pStyle w:val="Compact"/>
              <w:jc w:val="left"/>
            </w:pPr>
            <w:r>
              <w:t xml:space="preserve">0017ba4c33a07ba807b29140b0662cb1_gdc_realn.bam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d853e541-f16a-4345-9f00-88e03c2dc0bc</w:t>
            </w:r>
          </w:p>
        </w:tc>
        <w:tc>
          <w:p>
            <w:pPr>
              <w:pStyle w:val="Compact"/>
              <w:jc w:val="left"/>
            </w:pPr>
            <w:r>
              <w:t xml:space="preserve">TCGA-AR-A2LL-10A-01D-A17W-09</w:t>
            </w:r>
          </w:p>
        </w:tc>
      </w:tr>
    </w:tbl>
    <w:p>
      <w:pPr>
        <w:pStyle w:val="TableCaption"/>
      </w:pPr>
      <w:r>
        <w:t xml:space="preserve">Tumor Sample Information</w:t>
      </w:r>
    </w:p>
    <w:tbl>
      <w:tblPr>
        <w:tblStyle w:val="TableNormal"/>
        <w:tblW w:type="pct" w:w="0.0"/>
        <w:tblLook w:firstRow="1"/>
        <w:tblCaption w:val="Tumor Sample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file.id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submitter.id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021812fd40481352dc8378963e6da3c6_gdc_realn.bam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70522eb8-84b4-47c7-b014-cf477ebc8821</w:t>
            </w:r>
          </w:p>
        </w:tc>
        <w:tc>
          <w:p>
            <w:pPr>
              <w:pStyle w:val="Compact"/>
              <w:jc w:val="left"/>
            </w:pPr>
            <w:r>
              <w:t xml:space="preserve">TCGA-AC-A2B8-01A-11D-A17D-09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00a0b7fe73741312c23f4f63317cc972_gdc_realn.bam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f7ff88d6-e315-4c0c-89e9-b2407879cc0d</w:t>
            </w:r>
          </w:p>
        </w:tc>
        <w:tc>
          <w:p>
            <w:pPr>
              <w:pStyle w:val="Compact"/>
              <w:jc w:val="left"/>
            </w:pPr>
            <w:r>
              <w:t xml:space="preserve">TCGA-GM-A2DO-01A-11D-A19Y-09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00925769611d88cb0379798246946580_gdc_realn.bam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622b6de4-26f4-4bfc-9911-6bc38c48a7a5</w:t>
            </w:r>
          </w:p>
        </w:tc>
        <w:tc>
          <w:p>
            <w:pPr>
              <w:pStyle w:val="Compact"/>
              <w:jc w:val="left"/>
            </w:pPr>
            <w:r>
              <w:t xml:space="preserve">TCGA-B6-A409-01A-11D-A243-09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0047eb6e338c99ed7e7e399875b83181_gdc_realn.bam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c3d2d64d-ebbe-4a95-8434-8506a1d3ad10</w:t>
            </w:r>
          </w:p>
        </w:tc>
        <w:tc>
          <w:p>
            <w:pPr>
              <w:pStyle w:val="Compact"/>
              <w:jc w:val="left"/>
            </w:pPr>
            <w:r>
              <w:t xml:space="preserve">TCGA-LL-A73Z-01A-11D-A32I-09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015537fb5f5fb8cdbefb1556ec7568e5_gdc_realn.bam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3ee66331-0c51-45a6-b238-fe1f88fb5629</w:t>
            </w:r>
          </w:p>
        </w:tc>
        <w:tc>
          <w:p>
            <w:pPr>
              <w:pStyle w:val="Compact"/>
              <w:jc w:val="left"/>
            </w:pPr>
            <w:r>
              <w:t xml:space="preserve">TCGA-AR-A24H-01A-11D-A167-09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01e5961cf18d86fb266ca104136b5361_gdc_realn.bam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8232d88f-6eac-493b-bd79-6a1fb349feec</w:t>
            </w:r>
          </w:p>
        </w:tc>
        <w:tc>
          <w:p>
            <w:pPr>
              <w:pStyle w:val="Compact"/>
              <w:jc w:val="left"/>
            </w:pPr>
            <w:r>
              <w:t xml:space="preserve">TCGA-AR-A5QN-01A-12D-A28B-09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Metastatic</w:t>
            </w:r>
          </w:p>
        </w:tc>
        <w:tc>
          <w:p>
            <w:pPr>
              <w:pStyle w:val="Compact"/>
              <w:jc w:val="left"/>
            </w:pPr>
            <w:r>
              <w:t xml:space="preserve">00649547f0ace32d81d190498392263b_gdc_realn.bam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55707e43-b7b0-42d3-bfa5-68a988873f1f</w:t>
            </w:r>
          </w:p>
        </w:tc>
        <w:tc>
          <w:p>
            <w:pPr>
              <w:pStyle w:val="Compact"/>
              <w:jc w:val="left"/>
            </w:pPr>
            <w:r>
              <w:t xml:space="preserve">TCGA-AC-A6IX-06A-11D-A32I-09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003860a34c9b244a5d8435b220ca5673_gdc_realn.bam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56fb8a1f-e897-4a45-a22d-ff86dced05f8</w:t>
            </w:r>
          </w:p>
        </w:tc>
        <w:tc>
          <w:p>
            <w:pPr>
              <w:pStyle w:val="Compact"/>
              <w:jc w:val="left"/>
            </w:pPr>
            <w:r>
              <w:t xml:space="preserve">TCGA-A2-A4S1-01A-21D-A25Q-09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025ddef03b5bd3acdde431df4c0d7e62_gdc_realn.bam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70c1e811-e680-4389-86f6-6950ab1b0eb4</w:t>
            </w:r>
          </w:p>
        </w:tc>
        <w:tc>
          <w:p>
            <w:pPr>
              <w:pStyle w:val="Compact"/>
              <w:jc w:val="left"/>
            </w:pPr>
            <w:r>
              <w:t xml:space="preserve">TCGA-D8-A1XK-01A-21D-A14K-09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0205cabb2bae0812e6966871567cb1b0_gdc_realn.bam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c3e043c1-615e-4bff-a81a-2da2a10749a5</w:t>
            </w:r>
          </w:p>
        </w:tc>
        <w:tc>
          <w:p>
            <w:pPr>
              <w:pStyle w:val="Compact"/>
              <w:jc w:val="left"/>
            </w:pPr>
            <w:r>
              <w:t xml:space="preserve">TCGA-E2-A576-01A-11D-A31U-09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02a4ce4a222d05324858158e0aab7317_gdc_realn.bam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3d3384e7-15b7-40e1-825d-0db288eda7e3</w:t>
            </w:r>
          </w:p>
        </w:tc>
        <w:tc>
          <w:p>
            <w:pPr>
              <w:pStyle w:val="Compact"/>
              <w:jc w:val="left"/>
            </w:pPr>
            <w:r>
              <w:t xml:space="preserve">TCGA-LL-A73Y-01A-11D-A33E-09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01c12736511241497f2e976c1764b1e4_gdc_realn.bam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c18178f9-9426-4684-b049-2ca8ee8f37c2</w:t>
            </w:r>
          </w:p>
        </w:tc>
        <w:tc>
          <w:p>
            <w:pPr>
              <w:pStyle w:val="Compact"/>
              <w:jc w:val="left"/>
            </w:pPr>
            <w:r>
              <w:t xml:space="preserve">TCGA-AC-A3TM-01A-11D-A228-09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Tumor</w:t>
            </w:r>
          </w:p>
        </w:tc>
        <w:tc>
          <w:p>
            <w:pPr>
              <w:pStyle w:val="Compact"/>
              <w:jc w:val="left"/>
            </w:pPr>
            <w:r>
              <w:t xml:space="preserve">011fbd7adeb9b3b263fda1d95f5aa06f_gdc_realn.bam</w:t>
            </w:r>
          </w:p>
        </w:tc>
        <w:tc>
          <w:p>
            <w:pPr>
              <w:pStyle w:val="Compact"/>
              <w:jc w:val="left"/>
            </w:pPr>
            <w:r>
              <w:t xml:space="preserve">2f2b0909-488b-4fa3-8251-2ef6e7d5869e</w:t>
            </w:r>
          </w:p>
        </w:tc>
        <w:tc>
          <w:p>
            <w:pPr>
              <w:pStyle w:val="Compact"/>
              <w:jc w:val="left"/>
            </w:pPr>
            <w:r>
              <w:t xml:space="preserve">TCGA-GI-A2C9-01A-11D-A21Q-09</w:t>
            </w:r>
          </w:p>
        </w:tc>
      </w:tr>
    </w:tbl>
    <w:p>
      <w:pPr>
        <w:pStyle w:val="Heading2"/>
      </w:pPr>
      <w:bookmarkStart w:id="22" w:name="somatic-mutation-calling"/>
      <w:bookmarkEnd w:id="22"/>
      <w:r>
        <w:t xml:space="preserve">Somatic Mutation Calling</w:t>
      </w:r>
    </w:p>
    <w:p>
      <w:pPr>
        <w:pStyle w:val="Compact"/>
        <w:numPr>
          <w:numId w:val="1001"/>
          <w:ilvl w:val="0"/>
        </w:numPr>
      </w:pPr>
      <w:r>
        <w:t xml:space="preserve">Download 20 cases of BRCA WXS bam files from GDC-portal.</w:t>
      </w:r>
    </w:p>
    <w:p>
      <w:pPr>
        <w:pStyle w:val="Compact"/>
        <w:numPr>
          <w:numId w:val="1001"/>
          <w:ilvl w:val="0"/>
        </w:numPr>
      </w:pPr>
      <w:r>
        <w:t xml:space="preserve">Download Regulatory Build annotation from Ensembl.</w:t>
      </w:r>
    </w:p>
    <w:p>
      <w:pPr>
        <w:pStyle w:val="Compact"/>
        <w:numPr>
          <w:numId w:val="1001"/>
          <w:ilvl w:val="0"/>
        </w:numPr>
      </w:pPr>
      <w:r>
        <w:t xml:space="preserve">Call Regulatory element mutations by GATK (DP &gt; 10, AD &gt; 3 )</w:t>
      </w:r>
    </w:p>
    <w:p>
      <w:pPr>
        <w:pStyle w:val="Compact"/>
        <w:numPr>
          <w:numId w:val="1001"/>
          <w:ilvl w:val="0"/>
        </w:numPr>
      </w:pPr>
      <w:r>
        <w:t xml:space="preserve">Exclude dbSNP, avsnp147 (ANNOVAR)</w:t>
      </w:r>
    </w:p>
    <w:p>
      <w:pPr>
        <w:pStyle w:val="Compact"/>
        <w:numPr>
          <w:numId w:val="1001"/>
          <w:ilvl w:val="0"/>
        </w:numPr>
      </w:pPr>
      <w:r>
        <w:t xml:space="preserve">Find recurrent tumor and nomal respectively.</w:t>
      </w:r>
    </w:p>
    <w:p>
      <w:pPr>
        <w:pStyle w:val="Compact"/>
        <w:numPr>
          <w:numId w:val="1001"/>
          <w:ilvl w:val="0"/>
        </w:numPr>
      </w:pPr>
      <w:r>
        <w:t xml:space="preserve">Somatic tumor.recurrent - normal.recurrent.</w:t>
      </w:r>
    </w:p>
    <w:p>
      <w:pPr>
        <w:pStyle w:val="Heading2"/>
      </w:pPr>
      <w:bookmarkStart w:id="23" w:name="result"/>
      <w:bookmarkEnd w:id="23"/>
      <w:r>
        <w:t xml:space="preserve">Result</w:t>
      </w:r>
    </w:p>
    <w:p>
      <w:pPr>
        <w:pStyle w:val="Heading3"/>
      </w:pPr>
      <w:bookmarkStart w:id="24" w:name="recurrent-count-and-feature-distribution"/>
      <w:bookmarkEnd w:id="24"/>
      <w:r>
        <w:t xml:space="preserve">Recurrent count and feature distribution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RCA_somatic_recurrent_in_20_files/figure-docx/Recurrent%20and%20feature%20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eature-distribution-on-the-chromosome"/>
      <w:bookmarkEnd w:id="26"/>
      <w:r>
        <w:t xml:space="preserve">Feature distribution on the chromosome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RCA_somatic_recurrent_in_2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mutation-type"/>
      <w:bookmarkEnd w:id="28"/>
      <w:r>
        <w:t xml:space="preserve">Mutation type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RCA_somatic_recurrent_in_2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filter-recurrent-larger-than-or-equal-to-5"/>
      <w:bookmarkEnd w:id="30"/>
      <w:r>
        <w:t xml:space="preserve">Filter recurrent larger than or equal to 5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RCA_somatic_recurrent_in_2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ENSR00000195346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ENSR00000195522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ENSR00000059579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ENSR00000219298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ENSR00000025152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ENSR00000089846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ENSR00000135911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ENSR00000135924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ENSR00000143446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ENSR00000232222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ENSR00000235360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3"/>
      </w:pPr>
      <w:bookmarkStart w:id="32" w:name="annotation-from-biomart"/>
      <w:bookmarkEnd w:id="32"/>
      <w:r>
        <w:t xml:space="preserve">Annotation from BioMart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 w:type="textWrapping"/>
      </w:r>
      <w:r>
        <w:rPr>
          <w:rStyle w:val="VerbatimChar"/>
        </w:rPr>
        <w:t xml:space="preserve">##                         dataset</w:t>
      </w:r>
      <w:r>
        <w:br w:type="textWrapping"/>
      </w:r>
      <w:r>
        <w:rPr>
          <w:rStyle w:val="VerbatimChar"/>
        </w:rPr>
        <w:t xml:space="preserve">##                      &lt;S3: AsIs&gt;</w:t>
      </w:r>
      <w:r>
        <w:br w:type="textWrapping"/>
      </w:r>
      <w:r>
        <w:rPr>
          <w:rStyle w:val="VerbatimChar"/>
        </w:rPr>
        <w:t xml:space="preserve">## 1    hsapiens_annotated_feature</w:t>
      </w:r>
      <w:r>
        <w:br w:type="textWrapping"/>
      </w:r>
      <w:r>
        <w:rPr>
          <w:rStyle w:val="VerbatimChar"/>
        </w:rPr>
        <w:t xml:space="preserve">## 2        hsapiens_motif_feature</w:t>
      </w:r>
      <w:r>
        <w:br w:type="textWrapping"/>
      </w:r>
      <w:r>
        <w:rPr>
          <w:rStyle w:val="VerbatimChar"/>
        </w:rPr>
        <w:t xml:space="preserve">## 3   hsapiens_regulatory_feature</w:t>
      </w:r>
      <w:r>
        <w:br w:type="textWrapping"/>
      </w:r>
      <w:r>
        <w:rPr>
          <w:rStyle w:val="VerbatimChar"/>
        </w:rPr>
        <w:t xml:space="preserve">## 4 hsapiens_mirna_target_feature</w:t>
      </w:r>
      <w:r>
        <w:br w:type="textWrapping"/>
      </w:r>
      <w:r>
        <w:rPr>
          <w:rStyle w:val="VerbatimChar"/>
        </w:rPr>
        <w:t xml:space="preserve">## 5     hsapiens_external_feature</w:t>
      </w:r>
      <w:r>
        <w:br w:type="textWrapping"/>
      </w:r>
      <w:r>
        <w:rPr>
          <w:rStyle w:val="VerbatimChar"/>
        </w:rPr>
        <w:t xml:space="preserve">## # ... with 2 more variables: description &lt;S3: AsIs&gt;, version &lt;S3: AsIs&gt;</w:t>
      </w:r>
    </w:p>
    <w:p>
      <w:pPr>
        <w:pStyle w:val="Heading1"/>
      </w:pPr>
      <w:bookmarkStart w:id="33" w:name="done-find-another-20-cases."/>
      <w:bookmarkEnd w:id="33"/>
      <w:r>
        <w:t xml:space="preserve">Done, Find another 20 cases.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ecab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29471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BRCA Somatic Recurrent in 20 Samples</dc:title>
  <dc:creator>C.J. Liu</dc:creator>
  <dcterms:created xsi:type="dcterms:W3CDTF">2016-11-18</dcterms:created>
  <dcterms:modified xsi:type="dcterms:W3CDTF">2016-11-18</dcterms:modified>
</cp:coreProperties>
</file>