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E9AB1" w14:textId="702E46E4" w:rsidR="00DB69CA" w:rsidRDefault="001F3F25" w:rsidP="001F3F25">
      <w:pPr>
        <w:spacing w:after="0" w:line="400" w:lineRule="exact"/>
        <w:jc w:val="center"/>
        <w:rPr>
          <w:rFonts w:ascii="微軟正黑體" w:eastAsia="微軟正黑體" w:hAnsi="微軟正黑體"/>
          <w:b/>
          <w:bCs/>
        </w:rPr>
      </w:pPr>
      <w:r>
        <w:rPr>
          <w:rFonts w:ascii="微軟正黑體" w:eastAsia="微軟正黑體" w:hAnsi="微軟正黑體" w:hint="eastAsia"/>
          <w:b/>
          <w:bCs/>
        </w:rPr>
        <w:t>金控</w:t>
      </w:r>
      <w:r w:rsidRPr="001F3F25">
        <w:rPr>
          <w:rFonts w:ascii="微軟正黑體" w:eastAsia="微軟正黑體" w:hAnsi="微軟正黑體" w:hint="eastAsia"/>
          <w:b/>
          <w:bCs/>
        </w:rPr>
        <w:t>利害關係人常見問答集</w:t>
      </w:r>
    </w:p>
    <w:tbl>
      <w:tblPr>
        <w:tblStyle w:val="ae"/>
        <w:tblW w:w="14737" w:type="dxa"/>
        <w:tblLook w:val="04A0" w:firstRow="1" w:lastRow="0" w:firstColumn="1" w:lastColumn="0" w:noHBand="0" w:noVBand="1"/>
      </w:tblPr>
      <w:tblGrid>
        <w:gridCol w:w="1838"/>
        <w:gridCol w:w="4961"/>
        <w:gridCol w:w="7938"/>
      </w:tblGrid>
      <w:tr w:rsidR="001F3F25" w:rsidRPr="00000C30" w14:paraId="5780B070" w14:textId="71E090A0" w:rsidTr="00C7251F">
        <w:trPr>
          <w:tblHeader/>
        </w:trPr>
        <w:tc>
          <w:tcPr>
            <w:tcW w:w="1838" w:type="dxa"/>
          </w:tcPr>
          <w:p w14:paraId="7AEF6FAD" w14:textId="7A04ED96" w:rsidR="001F3F25" w:rsidRPr="00000C30" w:rsidRDefault="001F3F25" w:rsidP="001F3F25">
            <w:pPr>
              <w:spacing w:line="400" w:lineRule="exact"/>
              <w:jc w:val="center"/>
              <w:rPr>
                <w:rFonts w:ascii="微軟正黑體" w:eastAsia="微軟正黑體" w:hAnsi="微軟正黑體"/>
                <w:b/>
                <w:bCs/>
              </w:rPr>
            </w:pPr>
            <w:r w:rsidRPr="00000C30">
              <w:rPr>
                <w:rFonts w:ascii="微軟正黑體" w:eastAsia="微軟正黑體" w:hAnsi="微軟正黑體" w:hint="eastAsia"/>
                <w:b/>
                <w:bCs/>
              </w:rPr>
              <w:t>問題類型</w:t>
            </w:r>
          </w:p>
        </w:tc>
        <w:tc>
          <w:tcPr>
            <w:tcW w:w="4961" w:type="dxa"/>
          </w:tcPr>
          <w:p w14:paraId="4E9C2693" w14:textId="4A57847E" w:rsidR="001F3F25" w:rsidRPr="00000C30" w:rsidRDefault="001F3F25" w:rsidP="001F3F25">
            <w:pPr>
              <w:spacing w:line="400" w:lineRule="exact"/>
              <w:jc w:val="center"/>
              <w:rPr>
                <w:rFonts w:ascii="微軟正黑體" w:eastAsia="微軟正黑體" w:hAnsi="微軟正黑體"/>
                <w:b/>
                <w:bCs/>
              </w:rPr>
            </w:pPr>
            <w:r w:rsidRPr="00000C30">
              <w:rPr>
                <w:rFonts w:ascii="微軟正黑體" w:eastAsia="微軟正黑體" w:hAnsi="微軟正黑體" w:hint="eastAsia"/>
                <w:b/>
                <w:bCs/>
              </w:rPr>
              <w:t>項目</w:t>
            </w:r>
          </w:p>
        </w:tc>
        <w:tc>
          <w:tcPr>
            <w:tcW w:w="7938" w:type="dxa"/>
          </w:tcPr>
          <w:p w14:paraId="4F192BC2" w14:textId="3116322E" w:rsidR="001F3F25" w:rsidRPr="00000C30" w:rsidRDefault="001F3F25" w:rsidP="001F3F25">
            <w:pPr>
              <w:spacing w:line="400" w:lineRule="exact"/>
              <w:jc w:val="center"/>
              <w:rPr>
                <w:rFonts w:ascii="微軟正黑體" w:eastAsia="微軟正黑體" w:hAnsi="微軟正黑體"/>
                <w:b/>
                <w:bCs/>
              </w:rPr>
            </w:pPr>
            <w:r w:rsidRPr="00000C30">
              <w:rPr>
                <w:rFonts w:ascii="微軟正黑體" w:eastAsia="微軟正黑體" w:hAnsi="微軟正黑體" w:hint="eastAsia"/>
                <w:b/>
                <w:bCs/>
              </w:rPr>
              <w:t>答案</w:t>
            </w:r>
          </w:p>
        </w:tc>
      </w:tr>
      <w:tr w:rsidR="00EB3185" w:rsidRPr="00000C30" w14:paraId="21781B22" w14:textId="13B07F08" w:rsidTr="00C7251F">
        <w:tc>
          <w:tcPr>
            <w:tcW w:w="1838" w:type="dxa"/>
            <w:vMerge w:val="restart"/>
          </w:tcPr>
          <w:p w14:paraId="7EFDAD1F" w14:textId="02B70861" w:rsidR="00EB3185" w:rsidRPr="009847E6" w:rsidRDefault="00EB3185" w:rsidP="00000C30">
            <w:pPr>
              <w:spacing w:line="400" w:lineRule="exact"/>
              <w:jc w:val="center"/>
              <w:rPr>
                <w:rFonts w:ascii="微軟正黑體" w:eastAsia="微軟正黑體" w:hAnsi="微軟正黑體"/>
              </w:rPr>
            </w:pPr>
            <w:r w:rsidRPr="009847E6">
              <w:rPr>
                <w:rFonts w:ascii="微軟正黑體" w:eastAsia="微軟正黑體" w:hAnsi="微軟正黑體" w:hint="eastAsia"/>
              </w:rPr>
              <w:t>利害關係人類型/名單範圍</w:t>
            </w:r>
          </w:p>
        </w:tc>
        <w:tc>
          <w:tcPr>
            <w:tcW w:w="4961" w:type="dxa"/>
          </w:tcPr>
          <w:p w14:paraId="64E788CD" w14:textId="0D9CD356" w:rsidR="00EB3185" w:rsidRPr="009847E6" w:rsidRDefault="00EB3185" w:rsidP="00000C30">
            <w:pPr>
              <w:spacing w:line="400" w:lineRule="exact"/>
              <w:rPr>
                <w:rFonts w:ascii="微軟正黑體" w:eastAsia="微軟正黑體" w:hAnsi="微軟正黑體"/>
              </w:rPr>
            </w:pPr>
            <w:r w:rsidRPr="009847E6">
              <w:rPr>
                <w:rFonts w:ascii="微軟正黑體" w:eastAsia="微軟正黑體" w:hAnsi="微軟正黑體" w:hint="eastAsia"/>
                <w:b/>
                <w:bCs/>
              </w:rPr>
              <w:t>問題</w:t>
            </w:r>
            <w:r w:rsidRPr="009847E6">
              <w:rPr>
                <w:rFonts w:ascii="微軟正黑體" w:eastAsia="微軟正黑體" w:hAnsi="微軟正黑體" w:hint="eastAsia"/>
              </w:rPr>
              <w:t>1-1：銀行公會通知永豐銀行董事被選為這屆的理事，是否需要建檔銀行公會是利害關係人？</w:t>
            </w:r>
          </w:p>
        </w:tc>
        <w:tc>
          <w:tcPr>
            <w:tcW w:w="7938" w:type="dxa"/>
          </w:tcPr>
          <w:p w14:paraId="78AD772A" w14:textId="59E4E008" w:rsidR="00EB3185" w:rsidRPr="00000C30" w:rsidRDefault="00EB3185" w:rsidP="00000C30">
            <w:pPr>
              <w:widowControl/>
              <w:spacing w:line="400" w:lineRule="exact"/>
              <w:rPr>
                <w:rFonts w:ascii="微軟正黑體" w:eastAsia="微軟正黑體" w:hAnsi="微軟正黑體"/>
              </w:rPr>
            </w:pPr>
            <w:r w:rsidRPr="00000C30">
              <w:rPr>
                <w:rFonts w:ascii="微軟正黑體" w:eastAsia="微軟正黑體" w:hAnsi="微軟正黑體" w:hint="eastAsia"/>
                <w:b/>
                <w:bCs/>
              </w:rPr>
              <w:t>規範摘要</w:t>
            </w:r>
            <w:r w:rsidRPr="00000C30">
              <w:rPr>
                <w:rFonts w:ascii="微軟正黑體" w:eastAsia="微軟正黑體" w:hAnsi="微軟正黑體" w:hint="eastAsia"/>
              </w:rPr>
              <w:t>：參酌金管會101年4月26日金管銀法字第10100115910號函釋，如章程已明訂以董事長為對外代表人，依民法第27條第2項之除外規定，該法人</w:t>
            </w:r>
            <w:r>
              <w:rPr>
                <w:rFonts w:ascii="微軟正黑體" w:eastAsia="微軟正黑體" w:hAnsi="微軟正黑體" w:hint="eastAsia"/>
              </w:rPr>
              <w:t>之</w:t>
            </w:r>
            <w:r w:rsidRPr="00000C30">
              <w:rPr>
                <w:rFonts w:ascii="微軟正黑體" w:eastAsia="微軟正黑體" w:hAnsi="微軟正黑體" w:hint="eastAsia"/>
              </w:rPr>
              <w:t>其餘董事(含獨</w:t>
            </w:r>
            <w:r>
              <w:rPr>
                <w:rFonts w:ascii="微軟正黑體" w:eastAsia="微軟正黑體" w:hAnsi="微軟正黑體" w:hint="eastAsia"/>
              </w:rPr>
              <w:t>立</w:t>
            </w:r>
            <w:r w:rsidRPr="00000C30">
              <w:rPr>
                <w:rFonts w:ascii="微軟正黑體" w:eastAsia="微軟正黑體" w:hAnsi="微軟正黑體" w:hint="eastAsia"/>
              </w:rPr>
              <w:t>董事)，非屬於銀行法、金控法所稱之代表人。</w:t>
            </w:r>
          </w:p>
          <w:p w14:paraId="2FBFE272" w14:textId="77777777" w:rsidR="00EB3185" w:rsidRDefault="00EB3185" w:rsidP="00000C30">
            <w:pPr>
              <w:widowControl/>
              <w:spacing w:line="400" w:lineRule="exact"/>
              <w:rPr>
                <w:rFonts w:ascii="微軟正黑體" w:eastAsia="微軟正黑體" w:hAnsi="微軟正黑體"/>
              </w:rPr>
            </w:pPr>
            <w:r w:rsidRPr="00000C30">
              <w:rPr>
                <w:rFonts w:ascii="微軟正黑體" w:eastAsia="微軟正黑體" w:hAnsi="微軟正黑體" w:hint="eastAsia"/>
                <w:b/>
                <w:bCs/>
              </w:rPr>
              <w:t>注意事項/限制條件</w:t>
            </w:r>
            <w:r w:rsidRPr="00000C30">
              <w:rPr>
                <w:rFonts w:ascii="微軟正黑體" w:eastAsia="微軟正黑體" w:hAnsi="微軟正黑體" w:hint="eastAsia"/>
              </w:rPr>
              <w:t>：</w:t>
            </w:r>
          </w:p>
          <w:p w14:paraId="31C1802B" w14:textId="3F85BC7B" w:rsidR="00EB3185" w:rsidRPr="00000C30" w:rsidRDefault="00EB3185" w:rsidP="00000C30">
            <w:pPr>
              <w:widowControl/>
              <w:spacing w:line="400" w:lineRule="exact"/>
              <w:rPr>
                <w:rFonts w:ascii="微軟正黑體" w:eastAsia="微軟正黑體" w:hAnsi="微軟正黑體"/>
              </w:rPr>
            </w:pPr>
            <w:r>
              <w:rPr>
                <w:rFonts w:ascii="微軟正黑體" w:eastAsia="微軟正黑體" w:hAnsi="微軟正黑體" w:hint="eastAsia"/>
              </w:rPr>
              <w:t>銀行公會是依「商業團體法」成立的組織，以「理事長」為對外代表人。如果董事未擔任銀行公會的理事長，則不具對外代表權，銀行公會就不是董事擔任代表人的團體，無須申報。</w:t>
            </w:r>
          </w:p>
          <w:p w14:paraId="7506094E" w14:textId="3E052A2F" w:rsidR="00EB3185" w:rsidRPr="00000C30" w:rsidRDefault="00EB3185" w:rsidP="00000C30">
            <w:pPr>
              <w:spacing w:line="400" w:lineRule="exact"/>
              <w:rPr>
                <w:rFonts w:ascii="微軟正黑體" w:eastAsia="微軟正黑體" w:hAnsi="微軟正黑體"/>
              </w:rPr>
            </w:pPr>
            <w:r w:rsidRPr="00000C30">
              <w:rPr>
                <w:rFonts w:ascii="微軟正黑體" w:eastAsia="微軟正黑體" w:hAnsi="微軟正黑體" w:hint="eastAsia"/>
                <w:b/>
                <w:bCs/>
              </w:rPr>
              <w:t>文件引用段落</w:t>
            </w:r>
            <w:r w:rsidRPr="00000C30">
              <w:rPr>
                <w:rFonts w:ascii="微軟正黑體" w:eastAsia="微軟正黑體" w:hAnsi="微軟正黑體" w:hint="eastAsia"/>
              </w:rPr>
              <w:t>：</w:t>
            </w:r>
            <w:r>
              <w:rPr>
                <w:rFonts w:ascii="微軟正黑體" w:eastAsia="微軟正黑體" w:hAnsi="微軟正黑體" w:hint="eastAsia"/>
              </w:rPr>
              <w:t>金控法第45條第1項第2款、</w:t>
            </w:r>
            <w:r w:rsidRPr="00000C30">
              <w:rPr>
                <w:rFonts w:ascii="微軟正黑體" w:eastAsia="微軟正黑體" w:hAnsi="微軟正黑體" w:hint="eastAsia"/>
              </w:rPr>
              <w:t>金管銀法字第10300304490號函。</w:t>
            </w:r>
          </w:p>
        </w:tc>
      </w:tr>
      <w:tr w:rsidR="00EB3185" w:rsidRPr="00000C30" w14:paraId="2A67A25E" w14:textId="77777777" w:rsidTr="00C7251F">
        <w:tc>
          <w:tcPr>
            <w:tcW w:w="1838" w:type="dxa"/>
            <w:vMerge/>
          </w:tcPr>
          <w:p w14:paraId="63F90956" w14:textId="77777777" w:rsidR="00EB3185" w:rsidRPr="009847E6" w:rsidRDefault="00EB3185" w:rsidP="00000C30">
            <w:pPr>
              <w:spacing w:line="400" w:lineRule="exact"/>
              <w:jc w:val="center"/>
              <w:rPr>
                <w:rFonts w:ascii="微軟正黑體" w:eastAsia="微軟正黑體" w:hAnsi="微軟正黑體"/>
              </w:rPr>
            </w:pPr>
          </w:p>
        </w:tc>
        <w:tc>
          <w:tcPr>
            <w:tcW w:w="4961" w:type="dxa"/>
          </w:tcPr>
          <w:p w14:paraId="63E80BAC" w14:textId="5D365FD9" w:rsidR="00EB3185" w:rsidRPr="009847E6" w:rsidRDefault="00EB3185" w:rsidP="00000C30">
            <w:pPr>
              <w:spacing w:line="400" w:lineRule="exact"/>
              <w:rPr>
                <w:rFonts w:ascii="微軟正黑體" w:eastAsia="微軟正黑體" w:hAnsi="微軟正黑體"/>
                <w:b/>
                <w:bCs/>
              </w:rPr>
            </w:pPr>
            <w:r w:rsidRPr="009847E6">
              <w:rPr>
                <w:rFonts w:ascii="微軟正黑體" w:eastAsia="微軟正黑體" w:hAnsi="微軟正黑體" w:hint="eastAsia"/>
                <w:b/>
                <w:bCs/>
              </w:rPr>
              <w:t>問題</w:t>
            </w:r>
            <w:r w:rsidRPr="009847E6">
              <w:rPr>
                <w:rFonts w:ascii="微軟正黑體" w:eastAsia="微軟正黑體" w:hAnsi="微軟正黑體" w:hint="eastAsia"/>
              </w:rPr>
              <w:t>1-2：金控董事去當東海大學的董事，是否需要建檔東海大學為利害關係人?</w:t>
            </w:r>
          </w:p>
        </w:tc>
        <w:tc>
          <w:tcPr>
            <w:tcW w:w="7938" w:type="dxa"/>
          </w:tcPr>
          <w:p w14:paraId="39F149FC" w14:textId="45EC036D" w:rsidR="00EB3185" w:rsidRPr="00000C30" w:rsidRDefault="00EB3185" w:rsidP="00193EF0">
            <w:pPr>
              <w:widowControl/>
              <w:spacing w:line="400" w:lineRule="exact"/>
              <w:rPr>
                <w:rFonts w:ascii="微軟正黑體" w:eastAsia="微軟正黑體" w:hAnsi="微軟正黑體"/>
              </w:rPr>
            </w:pPr>
            <w:r w:rsidRPr="00000C30">
              <w:rPr>
                <w:rFonts w:ascii="微軟正黑體" w:eastAsia="微軟正黑體" w:hAnsi="微軟正黑體" w:hint="eastAsia"/>
                <w:b/>
                <w:bCs/>
              </w:rPr>
              <w:t>規範摘要</w:t>
            </w:r>
            <w:r w:rsidRPr="00000C30">
              <w:rPr>
                <w:rFonts w:ascii="微軟正黑體" w:eastAsia="微軟正黑體" w:hAnsi="微軟正黑體" w:hint="eastAsia"/>
              </w:rPr>
              <w:t>：參酌金管會101年4月26日金管銀法字第10100115910號函釋，如章程已明訂以董事長為對外代表人，依民法第27條第2項之除外規定，該法人</w:t>
            </w:r>
            <w:r>
              <w:rPr>
                <w:rFonts w:ascii="微軟正黑體" w:eastAsia="微軟正黑體" w:hAnsi="微軟正黑體" w:hint="eastAsia"/>
              </w:rPr>
              <w:t>之</w:t>
            </w:r>
            <w:r w:rsidRPr="00000C30">
              <w:rPr>
                <w:rFonts w:ascii="微軟正黑體" w:eastAsia="微軟正黑體" w:hAnsi="微軟正黑體" w:hint="eastAsia"/>
              </w:rPr>
              <w:t>其餘董事(含獨</w:t>
            </w:r>
            <w:r>
              <w:rPr>
                <w:rFonts w:ascii="微軟正黑體" w:eastAsia="微軟正黑體" w:hAnsi="微軟正黑體" w:hint="eastAsia"/>
              </w:rPr>
              <w:t>立</w:t>
            </w:r>
            <w:r w:rsidRPr="00000C30">
              <w:rPr>
                <w:rFonts w:ascii="微軟正黑體" w:eastAsia="微軟正黑體" w:hAnsi="微軟正黑體" w:hint="eastAsia"/>
              </w:rPr>
              <w:t>董事)，非屬於銀行法、金控法所稱之代表人。</w:t>
            </w:r>
          </w:p>
          <w:p w14:paraId="78B02D9F" w14:textId="77777777" w:rsidR="00EB3185" w:rsidRDefault="00EB3185" w:rsidP="00193EF0">
            <w:pPr>
              <w:widowControl/>
              <w:spacing w:line="400" w:lineRule="exact"/>
              <w:rPr>
                <w:rFonts w:ascii="微軟正黑體" w:eastAsia="微軟正黑體" w:hAnsi="微軟正黑體"/>
              </w:rPr>
            </w:pPr>
            <w:r w:rsidRPr="00000C30">
              <w:rPr>
                <w:rFonts w:ascii="微軟正黑體" w:eastAsia="微軟正黑體" w:hAnsi="微軟正黑體" w:hint="eastAsia"/>
                <w:b/>
                <w:bCs/>
              </w:rPr>
              <w:t>注意事項/限制條件</w:t>
            </w:r>
            <w:r w:rsidRPr="00000C30">
              <w:rPr>
                <w:rFonts w:ascii="微軟正黑體" w:eastAsia="微軟正黑體" w:hAnsi="微軟正黑體" w:hint="eastAsia"/>
              </w:rPr>
              <w:t>：</w:t>
            </w:r>
          </w:p>
          <w:p w14:paraId="19D32E3E" w14:textId="7664C1DC" w:rsidR="00EB3185" w:rsidRPr="00000C30" w:rsidRDefault="00EB3185" w:rsidP="00193EF0">
            <w:pPr>
              <w:widowControl/>
              <w:spacing w:line="400" w:lineRule="exact"/>
              <w:rPr>
                <w:rFonts w:ascii="微軟正黑體" w:eastAsia="微軟正黑體" w:hAnsi="微軟正黑體"/>
              </w:rPr>
            </w:pPr>
            <w:r>
              <w:rPr>
                <w:rFonts w:ascii="微軟正黑體" w:eastAsia="微軟正黑體" w:hAnsi="微軟正黑體" w:hint="eastAsia"/>
              </w:rPr>
              <w:t>依據東海大學捐助章程，董事長對外代表該財團法人。金控董事未擔任東海大學的董事長，則不具對外代表權，無須申報。</w:t>
            </w:r>
          </w:p>
          <w:p w14:paraId="5814A0BF" w14:textId="55A1AF34" w:rsidR="00EB3185" w:rsidRPr="00000C30" w:rsidRDefault="00EB3185" w:rsidP="00193EF0">
            <w:pPr>
              <w:widowControl/>
              <w:spacing w:line="400" w:lineRule="exact"/>
              <w:rPr>
                <w:rFonts w:ascii="微軟正黑體" w:eastAsia="微軟正黑體" w:hAnsi="微軟正黑體"/>
                <w:b/>
                <w:bCs/>
              </w:rPr>
            </w:pPr>
            <w:r w:rsidRPr="00000C30">
              <w:rPr>
                <w:rFonts w:ascii="微軟正黑體" w:eastAsia="微軟正黑體" w:hAnsi="微軟正黑體" w:hint="eastAsia"/>
                <w:b/>
                <w:bCs/>
              </w:rPr>
              <w:t>文件引用段落</w:t>
            </w:r>
            <w:r w:rsidRPr="00000C30">
              <w:rPr>
                <w:rFonts w:ascii="微軟正黑體" w:eastAsia="微軟正黑體" w:hAnsi="微軟正黑體" w:hint="eastAsia"/>
              </w:rPr>
              <w:t>：</w:t>
            </w:r>
            <w:r>
              <w:rPr>
                <w:rFonts w:ascii="微軟正黑體" w:eastAsia="微軟正黑體" w:hAnsi="微軟正黑體" w:hint="eastAsia"/>
              </w:rPr>
              <w:t>金控法第45條第1項第2款、</w:t>
            </w:r>
            <w:r w:rsidRPr="00000C30">
              <w:rPr>
                <w:rFonts w:ascii="微軟正黑體" w:eastAsia="微軟正黑體" w:hAnsi="微軟正黑體" w:hint="eastAsia"/>
              </w:rPr>
              <w:t>金管銀法字第10300304490號函。</w:t>
            </w:r>
          </w:p>
        </w:tc>
      </w:tr>
      <w:tr w:rsidR="00EB3185" w:rsidRPr="00000C30" w14:paraId="1F2D12FE" w14:textId="77777777" w:rsidTr="00C7251F">
        <w:tc>
          <w:tcPr>
            <w:tcW w:w="1838" w:type="dxa"/>
            <w:vMerge/>
          </w:tcPr>
          <w:p w14:paraId="0EAE774D" w14:textId="77777777" w:rsidR="00EB3185" w:rsidRPr="009847E6" w:rsidRDefault="00EB3185" w:rsidP="00000C30">
            <w:pPr>
              <w:spacing w:line="400" w:lineRule="exact"/>
              <w:jc w:val="center"/>
              <w:rPr>
                <w:rFonts w:ascii="微軟正黑體" w:eastAsia="微軟正黑體" w:hAnsi="微軟正黑體"/>
              </w:rPr>
            </w:pPr>
          </w:p>
        </w:tc>
        <w:tc>
          <w:tcPr>
            <w:tcW w:w="4961" w:type="dxa"/>
          </w:tcPr>
          <w:p w14:paraId="56237108" w14:textId="29669D77" w:rsidR="00EB3185" w:rsidRPr="009847E6" w:rsidRDefault="00EB3185" w:rsidP="00000C30">
            <w:pPr>
              <w:spacing w:line="400" w:lineRule="exact"/>
              <w:rPr>
                <w:rFonts w:ascii="微軟正黑體" w:eastAsia="微軟正黑體" w:hAnsi="微軟正黑體"/>
                <w:b/>
                <w:bCs/>
              </w:rPr>
            </w:pPr>
            <w:r w:rsidRPr="009847E6">
              <w:rPr>
                <w:rFonts w:ascii="微軟正黑體" w:eastAsia="微軟正黑體" w:hAnsi="微軟正黑體" w:hint="eastAsia"/>
                <w:b/>
                <w:bCs/>
              </w:rPr>
              <w:t>問題</w:t>
            </w:r>
            <w:r w:rsidRPr="009847E6">
              <w:rPr>
                <w:rFonts w:ascii="微軟正黑體" w:eastAsia="微軟正黑體" w:hAnsi="微軟正黑體" w:hint="eastAsia"/>
              </w:rPr>
              <w:t>1-3：永豐金投信發行之開放型基金，是否需要依金控法第45條建檔為實質關係人？</w:t>
            </w:r>
          </w:p>
        </w:tc>
        <w:tc>
          <w:tcPr>
            <w:tcW w:w="7938" w:type="dxa"/>
          </w:tcPr>
          <w:p w14:paraId="3E8058E4" w14:textId="61C0463E" w:rsidR="00EB3185" w:rsidRPr="00E41B6B" w:rsidRDefault="00EB3185" w:rsidP="00B866A2">
            <w:pPr>
              <w:widowControl/>
              <w:spacing w:line="400" w:lineRule="exact"/>
              <w:rPr>
                <w:rFonts w:ascii="微軟正黑體" w:eastAsia="微軟正黑體" w:hAnsi="微軟正黑體"/>
              </w:rPr>
            </w:pPr>
            <w:r w:rsidRPr="00E41B6B">
              <w:rPr>
                <w:rFonts w:ascii="微軟正黑體" w:eastAsia="微軟正黑體" w:hAnsi="微軟正黑體" w:hint="eastAsia"/>
                <w:b/>
                <w:bCs/>
              </w:rPr>
              <w:t>規範摘要</w:t>
            </w:r>
            <w:r w:rsidRPr="00E41B6B">
              <w:rPr>
                <w:rFonts w:ascii="微軟正黑體" w:eastAsia="微軟正黑體" w:hAnsi="微軟正黑體" w:hint="eastAsia"/>
              </w:rPr>
              <w:t>：依會計研究發展基金會114年6月16日發布「關係人之認定疑義」IFRS問答集，對於國內證券投資信託事業依現行有關法令及證券投資契約所經理之公開募集共同基金，不再辨認為關係人。其他類型基金請逐檔依IFRS問答集內容判斷是否為實質關係人，並留存書面評估記錄。</w:t>
            </w:r>
          </w:p>
          <w:p w14:paraId="5CDEFA6B" w14:textId="731B2DBB" w:rsidR="00EB3185" w:rsidRPr="00E41B6B" w:rsidRDefault="00EB3185" w:rsidP="00B866A2">
            <w:pPr>
              <w:widowControl/>
              <w:spacing w:line="400" w:lineRule="exact"/>
              <w:rPr>
                <w:rFonts w:ascii="微軟正黑體" w:eastAsia="微軟正黑體" w:hAnsi="微軟正黑體"/>
              </w:rPr>
            </w:pPr>
            <w:r w:rsidRPr="00E41B6B">
              <w:rPr>
                <w:rFonts w:ascii="微軟正黑體" w:eastAsia="微軟正黑體" w:hAnsi="微軟正黑體" w:hint="eastAsia"/>
                <w:b/>
                <w:bCs/>
              </w:rPr>
              <w:lastRenderedPageBreak/>
              <w:t>操作步驟</w:t>
            </w:r>
            <w:r w:rsidRPr="00E41B6B">
              <w:rPr>
                <w:rFonts w:ascii="微軟正黑體" w:eastAsia="微軟正黑體" w:hAnsi="微軟正黑體" w:hint="eastAsia"/>
              </w:rPr>
              <w:t>：經判斷屬於實質關係人之基金，應至金控利害關係人管理系統建檔為實質關係人。</w:t>
            </w:r>
          </w:p>
          <w:p w14:paraId="7139C1AC" w14:textId="77777777" w:rsidR="00EB3185" w:rsidRPr="00E41B6B" w:rsidRDefault="00EB3185" w:rsidP="00B866A2">
            <w:pPr>
              <w:widowControl/>
              <w:spacing w:line="400" w:lineRule="exact"/>
              <w:rPr>
                <w:rFonts w:ascii="微軟正黑體" w:eastAsia="微軟正黑體" w:hAnsi="微軟正黑體"/>
              </w:rPr>
            </w:pPr>
            <w:r w:rsidRPr="00E41B6B">
              <w:rPr>
                <w:rFonts w:ascii="微軟正黑體" w:eastAsia="微軟正黑體" w:hAnsi="微軟正黑體" w:hint="eastAsia"/>
                <w:b/>
                <w:bCs/>
              </w:rPr>
              <w:t>注意事項/限制條件</w:t>
            </w:r>
            <w:r w:rsidRPr="00E41B6B">
              <w:rPr>
                <w:rFonts w:ascii="微軟正黑體" w:eastAsia="微軟正黑體" w:hAnsi="微軟正黑體" w:hint="eastAsia"/>
              </w:rPr>
              <w:t>：</w:t>
            </w:r>
          </w:p>
          <w:p w14:paraId="4E266B71" w14:textId="17360EF2" w:rsidR="00EB3185" w:rsidRPr="00E41B6B" w:rsidRDefault="00EB3185" w:rsidP="00B866A2">
            <w:pPr>
              <w:widowControl/>
              <w:spacing w:line="400" w:lineRule="exact"/>
              <w:rPr>
                <w:rFonts w:ascii="微軟正黑體" w:eastAsia="微軟正黑體" w:hAnsi="微軟正黑體"/>
              </w:rPr>
            </w:pPr>
            <w:r w:rsidRPr="00E41B6B">
              <w:rPr>
                <w:rFonts w:ascii="微軟正黑體" w:eastAsia="微軟正黑體" w:hAnsi="微軟正黑體" w:hint="eastAsia"/>
              </w:rPr>
              <w:t>依會計研究發展基金會最新發布問答集114年06月16日 IAS 24關係人之認定疑義，應判斷投信對該基金有無控制、重大影響或提供主要管理人員之服務。</w:t>
            </w:r>
          </w:p>
          <w:p w14:paraId="28B41241" w14:textId="5FF30CBD" w:rsidR="00EB3185" w:rsidRPr="00E41B6B" w:rsidRDefault="00EB3185" w:rsidP="00B866A2">
            <w:pPr>
              <w:widowControl/>
              <w:spacing w:line="400" w:lineRule="exact"/>
              <w:rPr>
                <w:rFonts w:ascii="微軟正黑體" w:eastAsia="微軟正黑體" w:hAnsi="微軟正黑體"/>
                <w:b/>
                <w:bCs/>
              </w:rPr>
            </w:pPr>
            <w:r w:rsidRPr="00E41B6B">
              <w:rPr>
                <w:rFonts w:ascii="微軟正黑體" w:eastAsia="微軟正黑體" w:hAnsi="微軟正黑體" w:hint="eastAsia"/>
                <w:b/>
                <w:bCs/>
              </w:rPr>
              <w:t>文件引用段落：</w:t>
            </w:r>
            <w:r w:rsidRPr="00E41B6B">
              <w:rPr>
                <w:rFonts w:ascii="微軟正黑體" w:eastAsia="微軟正黑體" w:hAnsi="微軟正黑體" w:hint="eastAsia"/>
              </w:rPr>
              <w:t>會計研究發展基金會114年6月16日IAS 24「關係人之認定疑義」問答集</w:t>
            </w:r>
          </w:p>
        </w:tc>
      </w:tr>
      <w:tr w:rsidR="00EB3185" w:rsidRPr="00000C30" w14:paraId="3999B7F5" w14:textId="77777777" w:rsidTr="00C7251F">
        <w:tc>
          <w:tcPr>
            <w:tcW w:w="1838" w:type="dxa"/>
            <w:vMerge/>
          </w:tcPr>
          <w:p w14:paraId="371436E9" w14:textId="77777777" w:rsidR="00EB3185" w:rsidRPr="009847E6" w:rsidRDefault="00EB3185" w:rsidP="00000C30">
            <w:pPr>
              <w:spacing w:line="400" w:lineRule="exact"/>
              <w:jc w:val="center"/>
              <w:rPr>
                <w:rFonts w:ascii="微軟正黑體" w:eastAsia="微軟正黑體" w:hAnsi="微軟正黑體"/>
              </w:rPr>
            </w:pPr>
          </w:p>
        </w:tc>
        <w:tc>
          <w:tcPr>
            <w:tcW w:w="4961" w:type="dxa"/>
          </w:tcPr>
          <w:p w14:paraId="1D8B48A3" w14:textId="7A493628" w:rsidR="00EB3185" w:rsidRPr="009847E6" w:rsidRDefault="00EB3185" w:rsidP="00000C30">
            <w:pPr>
              <w:spacing w:line="400" w:lineRule="exact"/>
              <w:rPr>
                <w:rFonts w:ascii="微軟正黑體" w:eastAsia="微軟正黑體" w:hAnsi="微軟正黑體"/>
                <w:b/>
                <w:bCs/>
              </w:rPr>
            </w:pPr>
            <w:r w:rsidRPr="009847E6">
              <w:rPr>
                <w:rFonts w:ascii="微軟正黑體" w:eastAsia="微軟正黑體" w:hAnsi="微軟正黑體" w:hint="eastAsia"/>
                <w:b/>
                <w:bCs/>
              </w:rPr>
              <w:t>問題</w:t>
            </w:r>
            <w:r w:rsidRPr="009847E6">
              <w:rPr>
                <w:rFonts w:ascii="微軟正黑體" w:eastAsia="微軟正黑體" w:hAnsi="微軟正黑體" w:hint="eastAsia"/>
              </w:rPr>
              <w:t>1-</w:t>
            </w:r>
            <w:r>
              <w:rPr>
                <w:rFonts w:ascii="微軟正黑體" w:eastAsia="微軟正黑體" w:hAnsi="微軟正黑體" w:hint="eastAsia"/>
              </w:rPr>
              <w:t>4</w:t>
            </w:r>
            <w:r w:rsidRPr="009847E6">
              <w:rPr>
                <w:rFonts w:ascii="微軟正黑體" w:eastAsia="微軟正黑體" w:hAnsi="微軟正黑體" w:hint="eastAsia"/>
              </w:rPr>
              <w:t>：</w:t>
            </w:r>
            <w:r>
              <w:rPr>
                <w:rFonts w:ascii="微軟正黑體" w:eastAsia="微軟正黑體" w:hAnsi="微軟正黑體" w:hint="eastAsia"/>
              </w:rPr>
              <w:t>銀行或金融控股公司負責人，以非股東之專家身分擔任公司制證券交易所之董事或監察人者，是否有銀行法第33條之1暨金融控股公司法第44條、第45條規定之適用？</w:t>
            </w:r>
          </w:p>
        </w:tc>
        <w:tc>
          <w:tcPr>
            <w:tcW w:w="7938" w:type="dxa"/>
          </w:tcPr>
          <w:p w14:paraId="7A21A561" w14:textId="7398B6A8" w:rsidR="00EB3185" w:rsidRDefault="00EB3185" w:rsidP="00EB3185">
            <w:pPr>
              <w:widowControl/>
              <w:spacing w:line="400" w:lineRule="exact"/>
              <w:rPr>
                <w:rFonts w:ascii="微軟正黑體" w:eastAsia="微軟正黑體" w:hAnsi="微軟正黑體"/>
              </w:rPr>
            </w:pPr>
            <w:r w:rsidRPr="00000C30">
              <w:rPr>
                <w:rFonts w:ascii="微軟正黑體" w:eastAsia="微軟正黑體" w:hAnsi="微軟正黑體" w:hint="eastAsia"/>
                <w:b/>
                <w:bCs/>
              </w:rPr>
              <w:t>規範摘要</w:t>
            </w:r>
            <w:r w:rsidRPr="00000C30">
              <w:rPr>
                <w:rFonts w:ascii="微軟正黑體" w:eastAsia="微軟正黑體" w:hAnsi="微軟正黑體" w:hint="eastAsia"/>
              </w:rPr>
              <w:t>：依據金管會</w:t>
            </w:r>
            <w:r>
              <w:rPr>
                <w:rFonts w:ascii="微軟正黑體" w:eastAsia="微軟正黑體" w:hAnsi="微軟正黑體" w:hint="eastAsia"/>
              </w:rPr>
              <w:t>101.08.14金管銀法字第10100220400號函，銀行負責人、辦理授信之職員或銀行法第33條之1第1款有利害關係者，或金融控股公司之負責任及大股東，依證券交易法第126條第2項規定，以非股東之專家身分擔任公司制證券交易所之董事或監察人，則該公司制證券交易所非屬銀行法第33條之1第4款規定所稱之利害關係人，亦非屬金融控股公司法第44條第2款及第45條第1項第2款所稱擔任負責任之企業。惟上開人員非依證券交易法第126條第2項規定擔任公司制證券交易所之董事或監察人，則該公司制證券交易所仍屬前開規定所稱利害關係人及擔任負責任之企業。</w:t>
            </w:r>
          </w:p>
          <w:p w14:paraId="036E4D57" w14:textId="2574DD4D" w:rsidR="00EB3185" w:rsidRPr="00E41B6B" w:rsidRDefault="00EB3185" w:rsidP="00EB3185">
            <w:pPr>
              <w:widowControl/>
              <w:spacing w:line="400" w:lineRule="exact"/>
              <w:rPr>
                <w:rFonts w:ascii="微軟正黑體" w:eastAsia="微軟正黑體" w:hAnsi="微軟正黑體"/>
                <w:b/>
                <w:bCs/>
              </w:rPr>
            </w:pPr>
            <w:r w:rsidRPr="00000C30">
              <w:rPr>
                <w:rFonts w:ascii="微軟正黑體" w:eastAsia="微軟正黑體" w:hAnsi="微軟正黑體" w:hint="eastAsia"/>
                <w:b/>
                <w:bCs/>
              </w:rPr>
              <w:t>文件引用段落</w:t>
            </w:r>
            <w:r w:rsidRPr="00000C30">
              <w:rPr>
                <w:rFonts w:ascii="微軟正黑體" w:eastAsia="微軟正黑體" w:hAnsi="微軟正黑體" w:hint="eastAsia"/>
              </w:rPr>
              <w:t>：</w:t>
            </w:r>
            <w:r>
              <w:rPr>
                <w:rFonts w:ascii="微軟正黑體" w:eastAsia="微軟正黑體" w:hAnsi="微軟正黑體" w:hint="eastAsia"/>
              </w:rPr>
              <w:t>金管銀法字第10100220400號函。</w:t>
            </w:r>
          </w:p>
        </w:tc>
      </w:tr>
      <w:tr w:rsidR="00E52562" w:rsidRPr="00000C30" w14:paraId="6D94D7F9" w14:textId="039FE668" w:rsidTr="00C7251F">
        <w:tc>
          <w:tcPr>
            <w:tcW w:w="1838" w:type="dxa"/>
            <w:vMerge w:val="restart"/>
          </w:tcPr>
          <w:p w14:paraId="17B5A818" w14:textId="5B2B1EAA" w:rsidR="00E52562" w:rsidRPr="00000C30" w:rsidRDefault="00E52562" w:rsidP="001F3F25">
            <w:pPr>
              <w:spacing w:line="400" w:lineRule="exact"/>
              <w:jc w:val="center"/>
              <w:rPr>
                <w:rFonts w:ascii="微軟正黑體" w:eastAsia="微軟正黑體" w:hAnsi="微軟正黑體"/>
              </w:rPr>
            </w:pPr>
            <w:r>
              <w:rPr>
                <w:rFonts w:ascii="微軟正黑體" w:eastAsia="微軟正黑體" w:hAnsi="微軟正黑體" w:hint="eastAsia"/>
              </w:rPr>
              <w:t>交易判斷</w:t>
            </w:r>
          </w:p>
        </w:tc>
        <w:tc>
          <w:tcPr>
            <w:tcW w:w="4961" w:type="dxa"/>
          </w:tcPr>
          <w:p w14:paraId="407A3016" w14:textId="1E5E311C" w:rsidR="00E52562" w:rsidRPr="00000C30" w:rsidRDefault="00E52562" w:rsidP="00000C30">
            <w:pPr>
              <w:widowControl/>
              <w:spacing w:line="400" w:lineRule="exact"/>
              <w:rPr>
                <w:rFonts w:ascii="微軟正黑體" w:eastAsia="微軟正黑體" w:hAnsi="微軟正黑體"/>
              </w:rPr>
            </w:pPr>
            <w:r w:rsidRPr="00000C30">
              <w:rPr>
                <w:rFonts w:ascii="微軟正黑體" w:eastAsia="微軟正黑體" w:hAnsi="微軟正黑體" w:hint="eastAsia"/>
                <w:b/>
                <w:bCs/>
              </w:rPr>
              <w:t>問題</w:t>
            </w:r>
            <w:r>
              <w:rPr>
                <w:rFonts w:ascii="微軟正黑體" w:eastAsia="微軟正黑體" w:hAnsi="微軟正黑體" w:hint="eastAsia"/>
                <w:b/>
                <w:bCs/>
              </w:rPr>
              <w:t>2-1</w:t>
            </w:r>
            <w:r w:rsidRPr="00000C30">
              <w:rPr>
                <w:rFonts w:ascii="微軟正黑體" w:eastAsia="微軟正黑體" w:hAnsi="微軟正黑體" w:hint="eastAsia"/>
              </w:rPr>
              <w:t>：永豐金控採購永豐金證券發行的股票禮品卡，作為本次股東會紀念品，採購金額預估超過5000萬，請問請購及採購前需執行甚麼程序？</w:t>
            </w:r>
          </w:p>
          <w:p w14:paraId="2EFE51CC" w14:textId="2A93A3EB" w:rsidR="00E52562" w:rsidRPr="00000C30" w:rsidRDefault="00E52562" w:rsidP="00000C30">
            <w:pPr>
              <w:spacing w:line="400" w:lineRule="exact"/>
              <w:rPr>
                <w:rFonts w:ascii="微軟正黑體" w:eastAsia="微軟正黑體" w:hAnsi="微軟正黑體"/>
              </w:rPr>
            </w:pPr>
          </w:p>
        </w:tc>
        <w:tc>
          <w:tcPr>
            <w:tcW w:w="7938" w:type="dxa"/>
          </w:tcPr>
          <w:p w14:paraId="18F5643B" w14:textId="03831F18" w:rsidR="00E52562" w:rsidRPr="00000C30" w:rsidRDefault="00E52562" w:rsidP="00000C30">
            <w:pPr>
              <w:widowControl/>
              <w:spacing w:line="400" w:lineRule="exact"/>
              <w:rPr>
                <w:rFonts w:ascii="微軟正黑體" w:eastAsia="微軟正黑體" w:hAnsi="微軟正黑體"/>
              </w:rPr>
            </w:pPr>
            <w:r w:rsidRPr="00000C30">
              <w:rPr>
                <w:rFonts w:ascii="微軟正黑體" w:eastAsia="微軟正黑體" w:hAnsi="微軟正黑體" w:hint="eastAsia"/>
                <w:b/>
                <w:bCs/>
              </w:rPr>
              <w:t>規範摘要</w:t>
            </w:r>
            <w:r w:rsidRPr="00000C30">
              <w:rPr>
                <w:rFonts w:ascii="微軟正黑體" w:eastAsia="微軟正黑體" w:hAnsi="微軟正黑體" w:hint="eastAsia"/>
              </w:rPr>
              <w:t>：依據金管會112.12.07金管銀法字</w:t>
            </w:r>
            <w:r>
              <w:rPr>
                <w:rFonts w:ascii="微軟正黑體" w:eastAsia="微軟正黑體" w:hAnsi="微軟正黑體" w:hint="eastAsia"/>
              </w:rPr>
              <w:t>第</w:t>
            </w:r>
            <w:r w:rsidRPr="00000C30">
              <w:rPr>
                <w:rFonts w:ascii="微軟正黑體" w:eastAsia="微軟正黑體" w:hAnsi="微軟正黑體" w:hint="eastAsia"/>
              </w:rPr>
              <w:t>11202738872號令，除涉及股權性質之有價證券交易外，金融控股公司與其直接或間接持股百分之百之子公司及該直接或間接持股百分之百子公司間單筆交易金額未超過新台幣伍千萬元之交易。</w:t>
            </w:r>
          </w:p>
          <w:p w14:paraId="1912DD0B" w14:textId="77777777" w:rsidR="00E52562" w:rsidRPr="00000C30" w:rsidRDefault="00E52562" w:rsidP="00000C30">
            <w:pPr>
              <w:widowControl/>
              <w:spacing w:line="400" w:lineRule="exact"/>
              <w:rPr>
                <w:rFonts w:ascii="微軟正黑體" w:eastAsia="微軟正黑體" w:hAnsi="微軟正黑體"/>
              </w:rPr>
            </w:pPr>
            <w:r w:rsidRPr="00000C30">
              <w:rPr>
                <w:rFonts w:ascii="微軟正黑體" w:eastAsia="微軟正黑體" w:hAnsi="微軟正黑體" w:hint="eastAsia"/>
                <w:b/>
                <w:bCs/>
              </w:rPr>
              <w:t>操作步驟</w:t>
            </w:r>
            <w:r w:rsidRPr="00000C30">
              <w:rPr>
                <w:rFonts w:ascii="微軟正黑體" w:eastAsia="微軟正黑體" w:hAnsi="微軟正黑體" w:hint="eastAsia"/>
              </w:rPr>
              <w:t>：</w:t>
            </w:r>
          </w:p>
          <w:p w14:paraId="03B69C8E" w14:textId="77777777" w:rsidR="00E52562" w:rsidRPr="00000C30" w:rsidRDefault="00E52562" w:rsidP="00000C30">
            <w:pPr>
              <w:widowControl/>
              <w:spacing w:line="400" w:lineRule="exact"/>
              <w:rPr>
                <w:rFonts w:ascii="微軟正黑體" w:eastAsia="微軟正黑體" w:hAnsi="微軟正黑體"/>
              </w:rPr>
            </w:pPr>
            <w:r w:rsidRPr="00000C30">
              <w:rPr>
                <w:rFonts w:ascii="微軟正黑體" w:eastAsia="微軟正黑體" w:hAnsi="微軟正黑體" w:hint="eastAsia"/>
              </w:rPr>
              <w:t>1.因採購金額超過5,000萬，超過概括授權金額，故永豐金控及永豐金證券應分別提報董事會重度決議。(無需提報審計委員會)</w:t>
            </w:r>
          </w:p>
          <w:p w14:paraId="07A04526" w14:textId="688D43E5" w:rsidR="00E52562" w:rsidRDefault="00E52562" w:rsidP="00000C30">
            <w:pPr>
              <w:widowControl/>
              <w:spacing w:line="400" w:lineRule="exact"/>
              <w:rPr>
                <w:rFonts w:ascii="微軟正黑體" w:eastAsia="微軟正黑體" w:hAnsi="微軟正黑體"/>
              </w:rPr>
            </w:pPr>
            <w:r w:rsidRPr="00000C30">
              <w:rPr>
                <w:rFonts w:ascii="微軟正黑體" w:eastAsia="微軟正黑體" w:hAnsi="微軟正黑體" w:hint="eastAsia"/>
              </w:rPr>
              <w:lastRenderedPageBreak/>
              <w:t>2.股票禮品卡目前為永豐金證券獨家商品，市面上確無其他同類對象可供比價，故應請會計師出具價格合理意見書。</w:t>
            </w:r>
          </w:p>
          <w:p w14:paraId="2856DB01" w14:textId="66B8A476" w:rsidR="00E52562" w:rsidRPr="00000C30" w:rsidRDefault="00E52562" w:rsidP="00000C30">
            <w:pPr>
              <w:widowControl/>
              <w:spacing w:line="400" w:lineRule="exact"/>
            </w:pPr>
            <w:r w:rsidRPr="00000C30">
              <w:rPr>
                <w:rFonts w:ascii="微軟正黑體" w:eastAsia="微軟正黑體" w:hAnsi="微軟正黑體" w:hint="eastAsia"/>
                <w:b/>
                <w:bCs/>
              </w:rPr>
              <w:t>文件引用段落</w:t>
            </w:r>
            <w:r w:rsidRPr="00000C30">
              <w:rPr>
                <w:rFonts w:ascii="微軟正黑體" w:eastAsia="微軟正黑體" w:hAnsi="微軟正黑體" w:hint="eastAsia"/>
              </w:rPr>
              <w:t>：</w:t>
            </w:r>
            <w:r>
              <w:rPr>
                <w:rFonts w:ascii="微軟正黑體" w:eastAsia="微軟正黑體" w:hAnsi="微軟正黑體" w:hint="eastAsia"/>
              </w:rPr>
              <w:t>金融科技發展與創新實驗條例第9條、金管銀法字第11202738872號令。</w:t>
            </w:r>
          </w:p>
        </w:tc>
      </w:tr>
      <w:tr w:rsidR="00E52562" w:rsidRPr="00000C30" w14:paraId="2C579EA1" w14:textId="77777777" w:rsidTr="00C7251F">
        <w:tc>
          <w:tcPr>
            <w:tcW w:w="1838" w:type="dxa"/>
            <w:vMerge/>
          </w:tcPr>
          <w:p w14:paraId="4A66DE51" w14:textId="77777777" w:rsidR="00E52562" w:rsidRDefault="00E52562" w:rsidP="001F3F25">
            <w:pPr>
              <w:spacing w:line="400" w:lineRule="exact"/>
              <w:jc w:val="center"/>
              <w:rPr>
                <w:rFonts w:ascii="微軟正黑體" w:eastAsia="微軟正黑體" w:hAnsi="微軟正黑體"/>
              </w:rPr>
            </w:pPr>
          </w:p>
        </w:tc>
        <w:tc>
          <w:tcPr>
            <w:tcW w:w="4961" w:type="dxa"/>
          </w:tcPr>
          <w:p w14:paraId="676BA92F" w14:textId="2068D09C" w:rsidR="00E52562" w:rsidRPr="00000C30" w:rsidRDefault="00E52562" w:rsidP="00000C30">
            <w:pPr>
              <w:widowControl/>
              <w:spacing w:line="400" w:lineRule="exact"/>
              <w:rPr>
                <w:rFonts w:ascii="微軟正黑體" w:eastAsia="微軟正黑體" w:hAnsi="微軟正黑體"/>
                <w:b/>
                <w:bCs/>
              </w:rPr>
            </w:pPr>
            <w:r w:rsidRPr="00000C30">
              <w:rPr>
                <w:rFonts w:ascii="微軟正黑體" w:eastAsia="微軟正黑體" w:hAnsi="微軟正黑體" w:hint="eastAsia"/>
                <w:b/>
                <w:bCs/>
              </w:rPr>
              <w:t>問題</w:t>
            </w:r>
            <w:r>
              <w:rPr>
                <w:rFonts w:ascii="微軟正黑體" w:eastAsia="微軟正黑體" w:hAnsi="微軟正黑體" w:hint="eastAsia"/>
                <w:b/>
                <w:bCs/>
              </w:rPr>
              <w:t>2-2</w:t>
            </w:r>
            <w:r w:rsidRPr="00000C30">
              <w:rPr>
                <w:rFonts w:ascii="微軟正黑體" w:eastAsia="微軟正黑體" w:hAnsi="微軟正黑體" w:hint="eastAsia"/>
              </w:rPr>
              <w:t>：</w:t>
            </w:r>
            <w:r>
              <w:rPr>
                <w:rFonts w:ascii="微軟正黑體" w:eastAsia="微軟正黑體" w:hAnsi="微軟正黑體" w:hint="eastAsia"/>
              </w:rPr>
              <w:t>永豐金證券經營股權交換、股權選擇權及結構型商品等店頭衍生型金融商品業務，基於客戶需求買賣金融控股公司法第45條所定利害關係人為發行人之有價證券，需經董事會重度決議還是得以董事會概括授權方式辦理？</w:t>
            </w:r>
          </w:p>
        </w:tc>
        <w:tc>
          <w:tcPr>
            <w:tcW w:w="7938" w:type="dxa"/>
          </w:tcPr>
          <w:p w14:paraId="0E886CB8" w14:textId="5820F9BB" w:rsidR="00E52562" w:rsidRDefault="00E52562" w:rsidP="00A44656">
            <w:pPr>
              <w:widowControl/>
              <w:spacing w:line="400" w:lineRule="exact"/>
              <w:rPr>
                <w:rFonts w:ascii="微軟正黑體" w:eastAsia="微軟正黑體" w:hAnsi="微軟正黑體"/>
              </w:rPr>
            </w:pPr>
            <w:r w:rsidRPr="00000C30">
              <w:rPr>
                <w:rFonts w:ascii="微軟正黑體" w:eastAsia="微軟正黑體" w:hAnsi="微軟正黑體" w:hint="eastAsia"/>
                <w:b/>
                <w:bCs/>
              </w:rPr>
              <w:t>規範摘要</w:t>
            </w:r>
            <w:r w:rsidRPr="00000C30">
              <w:rPr>
                <w:rFonts w:ascii="微軟正黑體" w:eastAsia="微軟正黑體" w:hAnsi="微軟正黑體" w:hint="eastAsia"/>
              </w:rPr>
              <w:t>：依據金管會11</w:t>
            </w:r>
            <w:r>
              <w:rPr>
                <w:rFonts w:ascii="微軟正黑體" w:eastAsia="微軟正黑體" w:hAnsi="微軟正黑體" w:hint="eastAsia"/>
              </w:rPr>
              <w:t>4</w:t>
            </w:r>
            <w:r w:rsidRPr="00000C30">
              <w:rPr>
                <w:rFonts w:ascii="微軟正黑體" w:eastAsia="微軟正黑體" w:hAnsi="微軟正黑體" w:hint="eastAsia"/>
              </w:rPr>
              <w:t>.12.</w:t>
            </w:r>
            <w:r>
              <w:rPr>
                <w:rFonts w:ascii="微軟正黑體" w:eastAsia="微軟正黑體" w:hAnsi="微軟正黑體" w:hint="eastAsia"/>
              </w:rPr>
              <w:t>02</w:t>
            </w:r>
            <w:r w:rsidRPr="00000C30">
              <w:rPr>
                <w:rFonts w:ascii="微軟正黑體" w:eastAsia="微軟正黑體" w:hAnsi="微軟正黑體" w:hint="eastAsia"/>
              </w:rPr>
              <w:t>金管銀法字</w:t>
            </w:r>
            <w:r>
              <w:rPr>
                <w:rFonts w:ascii="微軟正黑體" w:eastAsia="微軟正黑體" w:hAnsi="微軟正黑體" w:hint="eastAsia"/>
              </w:rPr>
              <w:t>第1140237725</w:t>
            </w:r>
            <w:r w:rsidRPr="00000C30">
              <w:rPr>
                <w:rFonts w:ascii="微軟正黑體" w:eastAsia="微軟正黑體" w:hAnsi="微軟正黑體" w:hint="eastAsia"/>
              </w:rPr>
              <w:t>號</w:t>
            </w:r>
            <w:r>
              <w:rPr>
                <w:rFonts w:ascii="微軟正黑體" w:eastAsia="微軟正黑體" w:hAnsi="微軟正黑體" w:hint="eastAsia"/>
              </w:rPr>
              <w:t>函，證券商經營股權交換、股權選擇權及結構型商品等店頭衍生性金融商品業務，基於客戶需求買賣金融控股公司法第45條所定利害關係人為發行人之有價證券，得以董事會概括授權方式辦理。</w:t>
            </w:r>
          </w:p>
          <w:p w14:paraId="22FD917A" w14:textId="77777777" w:rsidR="00E52562" w:rsidRDefault="00E52562" w:rsidP="00A44656">
            <w:pPr>
              <w:widowControl/>
              <w:spacing w:line="400" w:lineRule="exact"/>
              <w:rPr>
                <w:rFonts w:ascii="微軟正黑體" w:eastAsia="微軟正黑體" w:hAnsi="微軟正黑體"/>
              </w:rPr>
            </w:pPr>
            <w:r w:rsidRPr="00000C30">
              <w:rPr>
                <w:rFonts w:ascii="微軟正黑體" w:eastAsia="微軟正黑體" w:hAnsi="微軟正黑體" w:hint="eastAsia"/>
                <w:b/>
                <w:bCs/>
              </w:rPr>
              <w:t>注意事項/限制條件</w:t>
            </w:r>
            <w:r w:rsidRPr="00000C30">
              <w:rPr>
                <w:rFonts w:ascii="微軟正黑體" w:eastAsia="微軟正黑體" w:hAnsi="微軟正黑體" w:hint="eastAsia"/>
              </w:rPr>
              <w:t>：</w:t>
            </w:r>
            <w:r>
              <w:rPr>
                <w:rFonts w:ascii="微軟正黑體" w:eastAsia="微軟正黑體" w:hAnsi="微軟正黑體" w:hint="eastAsia"/>
              </w:rPr>
              <w:t>金融控股公司之證券子公司依財團法人中華民國證券櫃檯買賣中心證券商營業處所經營衍生性金融商品交易業務規則經營股權交換、股權選擇權及結構型商品等店頭衍生性金融商品業務，上開商品連結之有價證券發行人於契約期間成為金融控股公司法第45條所定利害關係人之情形，證券子公司基於客戶提前解約、履約與到期結算之需求，賣出或買回金融控股公司法第45條所定利害關係人為發行人之有價證券，得經董事會重度決議概括授權經理部門依內部作業規範辦理，視同符合金融控股公司法第45條第1項規定。</w:t>
            </w:r>
          </w:p>
          <w:p w14:paraId="28464F29" w14:textId="1D0338CF" w:rsidR="00E52562" w:rsidRPr="00000C30" w:rsidRDefault="00E52562" w:rsidP="00A44656">
            <w:pPr>
              <w:widowControl/>
              <w:spacing w:line="400" w:lineRule="exact"/>
              <w:rPr>
                <w:rFonts w:ascii="微軟正黑體" w:eastAsia="微軟正黑體" w:hAnsi="微軟正黑體"/>
                <w:b/>
                <w:bCs/>
              </w:rPr>
            </w:pPr>
            <w:r w:rsidRPr="00000C30">
              <w:rPr>
                <w:rFonts w:ascii="微軟正黑體" w:eastAsia="微軟正黑體" w:hAnsi="微軟正黑體" w:hint="eastAsia"/>
                <w:b/>
                <w:bCs/>
              </w:rPr>
              <w:t>文件引用段落</w:t>
            </w:r>
            <w:r w:rsidRPr="00000C30">
              <w:rPr>
                <w:rFonts w:ascii="微軟正黑體" w:eastAsia="微軟正黑體" w:hAnsi="微軟正黑體" w:hint="eastAsia"/>
              </w:rPr>
              <w:t>：金管銀法字</w:t>
            </w:r>
            <w:r>
              <w:rPr>
                <w:rFonts w:ascii="微軟正黑體" w:eastAsia="微軟正黑體" w:hAnsi="微軟正黑體" w:hint="eastAsia"/>
              </w:rPr>
              <w:t>第1140237725</w:t>
            </w:r>
            <w:r w:rsidRPr="00000C30">
              <w:rPr>
                <w:rFonts w:ascii="微軟正黑體" w:eastAsia="微軟正黑體" w:hAnsi="微軟正黑體" w:hint="eastAsia"/>
              </w:rPr>
              <w:t>號</w:t>
            </w:r>
            <w:r>
              <w:rPr>
                <w:rFonts w:ascii="微軟正黑體" w:eastAsia="微軟正黑體" w:hAnsi="微軟正黑體" w:hint="eastAsia"/>
              </w:rPr>
              <w:t>函。</w:t>
            </w:r>
          </w:p>
        </w:tc>
      </w:tr>
      <w:tr w:rsidR="00E52562" w:rsidRPr="00000C30" w14:paraId="09C9F745" w14:textId="77777777" w:rsidTr="00C7251F">
        <w:tc>
          <w:tcPr>
            <w:tcW w:w="1838" w:type="dxa"/>
            <w:vMerge/>
          </w:tcPr>
          <w:p w14:paraId="6D38472F" w14:textId="77777777" w:rsidR="00E52562" w:rsidRDefault="00E52562" w:rsidP="006201F4">
            <w:pPr>
              <w:spacing w:line="400" w:lineRule="exact"/>
              <w:jc w:val="center"/>
              <w:rPr>
                <w:rFonts w:ascii="微軟正黑體" w:eastAsia="微軟正黑體" w:hAnsi="微軟正黑體"/>
              </w:rPr>
            </w:pPr>
          </w:p>
        </w:tc>
        <w:tc>
          <w:tcPr>
            <w:tcW w:w="4961" w:type="dxa"/>
          </w:tcPr>
          <w:p w14:paraId="230FCCD6" w14:textId="31AE6259" w:rsidR="00E52562" w:rsidRPr="001D6845" w:rsidRDefault="00E52562" w:rsidP="006201F4">
            <w:pPr>
              <w:widowControl/>
              <w:spacing w:line="400" w:lineRule="exact"/>
              <w:rPr>
                <w:rFonts w:ascii="微軟正黑體" w:eastAsia="微軟正黑體" w:hAnsi="微軟正黑體"/>
              </w:rPr>
            </w:pPr>
            <w:r>
              <w:rPr>
                <w:rFonts w:ascii="微軟正黑體" w:eastAsia="微軟正黑體" w:hAnsi="微軟正黑體" w:hint="eastAsia"/>
                <w:b/>
                <w:bCs/>
              </w:rPr>
              <w:t>問題2-3：</w:t>
            </w:r>
            <w:r>
              <w:rPr>
                <w:rFonts w:ascii="微軟正黑體" w:eastAsia="微軟正黑體" w:hAnsi="微軟正黑體" w:hint="eastAsia"/>
              </w:rPr>
              <w:t>金控公司之子公司與金融控股公司法第45條所列對象辦理辦理涉及主動式交易所交易基金之交易，需經董事會重度決議還是得以董事會概括授權方式辦理？</w:t>
            </w:r>
          </w:p>
        </w:tc>
        <w:tc>
          <w:tcPr>
            <w:tcW w:w="7938" w:type="dxa"/>
          </w:tcPr>
          <w:p w14:paraId="5E4AFA41" w14:textId="01948434" w:rsidR="00E52562" w:rsidRDefault="00E52562" w:rsidP="006201F4">
            <w:pPr>
              <w:widowControl/>
              <w:spacing w:line="400" w:lineRule="exact"/>
              <w:rPr>
                <w:rFonts w:ascii="微軟正黑體" w:eastAsia="微軟正黑體" w:hAnsi="微軟正黑體"/>
              </w:rPr>
            </w:pPr>
            <w:r>
              <w:rPr>
                <w:rFonts w:ascii="微軟正黑體" w:eastAsia="微軟正黑體" w:hAnsi="微軟正黑體" w:hint="eastAsia"/>
                <w:b/>
                <w:bCs/>
              </w:rPr>
              <w:t>規範摘要：</w:t>
            </w:r>
            <w:r w:rsidRPr="001D6845">
              <w:rPr>
                <w:rFonts w:ascii="微軟正黑體" w:eastAsia="微軟正黑體" w:hAnsi="微軟正黑體" w:hint="eastAsia"/>
              </w:rPr>
              <w:t>依據</w:t>
            </w:r>
            <w:r>
              <w:rPr>
                <w:rFonts w:ascii="微軟正黑體" w:eastAsia="微軟正黑體" w:hAnsi="微軟正黑體" w:hint="eastAsia"/>
              </w:rPr>
              <w:t>金管會114.6.20金管銀法字第1140213639號函，金融控股公司之子公司與金融控股公司法第45條所列對象辦理下列授信以外交易，得依金管會112.12.7金管銀法字第11202738872號令「金融控股公司法第45條釋疑」第一點規定，經董事會重度決議概括授權經理部門依內部作業規範辦理：</w:t>
            </w:r>
            <w:r>
              <w:rPr>
                <w:rFonts w:ascii="微軟正黑體" w:eastAsia="微軟正黑體" w:hAnsi="微軟正黑體"/>
              </w:rPr>
              <w:br/>
            </w:r>
            <w:r>
              <w:rPr>
                <w:rFonts w:ascii="微軟正黑體" w:eastAsia="微軟正黑體" w:hAnsi="微軟正黑體" w:hint="eastAsia"/>
              </w:rPr>
              <w:t>1.投資、處分金控法第45條所列對象發行之主動式交易所交易基金，且經理部門應逐筆彙整成交紀錄及其損益情形，按季提報董事會備查。</w:t>
            </w:r>
          </w:p>
          <w:p w14:paraId="7456EDEF" w14:textId="77777777" w:rsidR="00E52562" w:rsidRDefault="00E52562" w:rsidP="006201F4">
            <w:pPr>
              <w:widowControl/>
              <w:spacing w:line="400" w:lineRule="exact"/>
              <w:rPr>
                <w:rFonts w:ascii="微軟正黑體" w:eastAsia="微軟正黑體" w:hAnsi="微軟正黑體"/>
              </w:rPr>
            </w:pPr>
            <w:r>
              <w:rPr>
                <w:rFonts w:ascii="微軟正黑體" w:eastAsia="微軟正黑體" w:hAnsi="微軟正黑體" w:hint="eastAsia"/>
              </w:rPr>
              <w:lastRenderedPageBreak/>
              <w:t>2.證券子公司擔任主動式交易所交易基金之參與證券商，因執行主動式交易所交易基金之實物申購/買回機制而投資或購買金控法第45條所列對象為發行人之有價證券。</w:t>
            </w:r>
          </w:p>
          <w:p w14:paraId="1897F95E" w14:textId="77777777" w:rsidR="00E52562" w:rsidRDefault="00E52562" w:rsidP="006201F4">
            <w:pPr>
              <w:widowControl/>
              <w:spacing w:line="400" w:lineRule="exact"/>
              <w:rPr>
                <w:rFonts w:ascii="微軟正黑體" w:eastAsia="微軟正黑體" w:hAnsi="微軟正黑體"/>
              </w:rPr>
            </w:pPr>
            <w:r>
              <w:rPr>
                <w:rFonts w:ascii="微軟正黑體" w:eastAsia="微軟正黑體" w:hAnsi="微軟正黑體" w:hint="eastAsia"/>
              </w:rPr>
              <w:t>3.證券子公司擔任主動式交易所交易基金之流動量提供者，其為報價及應買應賣義務，而於集中交易市場、櫃檯買賣市場所為之交易。</w:t>
            </w:r>
          </w:p>
          <w:p w14:paraId="6E09B76C" w14:textId="7979634E" w:rsidR="00E52562" w:rsidRDefault="00E52562" w:rsidP="006201F4">
            <w:pPr>
              <w:widowControl/>
              <w:spacing w:line="400" w:lineRule="exact"/>
              <w:rPr>
                <w:rFonts w:ascii="微軟正黑體" w:eastAsia="微軟正黑體" w:hAnsi="微軟正黑體"/>
              </w:rPr>
            </w:pPr>
            <w:r>
              <w:rPr>
                <w:rFonts w:ascii="微軟正黑體" w:eastAsia="微軟正黑體" w:hAnsi="微軟正黑體" w:hint="eastAsia"/>
              </w:rPr>
              <w:t>4.證券子公司辦理定期定額業務，以調節專戶買賣金控法第45條所定利害關係人發行之主動式交易所交易基金，且經理部門就該調節專戶逐筆彙整交易紀錄及損益情形，按季提報董事會備查。</w:t>
            </w:r>
          </w:p>
          <w:p w14:paraId="303203D6" w14:textId="1C26C22D" w:rsidR="00E52562" w:rsidRPr="00000C30" w:rsidRDefault="00E52562" w:rsidP="006201F4">
            <w:pPr>
              <w:widowControl/>
              <w:spacing w:line="400" w:lineRule="exact"/>
              <w:rPr>
                <w:rFonts w:ascii="微軟正黑體" w:eastAsia="微軟正黑體" w:hAnsi="微軟正黑體"/>
                <w:b/>
                <w:bCs/>
              </w:rPr>
            </w:pPr>
            <w:r w:rsidRPr="00000C30">
              <w:rPr>
                <w:rFonts w:ascii="微軟正黑體" w:eastAsia="微軟正黑體" w:hAnsi="微軟正黑體" w:hint="eastAsia"/>
                <w:b/>
                <w:bCs/>
              </w:rPr>
              <w:t>文件引用段落</w:t>
            </w:r>
            <w:r w:rsidRPr="00000C30">
              <w:rPr>
                <w:rFonts w:ascii="微軟正黑體" w:eastAsia="微軟正黑體" w:hAnsi="微軟正黑體" w:hint="eastAsia"/>
              </w:rPr>
              <w:t>：金管銀法字</w:t>
            </w:r>
            <w:r>
              <w:rPr>
                <w:rFonts w:ascii="微軟正黑體" w:eastAsia="微軟正黑體" w:hAnsi="微軟正黑體" w:hint="eastAsia"/>
              </w:rPr>
              <w:t>第1140213639</w:t>
            </w:r>
            <w:r w:rsidRPr="00000C30">
              <w:rPr>
                <w:rFonts w:ascii="微軟正黑體" w:eastAsia="微軟正黑體" w:hAnsi="微軟正黑體" w:hint="eastAsia"/>
              </w:rPr>
              <w:t>號</w:t>
            </w:r>
            <w:r>
              <w:rPr>
                <w:rFonts w:ascii="微軟正黑體" w:eastAsia="微軟正黑體" w:hAnsi="微軟正黑體" w:hint="eastAsia"/>
              </w:rPr>
              <w:t>函。</w:t>
            </w:r>
          </w:p>
        </w:tc>
      </w:tr>
      <w:tr w:rsidR="00E52562" w:rsidRPr="00000C30" w14:paraId="72D72EE2" w14:textId="77777777" w:rsidTr="001D6845">
        <w:tc>
          <w:tcPr>
            <w:tcW w:w="1838" w:type="dxa"/>
            <w:vMerge/>
          </w:tcPr>
          <w:p w14:paraId="191E374D" w14:textId="77777777" w:rsidR="00E52562" w:rsidRDefault="00E52562" w:rsidP="00DB6935">
            <w:pPr>
              <w:spacing w:line="400" w:lineRule="exact"/>
              <w:jc w:val="center"/>
              <w:rPr>
                <w:rFonts w:ascii="微軟正黑體" w:eastAsia="微軟正黑體" w:hAnsi="微軟正黑體"/>
              </w:rPr>
            </w:pPr>
          </w:p>
        </w:tc>
        <w:tc>
          <w:tcPr>
            <w:tcW w:w="4961" w:type="dxa"/>
          </w:tcPr>
          <w:p w14:paraId="373C3AB2" w14:textId="648A6679" w:rsidR="00E52562" w:rsidRPr="00F0432E" w:rsidRDefault="00E52562" w:rsidP="00DB6935">
            <w:pPr>
              <w:widowControl/>
              <w:spacing w:line="400" w:lineRule="exact"/>
              <w:rPr>
                <w:rFonts w:ascii="微軟正黑體" w:eastAsia="微軟正黑體" w:hAnsi="微軟正黑體"/>
              </w:rPr>
            </w:pPr>
            <w:r>
              <w:rPr>
                <w:rFonts w:ascii="微軟正黑體" w:eastAsia="微軟正黑體" w:hAnsi="微軟正黑體" w:hint="eastAsia"/>
                <w:b/>
                <w:bCs/>
              </w:rPr>
              <w:t>問題2-4：</w:t>
            </w:r>
            <w:r>
              <w:rPr>
                <w:rFonts w:ascii="微軟正黑體" w:eastAsia="微軟正黑體" w:hAnsi="微軟正黑體" w:hint="eastAsia"/>
              </w:rPr>
              <w:t>金控之子公司辦理臺灣期貨交易所店頭衍生性金融商品集中結算業務，是否適用金融控股公司法第45條規定？</w:t>
            </w:r>
          </w:p>
        </w:tc>
        <w:tc>
          <w:tcPr>
            <w:tcW w:w="7938" w:type="dxa"/>
          </w:tcPr>
          <w:p w14:paraId="2626FEF8" w14:textId="28F58A3E" w:rsidR="00E52562" w:rsidRDefault="00E52562" w:rsidP="00730AE4">
            <w:pPr>
              <w:spacing w:line="400" w:lineRule="exact"/>
              <w:rPr>
                <w:rFonts w:ascii="微軟正黑體" w:eastAsia="微軟正黑體" w:hAnsi="微軟正黑體"/>
              </w:rPr>
            </w:pPr>
            <w:r>
              <w:rPr>
                <w:rFonts w:ascii="微軟正黑體" w:eastAsia="微軟正黑體" w:hAnsi="微軟正黑體" w:hint="eastAsia"/>
                <w:b/>
                <w:bCs/>
              </w:rPr>
              <w:t>規範摘要：</w:t>
            </w:r>
            <w:r w:rsidRPr="001D6845">
              <w:rPr>
                <w:rFonts w:ascii="微軟正黑體" w:eastAsia="微軟正黑體" w:hAnsi="微軟正黑體" w:hint="eastAsia"/>
              </w:rPr>
              <w:t>依據</w:t>
            </w:r>
            <w:r>
              <w:rPr>
                <w:rFonts w:ascii="微軟正黑體" w:eastAsia="微軟正黑體" w:hAnsi="微軟正黑體" w:hint="eastAsia"/>
              </w:rPr>
              <w:t>金管會112.11.22金管銀法字第1120274090號函，金融控股公司之子公司擔任期交所店頭衍生性金融商品集中結算業務一般結算會員，為屬該子公司利害關係人之客戶提交衍生性金融商品之交易契約，於期交所辦理集中結算，因約務更替而成立之結算契約，與原交易契約之交易條件相同，且該結算契約係為進行集中結算所需，與交易契約之性質不同；另提供集中結算服務所收取之費用，係公開之收費標準收取，旨揭交易尚非屬金融控股公司法第45條規定之目的範疇，得不適用該條規定。</w:t>
            </w:r>
          </w:p>
          <w:p w14:paraId="1CA4A192" w14:textId="1BB0FEF6" w:rsidR="00E52562" w:rsidRDefault="00E52562" w:rsidP="00F0432E">
            <w:pPr>
              <w:spacing w:line="400" w:lineRule="exact"/>
              <w:rPr>
                <w:rFonts w:ascii="微軟正黑體" w:eastAsia="微軟正黑體" w:hAnsi="微軟正黑體"/>
                <w:b/>
                <w:bCs/>
              </w:rPr>
            </w:pPr>
            <w:r w:rsidRPr="00000C30">
              <w:rPr>
                <w:rFonts w:ascii="微軟正黑體" w:eastAsia="微軟正黑體" w:hAnsi="微軟正黑體" w:hint="eastAsia"/>
                <w:b/>
                <w:bCs/>
              </w:rPr>
              <w:t>文件引用段落</w:t>
            </w:r>
            <w:r w:rsidRPr="00000C30">
              <w:rPr>
                <w:rFonts w:ascii="微軟正黑體" w:eastAsia="微軟正黑體" w:hAnsi="微軟正黑體" w:hint="eastAsia"/>
              </w:rPr>
              <w:t>：</w:t>
            </w:r>
            <w:r>
              <w:rPr>
                <w:rFonts w:ascii="微軟正黑體" w:eastAsia="微軟正黑體" w:hAnsi="微軟正黑體" w:hint="eastAsia"/>
              </w:rPr>
              <w:t>金管銀法字第1120274090號函。</w:t>
            </w:r>
          </w:p>
        </w:tc>
      </w:tr>
      <w:tr w:rsidR="00E52562" w:rsidRPr="00000C30" w14:paraId="777604DA" w14:textId="77777777" w:rsidTr="001D6845">
        <w:tc>
          <w:tcPr>
            <w:tcW w:w="1838" w:type="dxa"/>
            <w:vMerge/>
          </w:tcPr>
          <w:p w14:paraId="125363FA" w14:textId="77777777" w:rsidR="00E52562" w:rsidRDefault="00E52562" w:rsidP="00DB6935">
            <w:pPr>
              <w:spacing w:line="400" w:lineRule="exact"/>
              <w:jc w:val="center"/>
              <w:rPr>
                <w:rFonts w:ascii="微軟正黑體" w:eastAsia="微軟正黑體" w:hAnsi="微軟正黑體"/>
              </w:rPr>
            </w:pPr>
          </w:p>
        </w:tc>
        <w:tc>
          <w:tcPr>
            <w:tcW w:w="4961" w:type="dxa"/>
          </w:tcPr>
          <w:p w14:paraId="242F330F" w14:textId="49EDE6CE" w:rsidR="00E52562" w:rsidRDefault="00E52562" w:rsidP="00DB6935">
            <w:pPr>
              <w:widowControl/>
              <w:spacing w:line="400" w:lineRule="exact"/>
              <w:rPr>
                <w:rFonts w:ascii="微軟正黑體" w:eastAsia="微軟正黑體" w:hAnsi="微軟正黑體"/>
                <w:b/>
                <w:bCs/>
              </w:rPr>
            </w:pPr>
            <w:r>
              <w:rPr>
                <w:rFonts w:ascii="微軟正黑體" w:eastAsia="微軟正黑體" w:hAnsi="微軟正黑體" w:hint="eastAsia"/>
                <w:b/>
                <w:bCs/>
              </w:rPr>
              <w:t>問題2-5：</w:t>
            </w:r>
            <w:r w:rsidRPr="004F3523">
              <w:rPr>
                <w:rFonts w:ascii="微軟正黑體" w:eastAsia="微軟正黑體" w:hAnsi="微軟正黑體" w:hint="eastAsia"/>
              </w:rPr>
              <w:t>捐贈給利害關係人的程序</w:t>
            </w:r>
          </w:p>
        </w:tc>
        <w:tc>
          <w:tcPr>
            <w:tcW w:w="7938" w:type="dxa"/>
          </w:tcPr>
          <w:p w14:paraId="56579DFC" w14:textId="77777777" w:rsidR="00E52562" w:rsidRDefault="00E52562" w:rsidP="00DB6935">
            <w:pPr>
              <w:spacing w:line="400" w:lineRule="exact"/>
              <w:rPr>
                <w:rFonts w:ascii="微軟正黑體" w:eastAsia="微軟正黑體" w:hAnsi="微軟正黑體"/>
                <w:b/>
                <w:bCs/>
              </w:rPr>
            </w:pPr>
            <w:r>
              <w:rPr>
                <w:rFonts w:ascii="微軟正黑體" w:eastAsia="微軟正黑體" w:hAnsi="微軟正黑體" w:hint="eastAsia"/>
                <w:b/>
                <w:bCs/>
              </w:rPr>
              <w:t>規範摘要：</w:t>
            </w:r>
          </w:p>
          <w:p w14:paraId="7A54A2A3" w14:textId="77777777" w:rsidR="00E52562" w:rsidRDefault="00E52562" w:rsidP="00DB6935">
            <w:pPr>
              <w:pStyle w:val="a9"/>
              <w:numPr>
                <w:ilvl w:val="0"/>
                <w:numId w:val="4"/>
              </w:numPr>
              <w:spacing w:line="400" w:lineRule="exact"/>
              <w:rPr>
                <w:rFonts w:ascii="微軟正黑體" w:eastAsia="微軟正黑體" w:hAnsi="微軟正黑體"/>
              </w:rPr>
            </w:pPr>
            <w:r>
              <w:rPr>
                <w:rFonts w:ascii="微軟正黑體" w:eastAsia="微軟正黑體" w:hAnsi="微軟正黑體" w:hint="eastAsia"/>
              </w:rPr>
              <w:t>外規：</w:t>
            </w:r>
            <w:r w:rsidRPr="002371DC">
              <w:rPr>
                <w:rFonts w:ascii="微軟正黑體" w:eastAsia="微軟正黑體" w:hAnsi="微軟正黑體" w:hint="eastAsia"/>
              </w:rPr>
              <w:t>依據金管會100.04.18金管銀法字</w:t>
            </w:r>
            <w:r>
              <w:rPr>
                <w:rFonts w:ascii="微軟正黑體" w:eastAsia="微軟正黑體" w:hAnsi="微軟正黑體" w:hint="eastAsia"/>
              </w:rPr>
              <w:t>第</w:t>
            </w:r>
            <w:r w:rsidRPr="002371DC">
              <w:rPr>
                <w:rFonts w:ascii="微軟正黑體" w:eastAsia="微軟正黑體" w:hAnsi="微軟正黑體" w:hint="eastAsia"/>
              </w:rPr>
              <w:t>10000070800號函，金融控股公司</w:t>
            </w:r>
            <w:r>
              <w:rPr>
                <w:rFonts w:ascii="微軟正黑體" w:eastAsia="微軟正黑體" w:hAnsi="微軟正黑體" w:hint="eastAsia"/>
              </w:rPr>
              <w:t>或</w:t>
            </w:r>
            <w:r w:rsidRPr="002371DC">
              <w:rPr>
                <w:rFonts w:ascii="微軟正黑體" w:eastAsia="微軟正黑體" w:hAnsi="微軟正黑體" w:hint="eastAsia"/>
              </w:rPr>
              <w:t>其子公司</w:t>
            </w:r>
            <w:r>
              <w:rPr>
                <w:rFonts w:ascii="微軟正黑體" w:eastAsia="微軟正黑體" w:hAnsi="微軟正黑體" w:hint="eastAsia"/>
              </w:rPr>
              <w:t>對利害關係人辦理授信以外之交易時，應依金融控股公司法第45條及其相關規定辦理。有關「捐贈」於金融控股公司法第45條適用一節，考量捐贈為無償性，無「不優於同類對象」條件之適用；但辦理捐贈，須依據公司治理實務守則，制訂相關內部規範送董事會決議，並對政黨、利害關係人及公益團體所為之捐贈情形</w:t>
            </w:r>
            <w:r>
              <w:rPr>
                <w:rFonts w:ascii="微軟正黑體" w:eastAsia="微軟正黑體" w:hAnsi="微軟正黑體" w:hint="eastAsia"/>
              </w:rPr>
              <w:lastRenderedPageBreak/>
              <w:t>對外公開揭露。另依據臺灣證券交易所股份有限公司對有價證券上市公司重大訊息之查證暨公開處理程序第四條第一項第四十三款及第六條第一項第一款規定，依「公開發行公司董事會議事辦法」規定，辦理對關係人之捐贈屬於上市公司重大訊息，應於事實發生日起次一營業日交易時間開始二小時前輸入。</w:t>
            </w:r>
          </w:p>
          <w:p w14:paraId="1BF03C1B" w14:textId="77777777" w:rsidR="00E52562" w:rsidRPr="002371DC" w:rsidRDefault="00E52562" w:rsidP="00DB6935">
            <w:pPr>
              <w:pStyle w:val="a9"/>
              <w:numPr>
                <w:ilvl w:val="0"/>
                <w:numId w:val="4"/>
              </w:numPr>
              <w:spacing w:line="400" w:lineRule="exact"/>
              <w:rPr>
                <w:rFonts w:ascii="微軟正黑體" w:eastAsia="微軟正黑體" w:hAnsi="微軟正黑體"/>
              </w:rPr>
            </w:pPr>
            <w:r>
              <w:rPr>
                <w:rFonts w:ascii="微軟正黑體" w:eastAsia="微軟正黑體" w:hAnsi="微軟正黑體" w:hint="eastAsia"/>
              </w:rPr>
              <w:t>內規：依據利害關係人授信及交易政策暨管理辦法第四條規定，填寫利害關係人授信以外交易檢核表，由單位法遵主管簽核，併依捐贈管理辦法第六條規定，本公司及各子公司對政黨、利害關係人及公益團體所為之捐贈情形，應定期對外公開揭露。另依據辦理重大訊息公告準則第七條規定辦理。</w:t>
            </w:r>
          </w:p>
          <w:p w14:paraId="6A3E9912" w14:textId="77777777" w:rsidR="00E52562" w:rsidRDefault="00E52562" w:rsidP="00DB6935">
            <w:pPr>
              <w:spacing w:line="400" w:lineRule="exact"/>
              <w:rPr>
                <w:rFonts w:ascii="微軟正黑體" w:eastAsia="微軟正黑體" w:hAnsi="微軟正黑體"/>
                <w:b/>
                <w:bCs/>
              </w:rPr>
            </w:pPr>
            <w:r>
              <w:rPr>
                <w:rFonts w:ascii="微軟正黑體" w:eastAsia="微軟正黑體" w:hAnsi="微軟正黑體" w:hint="eastAsia"/>
                <w:b/>
                <w:bCs/>
              </w:rPr>
              <w:t>操作步驟：</w:t>
            </w:r>
          </w:p>
          <w:p w14:paraId="7E832964" w14:textId="77777777" w:rsidR="00E52562" w:rsidRDefault="00E52562" w:rsidP="00DB6935">
            <w:pPr>
              <w:pStyle w:val="a9"/>
              <w:numPr>
                <w:ilvl w:val="0"/>
                <w:numId w:val="5"/>
              </w:numPr>
              <w:spacing w:line="400" w:lineRule="exact"/>
              <w:rPr>
                <w:rFonts w:ascii="微軟正黑體" w:eastAsia="微軟正黑體" w:hAnsi="微軟正黑體"/>
              </w:rPr>
            </w:pPr>
            <w:r>
              <w:rPr>
                <w:rFonts w:ascii="微軟正黑體" w:eastAsia="微軟正黑體" w:hAnsi="微軟正黑體" w:hint="eastAsia"/>
              </w:rPr>
              <w:t>留存查詢交易對象及參與者之紀錄，另確認對交易對象具控制力之最終受益人是否為利害關係人，查詢紀錄應留存備查。</w:t>
            </w:r>
          </w:p>
          <w:p w14:paraId="08D7EA13" w14:textId="77777777" w:rsidR="00E52562" w:rsidRDefault="00E52562" w:rsidP="00DB6935">
            <w:pPr>
              <w:pStyle w:val="a9"/>
              <w:numPr>
                <w:ilvl w:val="0"/>
                <w:numId w:val="5"/>
              </w:numPr>
              <w:spacing w:line="400" w:lineRule="exact"/>
              <w:rPr>
                <w:rFonts w:ascii="微軟正黑體" w:eastAsia="微軟正黑體" w:hAnsi="微軟正黑體"/>
              </w:rPr>
            </w:pPr>
            <w:r>
              <w:rPr>
                <w:rFonts w:ascii="微軟正黑體" w:eastAsia="微軟正黑體" w:hAnsi="微軟正黑體" w:hint="eastAsia"/>
              </w:rPr>
              <w:t>填寫利害關係人授信以外交易檢核表。</w:t>
            </w:r>
          </w:p>
          <w:p w14:paraId="5E3BA169" w14:textId="77777777" w:rsidR="00E52562" w:rsidRPr="000420A0" w:rsidRDefault="00E52562" w:rsidP="00DB6935">
            <w:pPr>
              <w:pStyle w:val="a9"/>
              <w:numPr>
                <w:ilvl w:val="0"/>
                <w:numId w:val="5"/>
              </w:numPr>
              <w:spacing w:line="400" w:lineRule="exact"/>
              <w:rPr>
                <w:rFonts w:ascii="微軟正黑體" w:eastAsia="微軟正黑體" w:hAnsi="微軟正黑體"/>
              </w:rPr>
            </w:pPr>
            <w:r w:rsidRPr="000420A0">
              <w:rPr>
                <w:rFonts w:ascii="微軟正黑體" w:eastAsia="微軟正黑體" w:hAnsi="微軟正黑體" w:hint="eastAsia"/>
              </w:rPr>
              <w:t>提報審委會及董事會</w:t>
            </w:r>
            <w:r>
              <w:rPr>
                <w:rFonts w:ascii="微軟正黑體" w:eastAsia="微軟正黑體" w:hAnsi="微軟正黑體" w:hint="eastAsia"/>
              </w:rPr>
              <w:t>。</w:t>
            </w:r>
          </w:p>
          <w:p w14:paraId="53F10443" w14:textId="5F0EA0EB" w:rsidR="00E52562" w:rsidRPr="00E00BE9" w:rsidRDefault="00E52562" w:rsidP="00DB6935">
            <w:pPr>
              <w:pStyle w:val="a9"/>
              <w:numPr>
                <w:ilvl w:val="0"/>
                <w:numId w:val="5"/>
              </w:numPr>
              <w:spacing w:line="400" w:lineRule="exact"/>
              <w:rPr>
                <w:rFonts w:ascii="微軟正黑體" w:eastAsia="微軟正黑體" w:hAnsi="微軟正黑體"/>
              </w:rPr>
            </w:pPr>
            <w:r>
              <w:rPr>
                <w:rFonts w:ascii="微軟正黑體" w:eastAsia="微軟正黑體" w:hAnsi="微軟正黑體" w:hint="eastAsia"/>
              </w:rPr>
              <w:t>辦理重大訊息公告作業。</w:t>
            </w:r>
          </w:p>
          <w:p w14:paraId="41C68200" w14:textId="603D5EFF" w:rsidR="00E52562" w:rsidRDefault="00E52562" w:rsidP="00DB6935">
            <w:pPr>
              <w:spacing w:line="400" w:lineRule="exact"/>
              <w:rPr>
                <w:rFonts w:ascii="微軟正黑體" w:eastAsia="微軟正黑體" w:hAnsi="微軟正黑體"/>
                <w:b/>
                <w:bCs/>
              </w:rPr>
            </w:pPr>
            <w:r>
              <w:rPr>
                <w:rFonts w:ascii="微軟正黑體" w:eastAsia="微軟正黑體" w:hAnsi="微軟正黑體" w:hint="eastAsia"/>
                <w:b/>
                <w:bCs/>
              </w:rPr>
              <w:t>文件引用段落：</w:t>
            </w:r>
            <w:r w:rsidRPr="002371DC">
              <w:rPr>
                <w:rFonts w:ascii="微軟正黑體" w:eastAsia="微軟正黑體" w:hAnsi="微軟正黑體" w:hint="eastAsia"/>
              </w:rPr>
              <w:t>金管會100.04.18金管銀法字</w:t>
            </w:r>
            <w:r>
              <w:rPr>
                <w:rFonts w:ascii="微軟正黑體" w:eastAsia="微軟正黑體" w:hAnsi="微軟正黑體" w:hint="eastAsia"/>
              </w:rPr>
              <w:t>第</w:t>
            </w:r>
            <w:r w:rsidRPr="002371DC">
              <w:rPr>
                <w:rFonts w:ascii="微軟正黑體" w:eastAsia="微軟正黑體" w:hAnsi="微軟正黑體" w:hint="eastAsia"/>
              </w:rPr>
              <w:t>10000070800號函</w:t>
            </w:r>
          </w:p>
        </w:tc>
      </w:tr>
      <w:tr w:rsidR="00E8168C" w:rsidRPr="00000C30" w14:paraId="7666BAD4" w14:textId="77777777" w:rsidTr="001D6845">
        <w:tc>
          <w:tcPr>
            <w:tcW w:w="1838" w:type="dxa"/>
            <w:vMerge/>
          </w:tcPr>
          <w:p w14:paraId="26280BC2" w14:textId="77777777" w:rsidR="00E8168C" w:rsidRDefault="00E8168C" w:rsidP="00E8168C">
            <w:pPr>
              <w:spacing w:line="400" w:lineRule="exact"/>
              <w:jc w:val="center"/>
              <w:rPr>
                <w:rFonts w:ascii="微軟正黑體" w:eastAsia="微軟正黑體" w:hAnsi="微軟正黑體"/>
              </w:rPr>
            </w:pPr>
          </w:p>
        </w:tc>
        <w:tc>
          <w:tcPr>
            <w:tcW w:w="4961" w:type="dxa"/>
          </w:tcPr>
          <w:p w14:paraId="6957CB8B" w14:textId="70964E79" w:rsidR="00E8168C" w:rsidRDefault="00E8168C" w:rsidP="00E8168C">
            <w:pPr>
              <w:widowControl/>
              <w:spacing w:line="400" w:lineRule="exact"/>
              <w:rPr>
                <w:rFonts w:ascii="微軟正黑體" w:eastAsia="微軟正黑體" w:hAnsi="微軟正黑體"/>
                <w:b/>
                <w:bCs/>
              </w:rPr>
            </w:pPr>
            <w:r>
              <w:rPr>
                <w:rFonts w:ascii="微軟正黑體" w:eastAsia="微軟正黑體" w:hAnsi="微軟正黑體" w:hint="eastAsia"/>
                <w:b/>
                <w:bCs/>
              </w:rPr>
              <w:t>問題2-6：</w:t>
            </w:r>
            <w:r w:rsidRPr="00E52562">
              <w:rPr>
                <w:rFonts w:ascii="微軟正黑體" w:eastAsia="微軟正黑體" w:hAnsi="微軟正黑體" w:hint="eastAsia"/>
              </w:rPr>
              <w:t>金控之證券子公司</w:t>
            </w:r>
            <w:r>
              <w:rPr>
                <w:rFonts w:ascii="微軟正黑體" w:eastAsia="微軟正黑體" w:hAnsi="微軟正黑體" w:hint="eastAsia"/>
              </w:rPr>
              <w:t>經營自行買賣業務，買進非利害關係人之有價證券，而後該標的轉為利害關係人，應如何處理？</w:t>
            </w:r>
          </w:p>
        </w:tc>
        <w:tc>
          <w:tcPr>
            <w:tcW w:w="7938" w:type="dxa"/>
          </w:tcPr>
          <w:p w14:paraId="232A38AD" w14:textId="137D0F6E" w:rsidR="00E8168C" w:rsidRPr="00FA1EC1" w:rsidRDefault="00E8168C" w:rsidP="00E8168C">
            <w:pPr>
              <w:spacing w:line="400" w:lineRule="exact"/>
              <w:rPr>
                <w:rFonts w:ascii="微軟正黑體" w:eastAsia="微軟正黑體" w:hAnsi="微軟正黑體"/>
              </w:rPr>
            </w:pPr>
            <w:r w:rsidRPr="005423F4">
              <w:rPr>
                <w:rFonts w:ascii="微軟正黑體" w:eastAsia="微軟正黑體" w:hAnsi="微軟正黑體" w:hint="eastAsia"/>
                <w:b/>
                <w:bCs/>
              </w:rPr>
              <w:t>規範摘要：</w:t>
            </w:r>
            <w:r w:rsidRPr="002371DC">
              <w:rPr>
                <w:rFonts w:ascii="微軟正黑體" w:eastAsia="微軟正黑體" w:hAnsi="微軟正黑體" w:hint="eastAsia"/>
              </w:rPr>
              <w:t>依據金管會10</w:t>
            </w:r>
            <w:r>
              <w:rPr>
                <w:rFonts w:ascii="微軟正黑體" w:eastAsia="微軟正黑體" w:hAnsi="微軟正黑體" w:hint="eastAsia"/>
              </w:rPr>
              <w:t>1</w:t>
            </w:r>
            <w:r w:rsidRPr="002371DC">
              <w:rPr>
                <w:rFonts w:ascii="微軟正黑體" w:eastAsia="微軟正黑體" w:hAnsi="微軟正黑體" w:hint="eastAsia"/>
              </w:rPr>
              <w:t>.0</w:t>
            </w:r>
            <w:r>
              <w:rPr>
                <w:rFonts w:ascii="微軟正黑體" w:eastAsia="微軟正黑體" w:hAnsi="微軟正黑體" w:hint="eastAsia"/>
              </w:rPr>
              <w:t>2</w:t>
            </w:r>
            <w:r w:rsidRPr="002371DC">
              <w:rPr>
                <w:rFonts w:ascii="微軟正黑體" w:eastAsia="微軟正黑體" w:hAnsi="微軟正黑體" w:hint="eastAsia"/>
              </w:rPr>
              <w:t>.1</w:t>
            </w:r>
            <w:r>
              <w:rPr>
                <w:rFonts w:ascii="微軟正黑體" w:eastAsia="微軟正黑體" w:hAnsi="微軟正黑體" w:hint="eastAsia"/>
              </w:rPr>
              <w:t>0</w:t>
            </w:r>
            <w:r w:rsidRPr="002371DC">
              <w:rPr>
                <w:rFonts w:ascii="微軟正黑體" w:eastAsia="微軟正黑體" w:hAnsi="微軟正黑體" w:hint="eastAsia"/>
              </w:rPr>
              <w:t>金管銀法字</w:t>
            </w:r>
            <w:r>
              <w:rPr>
                <w:rFonts w:ascii="微軟正黑體" w:eastAsia="微軟正黑體" w:hAnsi="微軟正黑體" w:hint="eastAsia"/>
              </w:rPr>
              <w:t>第</w:t>
            </w:r>
            <w:r w:rsidRPr="002371DC">
              <w:rPr>
                <w:rFonts w:ascii="微軟正黑體" w:eastAsia="微軟正黑體" w:hAnsi="微軟正黑體" w:hint="eastAsia"/>
              </w:rPr>
              <w:t>1</w:t>
            </w:r>
            <w:r>
              <w:rPr>
                <w:rFonts w:ascii="微軟正黑體" w:eastAsia="微軟正黑體" w:hAnsi="微軟正黑體" w:hint="eastAsia"/>
              </w:rPr>
              <w:t>0000455940</w:t>
            </w:r>
            <w:r w:rsidRPr="002371DC">
              <w:rPr>
                <w:rFonts w:ascii="微軟正黑體" w:eastAsia="微軟正黑體" w:hAnsi="微軟正黑體" w:hint="eastAsia"/>
              </w:rPr>
              <w:t>號函，</w:t>
            </w:r>
            <w:r>
              <w:rPr>
                <w:rFonts w:ascii="微軟正黑體" w:eastAsia="微軟正黑體" w:hAnsi="微軟正黑體" w:hint="eastAsia"/>
              </w:rPr>
              <w:t>金融控股公司之證券子公司經營自行買賣業務，買賣涉及股權性質之有價證券，買進時該標的公司非利害關係人，嗣後轉為利害關係人時，公司內部分層負責之權責單位應依金融控股公司法第45條規定及金管會100.02.22金管銀法字第10000002220號函辦理。惟於2次董事會期間，該標的轉為利害關係人且損失達公司風險控管之停損標準者，為減少損失，得依公司董事會通過之風控準則停損標準先行賣出，再補報下次董事會同意。</w:t>
            </w:r>
          </w:p>
          <w:p w14:paraId="25CD103A" w14:textId="77777777" w:rsidR="00E8168C" w:rsidRDefault="00E8168C" w:rsidP="00E8168C">
            <w:pPr>
              <w:spacing w:line="400" w:lineRule="exact"/>
              <w:rPr>
                <w:rFonts w:ascii="微軟正黑體" w:eastAsia="微軟正黑體" w:hAnsi="微軟正黑體"/>
                <w:b/>
                <w:bCs/>
              </w:rPr>
            </w:pPr>
            <w:r w:rsidRPr="005423F4">
              <w:rPr>
                <w:rFonts w:ascii="微軟正黑體" w:eastAsia="微軟正黑體" w:hAnsi="微軟正黑體" w:hint="eastAsia"/>
                <w:b/>
                <w:bCs/>
              </w:rPr>
              <w:lastRenderedPageBreak/>
              <w:t>注意事項/限制條件：</w:t>
            </w:r>
          </w:p>
          <w:p w14:paraId="46F45092" w14:textId="77777777" w:rsidR="00E8168C" w:rsidRPr="001201C3" w:rsidRDefault="00E8168C" w:rsidP="00E8168C">
            <w:pPr>
              <w:spacing w:line="400" w:lineRule="exact"/>
              <w:rPr>
                <w:rFonts w:ascii="微軟正黑體" w:eastAsia="微軟正黑體" w:hAnsi="微軟正黑體"/>
              </w:rPr>
            </w:pPr>
            <w:r w:rsidRPr="001201C3">
              <w:rPr>
                <w:rFonts w:ascii="微軟正黑體" w:eastAsia="微軟正黑體" w:hAnsi="微軟正黑體" w:hint="eastAsia"/>
              </w:rPr>
              <w:t>提報董事會重度決議。</w:t>
            </w:r>
          </w:p>
          <w:p w14:paraId="68288AEE" w14:textId="25C3C02A" w:rsidR="00E8168C" w:rsidRPr="005423F4" w:rsidRDefault="00E8168C" w:rsidP="00E8168C">
            <w:pPr>
              <w:spacing w:line="400" w:lineRule="exact"/>
              <w:rPr>
                <w:rFonts w:ascii="微軟正黑體" w:eastAsia="微軟正黑體" w:hAnsi="微軟正黑體"/>
                <w:b/>
                <w:bCs/>
              </w:rPr>
            </w:pPr>
            <w:r w:rsidRPr="001201C3">
              <w:rPr>
                <w:rFonts w:ascii="微軟正黑體" w:eastAsia="微軟正黑體" w:hAnsi="微軟正黑體" w:hint="eastAsia"/>
                <w:b/>
                <w:bCs/>
              </w:rPr>
              <w:t>文件引用段落：</w:t>
            </w:r>
            <w:r w:rsidRPr="002371DC">
              <w:rPr>
                <w:rFonts w:ascii="微軟正黑體" w:eastAsia="微軟正黑體" w:hAnsi="微軟正黑體" w:hint="eastAsia"/>
              </w:rPr>
              <w:t>金管會10</w:t>
            </w:r>
            <w:r>
              <w:rPr>
                <w:rFonts w:ascii="微軟正黑體" w:eastAsia="微軟正黑體" w:hAnsi="微軟正黑體" w:hint="eastAsia"/>
              </w:rPr>
              <w:t>1</w:t>
            </w:r>
            <w:r w:rsidRPr="002371DC">
              <w:rPr>
                <w:rFonts w:ascii="微軟正黑體" w:eastAsia="微軟正黑體" w:hAnsi="微軟正黑體" w:hint="eastAsia"/>
              </w:rPr>
              <w:t>.0</w:t>
            </w:r>
            <w:r>
              <w:rPr>
                <w:rFonts w:ascii="微軟正黑體" w:eastAsia="微軟正黑體" w:hAnsi="微軟正黑體" w:hint="eastAsia"/>
              </w:rPr>
              <w:t>2</w:t>
            </w:r>
            <w:r w:rsidRPr="002371DC">
              <w:rPr>
                <w:rFonts w:ascii="微軟正黑體" w:eastAsia="微軟正黑體" w:hAnsi="微軟正黑體" w:hint="eastAsia"/>
              </w:rPr>
              <w:t>.1</w:t>
            </w:r>
            <w:r>
              <w:rPr>
                <w:rFonts w:ascii="微軟正黑體" w:eastAsia="微軟正黑體" w:hAnsi="微軟正黑體" w:hint="eastAsia"/>
              </w:rPr>
              <w:t>0</w:t>
            </w:r>
            <w:r w:rsidRPr="002371DC">
              <w:rPr>
                <w:rFonts w:ascii="微軟正黑體" w:eastAsia="微軟正黑體" w:hAnsi="微軟正黑體" w:hint="eastAsia"/>
              </w:rPr>
              <w:t>金管銀法字</w:t>
            </w:r>
            <w:r>
              <w:rPr>
                <w:rFonts w:ascii="微軟正黑體" w:eastAsia="微軟正黑體" w:hAnsi="微軟正黑體" w:hint="eastAsia"/>
              </w:rPr>
              <w:t>第</w:t>
            </w:r>
            <w:r w:rsidRPr="002371DC">
              <w:rPr>
                <w:rFonts w:ascii="微軟正黑體" w:eastAsia="微軟正黑體" w:hAnsi="微軟正黑體" w:hint="eastAsia"/>
              </w:rPr>
              <w:t>1</w:t>
            </w:r>
            <w:r>
              <w:rPr>
                <w:rFonts w:ascii="微軟正黑體" w:eastAsia="微軟正黑體" w:hAnsi="微軟正黑體" w:hint="eastAsia"/>
              </w:rPr>
              <w:t>0000455940</w:t>
            </w:r>
            <w:r w:rsidRPr="002371DC">
              <w:rPr>
                <w:rFonts w:ascii="微軟正黑體" w:eastAsia="微軟正黑體" w:hAnsi="微軟正黑體" w:hint="eastAsia"/>
              </w:rPr>
              <w:t>號函</w:t>
            </w:r>
            <w:r>
              <w:rPr>
                <w:rFonts w:ascii="微軟正黑體" w:eastAsia="微軟正黑體" w:hAnsi="微軟正黑體" w:hint="eastAsia"/>
              </w:rPr>
              <w:t>。</w:t>
            </w:r>
          </w:p>
        </w:tc>
      </w:tr>
      <w:tr w:rsidR="00E52562" w:rsidRPr="00000C30" w14:paraId="28BA2AB3" w14:textId="77777777" w:rsidTr="001D6845">
        <w:tc>
          <w:tcPr>
            <w:tcW w:w="1838" w:type="dxa"/>
            <w:vMerge/>
          </w:tcPr>
          <w:p w14:paraId="30475723" w14:textId="77777777" w:rsidR="00E52562" w:rsidRDefault="00E52562" w:rsidP="00DB6935">
            <w:pPr>
              <w:spacing w:line="400" w:lineRule="exact"/>
              <w:jc w:val="center"/>
              <w:rPr>
                <w:rFonts w:ascii="微軟正黑體" w:eastAsia="微軟正黑體" w:hAnsi="微軟正黑體"/>
              </w:rPr>
            </w:pPr>
          </w:p>
        </w:tc>
        <w:tc>
          <w:tcPr>
            <w:tcW w:w="4961" w:type="dxa"/>
          </w:tcPr>
          <w:p w14:paraId="3BE698CF" w14:textId="0BF47BF6" w:rsidR="00E52562" w:rsidRDefault="00E52562" w:rsidP="00DB6935">
            <w:pPr>
              <w:widowControl/>
              <w:spacing w:line="400" w:lineRule="exact"/>
              <w:rPr>
                <w:rFonts w:ascii="微軟正黑體" w:eastAsia="微軟正黑體" w:hAnsi="微軟正黑體"/>
                <w:b/>
                <w:bCs/>
              </w:rPr>
            </w:pPr>
            <w:r>
              <w:rPr>
                <w:rFonts w:ascii="微軟正黑體" w:eastAsia="微軟正黑體" w:hAnsi="微軟正黑體" w:hint="eastAsia"/>
                <w:b/>
                <w:bCs/>
              </w:rPr>
              <w:t>問題2-</w:t>
            </w:r>
            <w:r w:rsidR="00E8168C">
              <w:rPr>
                <w:rFonts w:ascii="微軟正黑體" w:eastAsia="微軟正黑體" w:hAnsi="微軟正黑體" w:hint="eastAsia"/>
                <w:b/>
                <w:bCs/>
              </w:rPr>
              <w:t>7</w:t>
            </w:r>
            <w:r>
              <w:rPr>
                <w:rFonts w:ascii="微軟正黑體" w:eastAsia="微軟正黑體" w:hAnsi="微軟正黑體" w:hint="eastAsia"/>
                <w:b/>
                <w:bCs/>
              </w:rPr>
              <w:t>：</w:t>
            </w:r>
            <w:r w:rsidRPr="00E52562">
              <w:rPr>
                <w:rFonts w:ascii="微軟正黑體" w:eastAsia="微軟正黑體" w:hAnsi="微軟正黑體" w:hint="eastAsia"/>
              </w:rPr>
              <w:t>金控之證券子公司</w:t>
            </w:r>
            <w:r w:rsidR="00E8168C">
              <w:rPr>
                <w:rFonts w:ascii="微軟正黑體" w:eastAsia="微軟正黑體" w:hAnsi="微軟正黑體" w:hint="eastAsia"/>
              </w:rPr>
              <w:t>以信託方式辦理財富管理業務對信託財產不具運用決定權者，買賣利害關係人所發行之有價證券，是否為金控法第45條之規範</w:t>
            </w:r>
            <w:r w:rsidR="00D63D4C">
              <w:rPr>
                <w:rFonts w:ascii="微軟正黑體" w:eastAsia="微軟正黑體" w:hAnsi="微軟正黑體" w:hint="eastAsia"/>
              </w:rPr>
              <w:t>範圍</w:t>
            </w:r>
            <w:r>
              <w:rPr>
                <w:rFonts w:ascii="微軟正黑體" w:eastAsia="微軟正黑體" w:hAnsi="微軟正黑體" w:hint="eastAsia"/>
              </w:rPr>
              <w:t>？</w:t>
            </w:r>
          </w:p>
        </w:tc>
        <w:tc>
          <w:tcPr>
            <w:tcW w:w="7938" w:type="dxa"/>
          </w:tcPr>
          <w:p w14:paraId="505D3453" w14:textId="5ACCD65E" w:rsidR="00E52562" w:rsidRPr="004A7802" w:rsidRDefault="00E52562" w:rsidP="001201C3">
            <w:pPr>
              <w:spacing w:line="400" w:lineRule="exact"/>
              <w:rPr>
                <w:rFonts w:ascii="微軟正黑體" w:eastAsia="微軟正黑體" w:hAnsi="微軟正黑體"/>
              </w:rPr>
            </w:pPr>
            <w:r w:rsidRPr="005423F4">
              <w:rPr>
                <w:rFonts w:ascii="微軟正黑體" w:eastAsia="微軟正黑體" w:hAnsi="微軟正黑體" w:hint="eastAsia"/>
                <w:b/>
                <w:bCs/>
              </w:rPr>
              <w:t>規範摘要：</w:t>
            </w:r>
            <w:r w:rsidRPr="002371DC">
              <w:rPr>
                <w:rFonts w:ascii="微軟正黑體" w:eastAsia="微軟正黑體" w:hAnsi="微軟正黑體" w:hint="eastAsia"/>
              </w:rPr>
              <w:t>依據金管會1</w:t>
            </w:r>
            <w:r w:rsidR="00E8168C">
              <w:rPr>
                <w:rFonts w:ascii="微軟正黑體" w:eastAsia="微軟正黑體" w:hAnsi="微軟正黑體" w:hint="eastAsia"/>
              </w:rPr>
              <w:t>00</w:t>
            </w:r>
            <w:r w:rsidRPr="002371DC">
              <w:rPr>
                <w:rFonts w:ascii="微軟正黑體" w:eastAsia="微軟正黑體" w:hAnsi="微軟正黑體" w:hint="eastAsia"/>
              </w:rPr>
              <w:t>.0</w:t>
            </w:r>
            <w:r w:rsidR="00E8168C">
              <w:rPr>
                <w:rFonts w:ascii="微軟正黑體" w:eastAsia="微軟正黑體" w:hAnsi="微軟正黑體" w:hint="eastAsia"/>
              </w:rPr>
              <w:t>8</w:t>
            </w:r>
            <w:r w:rsidRPr="002371DC">
              <w:rPr>
                <w:rFonts w:ascii="微軟正黑體" w:eastAsia="微軟正黑體" w:hAnsi="微軟正黑體" w:hint="eastAsia"/>
              </w:rPr>
              <w:t>.</w:t>
            </w:r>
            <w:r w:rsidR="00E8168C">
              <w:rPr>
                <w:rFonts w:ascii="微軟正黑體" w:eastAsia="微軟正黑體" w:hAnsi="微軟正黑體" w:hint="eastAsia"/>
              </w:rPr>
              <w:t>26</w:t>
            </w:r>
            <w:r w:rsidRPr="002371DC">
              <w:rPr>
                <w:rFonts w:ascii="微軟正黑體" w:eastAsia="微軟正黑體" w:hAnsi="微軟正黑體" w:hint="eastAsia"/>
              </w:rPr>
              <w:t>金管銀法字</w:t>
            </w:r>
            <w:r>
              <w:rPr>
                <w:rFonts w:ascii="微軟正黑體" w:eastAsia="微軟正黑體" w:hAnsi="微軟正黑體" w:hint="eastAsia"/>
              </w:rPr>
              <w:t>第</w:t>
            </w:r>
            <w:r w:rsidRPr="002371DC">
              <w:rPr>
                <w:rFonts w:ascii="微軟正黑體" w:eastAsia="微軟正黑體" w:hAnsi="微軟正黑體" w:hint="eastAsia"/>
              </w:rPr>
              <w:t>1</w:t>
            </w:r>
            <w:r>
              <w:rPr>
                <w:rFonts w:ascii="微軟正黑體" w:eastAsia="微軟正黑體" w:hAnsi="微軟正黑體" w:hint="eastAsia"/>
              </w:rPr>
              <w:t>0000</w:t>
            </w:r>
            <w:r w:rsidR="00E8168C">
              <w:rPr>
                <w:rFonts w:ascii="微軟正黑體" w:eastAsia="微軟正黑體" w:hAnsi="微軟正黑體" w:hint="eastAsia"/>
              </w:rPr>
              <w:t>243790</w:t>
            </w:r>
            <w:r w:rsidRPr="002371DC">
              <w:rPr>
                <w:rFonts w:ascii="微軟正黑體" w:eastAsia="微軟正黑體" w:hAnsi="微軟正黑體" w:hint="eastAsia"/>
              </w:rPr>
              <w:t>號函，</w:t>
            </w:r>
            <w:r w:rsidR="00E8168C">
              <w:rPr>
                <w:rFonts w:ascii="微軟正黑體" w:eastAsia="微軟正黑體" w:hAnsi="微軟正黑體" w:hint="eastAsia"/>
              </w:rPr>
              <w:t>兼營信託業務之證券子公司(受託人)以信託方式辦理財富管理業務對信託財產不具運用決定權者，依委託人指示買賣金融控股公司第45條所定利害關係人發行之有價證券，得不受同條文第1項有關應經公司三分之二以上董事出席及出席董事四分之三以上之決議後為之規定之限制；惟金融控股公司或其子公司以信託方式指示受託人，買賣金融控股公司法第45條所定利害關係人發行之有價證券，仍應受同條文規定之限制</w:t>
            </w:r>
            <w:r>
              <w:rPr>
                <w:rFonts w:ascii="微軟正黑體" w:eastAsia="微軟正黑體" w:hAnsi="微軟正黑體" w:hint="eastAsia"/>
              </w:rPr>
              <w:t>。</w:t>
            </w:r>
          </w:p>
          <w:p w14:paraId="1881056F" w14:textId="4B089B91" w:rsidR="001201C3" w:rsidRPr="001201C3" w:rsidRDefault="001201C3" w:rsidP="001201C3">
            <w:pPr>
              <w:spacing w:line="400" w:lineRule="exact"/>
              <w:rPr>
                <w:rFonts w:ascii="微軟正黑體" w:eastAsia="微軟正黑體" w:hAnsi="微軟正黑體"/>
              </w:rPr>
            </w:pPr>
            <w:r w:rsidRPr="001201C3">
              <w:rPr>
                <w:rFonts w:ascii="微軟正黑體" w:eastAsia="微軟正黑體" w:hAnsi="微軟正黑體" w:hint="eastAsia"/>
                <w:b/>
                <w:bCs/>
              </w:rPr>
              <w:t>文件引用段落：</w:t>
            </w:r>
            <w:r w:rsidRPr="002371DC">
              <w:rPr>
                <w:rFonts w:ascii="微軟正黑體" w:eastAsia="微軟正黑體" w:hAnsi="微軟正黑體" w:hint="eastAsia"/>
              </w:rPr>
              <w:t>金管會</w:t>
            </w:r>
            <w:r w:rsidR="00E8168C" w:rsidRPr="002371DC">
              <w:rPr>
                <w:rFonts w:ascii="微軟正黑體" w:eastAsia="微軟正黑體" w:hAnsi="微軟正黑體" w:hint="eastAsia"/>
              </w:rPr>
              <w:t>1</w:t>
            </w:r>
            <w:r w:rsidR="00E8168C">
              <w:rPr>
                <w:rFonts w:ascii="微軟正黑體" w:eastAsia="微軟正黑體" w:hAnsi="微軟正黑體" w:hint="eastAsia"/>
              </w:rPr>
              <w:t>00</w:t>
            </w:r>
            <w:r w:rsidR="00E8168C" w:rsidRPr="002371DC">
              <w:rPr>
                <w:rFonts w:ascii="微軟正黑體" w:eastAsia="微軟正黑體" w:hAnsi="微軟正黑體" w:hint="eastAsia"/>
              </w:rPr>
              <w:t>.0</w:t>
            </w:r>
            <w:r w:rsidR="00E8168C">
              <w:rPr>
                <w:rFonts w:ascii="微軟正黑體" w:eastAsia="微軟正黑體" w:hAnsi="微軟正黑體" w:hint="eastAsia"/>
              </w:rPr>
              <w:t>8</w:t>
            </w:r>
            <w:r w:rsidR="00E8168C" w:rsidRPr="002371DC">
              <w:rPr>
                <w:rFonts w:ascii="微軟正黑體" w:eastAsia="微軟正黑體" w:hAnsi="微軟正黑體" w:hint="eastAsia"/>
              </w:rPr>
              <w:t>.</w:t>
            </w:r>
            <w:r w:rsidR="00E8168C">
              <w:rPr>
                <w:rFonts w:ascii="微軟正黑體" w:eastAsia="微軟正黑體" w:hAnsi="微軟正黑體" w:hint="eastAsia"/>
              </w:rPr>
              <w:t>26</w:t>
            </w:r>
            <w:r w:rsidR="00E8168C" w:rsidRPr="002371DC">
              <w:rPr>
                <w:rFonts w:ascii="微軟正黑體" w:eastAsia="微軟正黑體" w:hAnsi="微軟正黑體" w:hint="eastAsia"/>
              </w:rPr>
              <w:t>金管銀法字</w:t>
            </w:r>
            <w:r w:rsidR="00E8168C">
              <w:rPr>
                <w:rFonts w:ascii="微軟正黑體" w:eastAsia="微軟正黑體" w:hAnsi="微軟正黑體" w:hint="eastAsia"/>
              </w:rPr>
              <w:t>第</w:t>
            </w:r>
            <w:r w:rsidR="00E8168C" w:rsidRPr="002371DC">
              <w:rPr>
                <w:rFonts w:ascii="微軟正黑體" w:eastAsia="微軟正黑體" w:hAnsi="微軟正黑體" w:hint="eastAsia"/>
              </w:rPr>
              <w:t>1</w:t>
            </w:r>
            <w:r w:rsidR="00E8168C">
              <w:rPr>
                <w:rFonts w:ascii="微軟正黑體" w:eastAsia="微軟正黑體" w:hAnsi="微軟正黑體" w:hint="eastAsia"/>
              </w:rPr>
              <w:t>0000243790</w:t>
            </w:r>
            <w:r w:rsidR="00E8168C" w:rsidRPr="002371DC">
              <w:rPr>
                <w:rFonts w:ascii="微軟正黑體" w:eastAsia="微軟正黑體" w:hAnsi="微軟正黑體" w:hint="eastAsia"/>
              </w:rPr>
              <w:t>號函</w:t>
            </w:r>
            <w:r>
              <w:rPr>
                <w:rFonts w:ascii="微軟正黑體" w:eastAsia="微軟正黑體" w:hAnsi="微軟正黑體" w:hint="eastAsia"/>
              </w:rPr>
              <w:t>。</w:t>
            </w:r>
          </w:p>
        </w:tc>
      </w:tr>
      <w:tr w:rsidR="00DB6935" w:rsidRPr="00000C30" w14:paraId="4CFF1D95" w14:textId="271C8A2F" w:rsidTr="00C7251F">
        <w:tc>
          <w:tcPr>
            <w:tcW w:w="1838" w:type="dxa"/>
          </w:tcPr>
          <w:p w14:paraId="022E55A2" w14:textId="757901BF" w:rsidR="00DB6935" w:rsidRPr="00000C30" w:rsidRDefault="00DB6935" w:rsidP="00DB6935">
            <w:pPr>
              <w:spacing w:line="400" w:lineRule="exact"/>
              <w:jc w:val="center"/>
              <w:rPr>
                <w:rFonts w:ascii="微軟正黑體" w:eastAsia="微軟正黑體" w:hAnsi="微軟正黑體"/>
              </w:rPr>
            </w:pPr>
            <w:r>
              <w:rPr>
                <w:rFonts w:ascii="微軟正黑體" w:eastAsia="微軟正黑體" w:hAnsi="微軟正黑體" w:hint="eastAsia"/>
              </w:rPr>
              <w:t>交易申報</w:t>
            </w:r>
          </w:p>
        </w:tc>
        <w:tc>
          <w:tcPr>
            <w:tcW w:w="4961" w:type="dxa"/>
          </w:tcPr>
          <w:p w14:paraId="4697EA2A" w14:textId="28D99792" w:rsidR="00DB6935" w:rsidRPr="00000C30" w:rsidRDefault="00DB6935" w:rsidP="00DB6935">
            <w:pPr>
              <w:spacing w:line="400" w:lineRule="exact"/>
              <w:rPr>
                <w:rFonts w:ascii="微軟正黑體" w:eastAsia="微軟正黑體" w:hAnsi="微軟正黑體"/>
              </w:rPr>
            </w:pPr>
            <w:r w:rsidRPr="005423F4">
              <w:rPr>
                <w:rFonts w:ascii="微軟正黑體" w:eastAsia="微軟正黑體" w:hAnsi="微軟正黑體" w:hint="eastAsia"/>
                <w:b/>
                <w:bCs/>
              </w:rPr>
              <w:t>問題3</w:t>
            </w:r>
            <w:r>
              <w:rPr>
                <w:rFonts w:ascii="微軟正黑體" w:eastAsia="微軟正黑體" w:hAnsi="微軟正黑體" w:hint="eastAsia"/>
              </w:rPr>
              <w:t>：使用利害關係人交易申報系統有哪些應注意事項？</w:t>
            </w:r>
          </w:p>
        </w:tc>
        <w:tc>
          <w:tcPr>
            <w:tcW w:w="7938" w:type="dxa"/>
          </w:tcPr>
          <w:p w14:paraId="52AA25EA" w14:textId="77777777" w:rsidR="00DB6935" w:rsidRDefault="00DB6935" w:rsidP="00DB6935">
            <w:pPr>
              <w:spacing w:line="400" w:lineRule="exact"/>
              <w:rPr>
                <w:rFonts w:ascii="微軟正黑體" w:eastAsia="微軟正黑體" w:hAnsi="微軟正黑體"/>
                <w:b/>
                <w:bCs/>
              </w:rPr>
            </w:pPr>
            <w:r w:rsidRPr="005423F4">
              <w:rPr>
                <w:rFonts w:ascii="微軟正黑體" w:eastAsia="微軟正黑體" w:hAnsi="微軟正黑體" w:hint="eastAsia"/>
                <w:b/>
                <w:bCs/>
              </w:rPr>
              <w:t>規範摘要：</w:t>
            </w:r>
          </w:p>
          <w:p w14:paraId="1BD4E298" w14:textId="096DB60A" w:rsidR="00DB6935" w:rsidRPr="005423F4" w:rsidRDefault="00DB6935" w:rsidP="00DB6935">
            <w:pPr>
              <w:pStyle w:val="a9"/>
              <w:numPr>
                <w:ilvl w:val="0"/>
                <w:numId w:val="1"/>
              </w:numPr>
              <w:spacing w:line="400" w:lineRule="exact"/>
              <w:rPr>
                <w:rFonts w:ascii="微軟正黑體" w:eastAsia="微軟正黑體" w:hAnsi="微軟正黑體"/>
              </w:rPr>
            </w:pPr>
            <w:r w:rsidRPr="005423F4">
              <w:rPr>
                <w:rFonts w:ascii="微軟正黑體" w:eastAsia="微軟正黑體" w:hAnsi="微軟正黑體" w:hint="eastAsia"/>
              </w:rPr>
              <w:t>外規：財政部91.06.28台融局(六)字第0916000218號函及財政部91.12.20台財融字第0910800086號函。金控自91.07起應依「金融控股公司基本資料及財務資料申報報表」之格式，依各報表申報期別，於次月15日前向主管機關完成相關報表資料申報作業。</w:t>
            </w:r>
          </w:p>
          <w:p w14:paraId="05E0501A" w14:textId="6C8D7C2B" w:rsidR="00DB6935" w:rsidRPr="005423F4" w:rsidRDefault="00DB6935" w:rsidP="00DB6935">
            <w:pPr>
              <w:pStyle w:val="a9"/>
              <w:numPr>
                <w:ilvl w:val="0"/>
                <w:numId w:val="1"/>
              </w:numPr>
              <w:spacing w:line="400" w:lineRule="exact"/>
              <w:rPr>
                <w:rFonts w:ascii="微軟正黑體" w:eastAsia="微軟正黑體" w:hAnsi="微軟正黑體"/>
              </w:rPr>
            </w:pPr>
            <w:r w:rsidRPr="005423F4">
              <w:rPr>
                <w:rFonts w:ascii="微軟正黑體" w:eastAsia="微軟正黑體" w:hAnsi="微軟正黑體" w:hint="eastAsia"/>
              </w:rPr>
              <w:t>內規：</w:t>
            </w:r>
            <w:r>
              <w:rPr>
                <w:rFonts w:ascii="微軟正黑體" w:eastAsia="微軟正黑體" w:hAnsi="微軟正黑體" w:hint="eastAsia"/>
              </w:rPr>
              <w:t>金控利害關係人管理作業準則第12條、各子公司利害關係人管理作業準則。金控及各子公司相關單位應於每月8日前(遇假日提前一營業日)辦理交易資料上傳申報平台作業。</w:t>
            </w:r>
          </w:p>
          <w:p w14:paraId="0E14808D" w14:textId="77777777" w:rsidR="00DB6935" w:rsidRDefault="00DB6935" w:rsidP="00DB6935">
            <w:pPr>
              <w:spacing w:line="400" w:lineRule="exact"/>
              <w:rPr>
                <w:rFonts w:ascii="微軟正黑體" w:eastAsia="微軟正黑體" w:hAnsi="微軟正黑體"/>
                <w:b/>
                <w:bCs/>
              </w:rPr>
            </w:pPr>
            <w:r w:rsidRPr="005423F4">
              <w:rPr>
                <w:rFonts w:ascii="微軟正黑體" w:eastAsia="微軟正黑體" w:hAnsi="微軟正黑體" w:hint="eastAsia"/>
                <w:b/>
                <w:bCs/>
              </w:rPr>
              <w:t>操作步驟：</w:t>
            </w:r>
          </w:p>
          <w:p w14:paraId="0776DB79" w14:textId="4F47E8A4" w:rsidR="00DB6935" w:rsidRPr="00D05668" w:rsidRDefault="00DB6935" w:rsidP="00DB6935">
            <w:pPr>
              <w:pStyle w:val="a9"/>
              <w:numPr>
                <w:ilvl w:val="0"/>
                <w:numId w:val="2"/>
              </w:numPr>
              <w:spacing w:line="400" w:lineRule="exact"/>
              <w:rPr>
                <w:rFonts w:ascii="微軟正黑體" w:eastAsia="微軟正黑體" w:hAnsi="微軟正黑體"/>
              </w:rPr>
            </w:pPr>
            <w:r w:rsidRPr="00D05668">
              <w:rPr>
                <w:rFonts w:ascii="微軟正黑體" w:eastAsia="微軟正黑體" w:hAnsi="微軟正黑體" w:hint="eastAsia"/>
              </w:rPr>
              <w:t>金控及其各子公司每月8日前上傳利害關係人授信/授信外交易資料至金控利害關係人交易申報系統。</w:t>
            </w:r>
          </w:p>
          <w:p w14:paraId="2DF29B98" w14:textId="666D115F" w:rsidR="00DB6935" w:rsidRPr="00D05668" w:rsidRDefault="00DB6935" w:rsidP="00DB6935">
            <w:pPr>
              <w:pStyle w:val="a9"/>
              <w:numPr>
                <w:ilvl w:val="0"/>
                <w:numId w:val="2"/>
              </w:numPr>
              <w:spacing w:line="400" w:lineRule="exact"/>
              <w:rPr>
                <w:rFonts w:ascii="微軟正黑體" w:eastAsia="微軟正黑體" w:hAnsi="微軟正黑體"/>
              </w:rPr>
            </w:pPr>
            <w:r w:rsidRPr="00D05668">
              <w:rPr>
                <w:rFonts w:ascii="微軟正黑體" w:eastAsia="微軟正黑體" w:hAnsi="微軟正黑體" w:hint="eastAsia"/>
              </w:rPr>
              <w:t>金控利害關係人交易申報系統依需求單位邏輯產製法定報表表18。</w:t>
            </w:r>
          </w:p>
          <w:p w14:paraId="6E9C1003" w14:textId="55FC0CD6" w:rsidR="00DB6935" w:rsidRPr="003358B7" w:rsidRDefault="00DB6935" w:rsidP="00DB6935">
            <w:pPr>
              <w:pStyle w:val="a9"/>
              <w:numPr>
                <w:ilvl w:val="0"/>
                <w:numId w:val="2"/>
              </w:numPr>
              <w:spacing w:line="400" w:lineRule="exact"/>
              <w:rPr>
                <w:rFonts w:ascii="微軟正黑體" w:eastAsia="微軟正黑體" w:hAnsi="微軟正黑體"/>
              </w:rPr>
            </w:pPr>
            <w:r w:rsidRPr="00D05668">
              <w:rPr>
                <w:rFonts w:ascii="微軟正黑體" w:eastAsia="微軟正黑體" w:hAnsi="微軟正黑體" w:hint="eastAsia"/>
              </w:rPr>
              <w:t>金控利害關係人交易申報系統依需求單位邏輯產製法定報表表6。</w:t>
            </w:r>
          </w:p>
          <w:p w14:paraId="7EDA2E78" w14:textId="77777777" w:rsidR="00DB6935" w:rsidRDefault="00DB6935" w:rsidP="00DB6935">
            <w:pPr>
              <w:spacing w:line="400" w:lineRule="exact"/>
              <w:rPr>
                <w:rFonts w:ascii="微軟正黑體" w:eastAsia="微軟正黑體" w:hAnsi="微軟正黑體"/>
                <w:b/>
                <w:bCs/>
              </w:rPr>
            </w:pPr>
            <w:r w:rsidRPr="005423F4">
              <w:rPr>
                <w:rFonts w:ascii="微軟正黑體" w:eastAsia="微軟正黑體" w:hAnsi="微軟正黑體" w:hint="eastAsia"/>
                <w:b/>
                <w:bCs/>
              </w:rPr>
              <w:t>注意事項/限制條件：</w:t>
            </w:r>
          </w:p>
          <w:p w14:paraId="76977071" w14:textId="77777777" w:rsidR="00DB6935" w:rsidRPr="00D05668" w:rsidRDefault="00DB6935" w:rsidP="00DB6935">
            <w:pPr>
              <w:numPr>
                <w:ilvl w:val="0"/>
                <w:numId w:val="3"/>
              </w:numPr>
              <w:tabs>
                <w:tab w:val="clear" w:pos="720"/>
                <w:tab w:val="num" w:pos="316"/>
              </w:tabs>
              <w:spacing w:line="400" w:lineRule="exact"/>
              <w:ind w:left="316" w:hanging="316"/>
              <w:rPr>
                <w:rFonts w:ascii="微軟正黑體" w:eastAsia="微軟正黑體" w:hAnsi="微軟正黑體"/>
              </w:rPr>
            </w:pPr>
            <w:r w:rsidRPr="00D05668">
              <w:rPr>
                <w:rFonts w:ascii="微軟正黑體" w:eastAsia="微軟正黑體" w:hAnsi="微軟正黑體"/>
              </w:rPr>
              <w:lastRenderedPageBreak/>
              <w:t>確保交易對象名稱與統編一致。</w:t>
            </w:r>
          </w:p>
          <w:p w14:paraId="2AC19776" w14:textId="1861DE0A" w:rsidR="00DB6935" w:rsidRDefault="00DB6935" w:rsidP="00DB6935">
            <w:pPr>
              <w:numPr>
                <w:ilvl w:val="0"/>
                <w:numId w:val="3"/>
              </w:numPr>
              <w:tabs>
                <w:tab w:val="clear" w:pos="720"/>
                <w:tab w:val="num" w:pos="316"/>
              </w:tabs>
              <w:spacing w:line="400" w:lineRule="exact"/>
              <w:ind w:left="316" w:hanging="316"/>
              <w:rPr>
                <w:rFonts w:ascii="微軟正黑體" w:eastAsia="微軟正黑體" w:hAnsi="微軟正黑體"/>
              </w:rPr>
            </w:pPr>
            <w:r w:rsidRPr="00D05668">
              <w:rPr>
                <w:rFonts w:ascii="微軟正黑體" w:eastAsia="微軟正黑體" w:hAnsi="微軟正黑體"/>
              </w:rPr>
              <w:t>使用最新名單</w:t>
            </w:r>
            <w:r>
              <w:rPr>
                <w:rFonts w:ascii="微軟正黑體" w:eastAsia="微軟正黑體" w:hAnsi="微軟正黑體" w:hint="eastAsia"/>
              </w:rPr>
              <w:t>及ID</w:t>
            </w:r>
            <w:r w:rsidRPr="00D05668">
              <w:rPr>
                <w:rFonts w:ascii="微軟正黑體" w:eastAsia="微軟正黑體" w:hAnsi="微軟正黑體"/>
              </w:rPr>
              <w:t>進行比對，避免</w:t>
            </w:r>
            <w:r>
              <w:rPr>
                <w:rFonts w:ascii="微軟正黑體" w:eastAsia="微軟正黑體" w:hAnsi="微軟正黑體" w:hint="eastAsia"/>
              </w:rPr>
              <w:t>上傳非</w:t>
            </w:r>
            <w:r w:rsidRPr="00D05668">
              <w:rPr>
                <w:rFonts w:ascii="微軟正黑體" w:eastAsia="微軟正黑體" w:hAnsi="微軟正黑體"/>
              </w:rPr>
              <w:t>利害關係人</w:t>
            </w:r>
            <w:r>
              <w:rPr>
                <w:rFonts w:ascii="微軟正黑體" w:eastAsia="微軟正黑體" w:hAnsi="微軟正黑體" w:hint="eastAsia"/>
              </w:rPr>
              <w:t>資料</w:t>
            </w:r>
            <w:r w:rsidRPr="00D05668">
              <w:rPr>
                <w:rFonts w:ascii="微軟正黑體" w:eastAsia="微軟正黑體" w:hAnsi="微軟正黑體"/>
              </w:rPr>
              <w:t>。</w:t>
            </w:r>
          </w:p>
          <w:p w14:paraId="138B8D35" w14:textId="44E84325" w:rsidR="00DB6935" w:rsidRPr="00D05668" w:rsidRDefault="00DB6935" w:rsidP="00DB6935">
            <w:pPr>
              <w:numPr>
                <w:ilvl w:val="0"/>
                <w:numId w:val="3"/>
              </w:numPr>
              <w:tabs>
                <w:tab w:val="clear" w:pos="720"/>
                <w:tab w:val="num" w:pos="316"/>
              </w:tabs>
              <w:spacing w:line="400" w:lineRule="exact"/>
              <w:ind w:left="316" w:hanging="316"/>
              <w:rPr>
                <w:rFonts w:ascii="微軟正黑體" w:eastAsia="微軟正黑體" w:hAnsi="微軟正黑體"/>
              </w:rPr>
            </w:pPr>
            <w:r>
              <w:rPr>
                <w:rFonts w:ascii="微軟正黑體" w:eastAsia="微軟正黑體" w:hAnsi="微軟正黑體" w:hint="eastAsia"/>
              </w:rPr>
              <w:t>請確認利害關係人及實質關係人之正確分類。</w:t>
            </w:r>
          </w:p>
          <w:p w14:paraId="5FDC5FCF" w14:textId="77777777" w:rsidR="00DB6935" w:rsidRPr="00D05668" w:rsidRDefault="00DB6935" w:rsidP="00DB6935">
            <w:pPr>
              <w:numPr>
                <w:ilvl w:val="0"/>
                <w:numId w:val="3"/>
              </w:numPr>
              <w:tabs>
                <w:tab w:val="clear" w:pos="720"/>
                <w:tab w:val="num" w:pos="316"/>
              </w:tabs>
              <w:spacing w:line="400" w:lineRule="exact"/>
              <w:ind w:left="316" w:hanging="316"/>
              <w:rPr>
                <w:rFonts w:ascii="微軟正黑體" w:eastAsia="微軟正黑體" w:hAnsi="微軟正黑體"/>
              </w:rPr>
            </w:pPr>
            <w:r w:rsidRPr="00D05668">
              <w:rPr>
                <w:rFonts w:ascii="微軟正黑體" w:eastAsia="微軟正黑體" w:hAnsi="微軟正黑體"/>
              </w:rPr>
              <w:t>確認交易性質代號正確，並依交易發生日期逐筆登錄交易金額。</w:t>
            </w:r>
          </w:p>
          <w:p w14:paraId="2F0BDDDA" w14:textId="4B903C97" w:rsidR="00DB6935" w:rsidRDefault="00DB6935" w:rsidP="00DB6935">
            <w:pPr>
              <w:numPr>
                <w:ilvl w:val="0"/>
                <w:numId w:val="3"/>
              </w:numPr>
              <w:tabs>
                <w:tab w:val="clear" w:pos="720"/>
                <w:tab w:val="num" w:pos="316"/>
              </w:tabs>
              <w:spacing w:line="400" w:lineRule="exact"/>
              <w:ind w:left="316" w:hanging="316"/>
              <w:rPr>
                <w:rFonts w:ascii="微軟正黑體" w:eastAsia="微軟正黑體" w:hAnsi="微軟正黑體"/>
              </w:rPr>
            </w:pPr>
            <w:r>
              <w:rPr>
                <w:rFonts w:ascii="微軟正黑體" w:eastAsia="微軟正黑體" w:hAnsi="微軟正黑體" w:hint="eastAsia"/>
              </w:rPr>
              <w:t>申報最高餘額者，最高餘額數需加總月底餘額數。</w:t>
            </w:r>
          </w:p>
          <w:p w14:paraId="39450B66" w14:textId="4643B88D" w:rsidR="00DB6935" w:rsidRDefault="00DB6935" w:rsidP="00DB6935">
            <w:pPr>
              <w:numPr>
                <w:ilvl w:val="0"/>
                <w:numId w:val="3"/>
              </w:numPr>
              <w:tabs>
                <w:tab w:val="clear" w:pos="720"/>
                <w:tab w:val="num" w:pos="316"/>
              </w:tabs>
              <w:spacing w:line="400" w:lineRule="exact"/>
              <w:ind w:left="316" w:hanging="316"/>
              <w:rPr>
                <w:rFonts w:ascii="微軟正黑體" w:eastAsia="微軟正黑體" w:hAnsi="微軟正黑體"/>
              </w:rPr>
            </w:pPr>
            <w:r w:rsidRPr="00D05668">
              <w:rPr>
                <w:rFonts w:ascii="微軟正黑體" w:eastAsia="微軟正黑體" w:hAnsi="微軟正黑體"/>
              </w:rPr>
              <w:t>若月底最後一天為例假日，仍需申報</w:t>
            </w:r>
            <w:r>
              <w:rPr>
                <w:rFonts w:ascii="微軟正黑體" w:eastAsia="微軟正黑體" w:hAnsi="微軟正黑體" w:hint="eastAsia"/>
              </w:rPr>
              <w:t>最後上班日當天的</w:t>
            </w:r>
            <w:r w:rsidRPr="00D05668">
              <w:rPr>
                <w:rFonts w:ascii="微軟正黑體" w:eastAsia="微軟正黑體" w:hAnsi="微軟正黑體"/>
              </w:rPr>
              <w:t>餘額。</w:t>
            </w:r>
          </w:p>
          <w:p w14:paraId="504D255A" w14:textId="7B5E567D" w:rsidR="00DB6935" w:rsidRPr="00D05668" w:rsidRDefault="00DB6935" w:rsidP="00DB6935">
            <w:pPr>
              <w:numPr>
                <w:ilvl w:val="0"/>
                <w:numId w:val="3"/>
              </w:numPr>
              <w:tabs>
                <w:tab w:val="clear" w:pos="720"/>
                <w:tab w:val="num" w:pos="316"/>
              </w:tabs>
              <w:spacing w:line="400" w:lineRule="exact"/>
              <w:ind w:left="316" w:hanging="316"/>
              <w:rPr>
                <w:rFonts w:ascii="微軟正黑體" w:eastAsia="微軟正黑體" w:hAnsi="微軟正黑體"/>
              </w:rPr>
            </w:pPr>
            <w:r>
              <w:rPr>
                <w:rFonts w:ascii="微軟正黑體" w:eastAsia="微軟正黑體" w:hAnsi="微軟正黑體" w:hint="eastAsia"/>
              </w:rPr>
              <w:t>上傳交易前務必檢核資料正確性。</w:t>
            </w:r>
          </w:p>
          <w:p w14:paraId="0CEDF83B" w14:textId="4790872D" w:rsidR="00DB6935" w:rsidRPr="005423F4" w:rsidRDefault="00DB6935" w:rsidP="00DB6935">
            <w:pPr>
              <w:spacing w:line="400" w:lineRule="exact"/>
              <w:rPr>
                <w:rFonts w:ascii="微軟正黑體" w:eastAsia="微軟正黑體" w:hAnsi="微軟正黑體"/>
              </w:rPr>
            </w:pPr>
            <w:r w:rsidRPr="005423F4">
              <w:rPr>
                <w:rFonts w:ascii="微軟正黑體" w:eastAsia="微軟正黑體" w:hAnsi="微軟正黑體" w:hint="eastAsia"/>
                <w:b/>
                <w:bCs/>
              </w:rPr>
              <w:t>文件引用段落：</w:t>
            </w:r>
            <w:r w:rsidRPr="005423F4">
              <w:rPr>
                <w:rFonts w:ascii="微軟正黑體" w:eastAsia="微軟正黑體" w:hAnsi="微軟正黑體" w:hint="eastAsia"/>
              </w:rPr>
              <w:t>財政部91.06.28台融局(六)字第0916000218號函及財政部91.12.20台財融字第0910800086號函。</w:t>
            </w:r>
            <w:r>
              <w:rPr>
                <w:rFonts w:ascii="微軟正黑體" w:eastAsia="微軟正黑體" w:hAnsi="微軟正黑體" w:hint="eastAsia"/>
              </w:rPr>
              <w:t>金控利害關係人管理作業準則第12條、各子公司利害關係人管理作業準則。</w:t>
            </w:r>
          </w:p>
        </w:tc>
      </w:tr>
    </w:tbl>
    <w:p w14:paraId="63A9006E" w14:textId="77777777" w:rsidR="001F3F25" w:rsidRDefault="001F3F25" w:rsidP="001F3F25">
      <w:pPr>
        <w:spacing w:after="0" w:line="400" w:lineRule="exact"/>
        <w:jc w:val="center"/>
        <w:rPr>
          <w:rFonts w:ascii="微軟正黑體" w:eastAsia="微軟正黑體" w:hAnsi="微軟正黑體"/>
          <w:b/>
          <w:bCs/>
        </w:rPr>
      </w:pPr>
    </w:p>
    <w:p w14:paraId="569E2791" w14:textId="77777777" w:rsidR="00855892" w:rsidRDefault="00855892" w:rsidP="001F3F25">
      <w:pPr>
        <w:spacing w:after="0" w:line="400" w:lineRule="exact"/>
        <w:jc w:val="center"/>
        <w:rPr>
          <w:rFonts w:ascii="微軟正黑體" w:eastAsia="微軟正黑體" w:hAnsi="微軟正黑體"/>
          <w:b/>
          <w:bCs/>
        </w:rPr>
      </w:pPr>
    </w:p>
    <w:p w14:paraId="761322F5" w14:textId="77777777" w:rsidR="00855892" w:rsidRDefault="00855892" w:rsidP="001F3F25">
      <w:pPr>
        <w:spacing w:after="0" w:line="400" w:lineRule="exact"/>
        <w:jc w:val="center"/>
        <w:rPr>
          <w:rFonts w:ascii="微軟正黑體" w:eastAsia="微軟正黑體" w:hAnsi="微軟正黑體"/>
          <w:b/>
          <w:bCs/>
        </w:rPr>
      </w:pPr>
    </w:p>
    <w:p w14:paraId="11E0BF3F" w14:textId="77777777" w:rsidR="00855892" w:rsidRDefault="00855892" w:rsidP="001F3F25">
      <w:pPr>
        <w:spacing w:after="0" w:line="400" w:lineRule="exact"/>
        <w:jc w:val="center"/>
        <w:rPr>
          <w:rFonts w:ascii="微軟正黑體" w:eastAsia="微軟正黑體" w:hAnsi="微軟正黑體"/>
          <w:b/>
          <w:bCs/>
        </w:rPr>
      </w:pPr>
    </w:p>
    <w:p w14:paraId="33B763CB" w14:textId="77777777" w:rsidR="00855892" w:rsidRDefault="00855892" w:rsidP="001F3F25">
      <w:pPr>
        <w:spacing w:after="0" w:line="400" w:lineRule="exact"/>
        <w:jc w:val="center"/>
        <w:rPr>
          <w:rFonts w:ascii="微軟正黑體" w:eastAsia="微軟正黑體" w:hAnsi="微軟正黑體"/>
          <w:b/>
          <w:bCs/>
        </w:rPr>
      </w:pPr>
    </w:p>
    <w:p w14:paraId="40FC65DF" w14:textId="77777777" w:rsidR="00855892" w:rsidRDefault="00855892" w:rsidP="001F3F25">
      <w:pPr>
        <w:spacing w:after="0" w:line="400" w:lineRule="exact"/>
        <w:jc w:val="center"/>
        <w:rPr>
          <w:rFonts w:ascii="微軟正黑體" w:eastAsia="微軟正黑體" w:hAnsi="微軟正黑體"/>
          <w:b/>
          <w:bCs/>
        </w:rPr>
      </w:pPr>
    </w:p>
    <w:p w14:paraId="12F8650A" w14:textId="77777777" w:rsidR="00855892" w:rsidRDefault="00855892" w:rsidP="001F3F25">
      <w:pPr>
        <w:spacing w:after="0" w:line="400" w:lineRule="exact"/>
        <w:jc w:val="center"/>
        <w:rPr>
          <w:rFonts w:ascii="微軟正黑體" w:eastAsia="微軟正黑體" w:hAnsi="微軟正黑體"/>
          <w:b/>
          <w:bCs/>
        </w:rPr>
      </w:pPr>
    </w:p>
    <w:p w14:paraId="2F7A7FCA" w14:textId="77777777" w:rsidR="00855892" w:rsidRDefault="00855892" w:rsidP="001F3F25">
      <w:pPr>
        <w:spacing w:after="0" w:line="400" w:lineRule="exact"/>
        <w:jc w:val="center"/>
        <w:rPr>
          <w:rFonts w:ascii="微軟正黑體" w:eastAsia="微軟正黑體" w:hAnsi="微軟正黑體"/>
          <w:b/>
          <w:bCs/>
        </w:rPr>
      </w:pPr>
    </w:p>
    <w:p w14:paraId="5855D5DC" w14:textId="77777777" w:rsidR="00855892" w:rsidRDefault="00855892" w:rsidP="001F3F25">
      <w:pPr>
        <w:spacing w:after="0" w:line="400" w:lineRule="exact"/>
        <w:jc w:val="center"/>
        <w:rPr>
          <w:rFonts w:ascii="微軟正黑體" w:eastAsia="微軟正黑體" w:hAnsi="微軟正黑體"/>
          <w:b/>
          <w:bCs/>
        </w:rPr>
      </w:pPr>
    </w:p>
    <w:p w14:paraId="6FB04F86" w14:textId="77777777" w:rsidR="00855892" w:rsidRDefault="00855892" w:rsidP="001F3F25">
      <w:pPr>
        <w:spacing w:after="0" w:line="400" w:lineRule="exact"/>
        <w:jc w:val="center"/>
        <w:rPr>
          <w:rFonts w:ascii="微軟正黑體" w:eastAsia="微軟正黑體" w:hAnsi="微軟正黑體"/>
          <w:b/>
          <w:bCs/>
        </w:rPr>
      </w:pPr>
    </w:p>
    <w:p w14:paraId="27B32B7A" w14:textId="77777777" w:rsidR="00855892" w:rsidRDefault="00855892" w:rsidP="001F3F25">
      <w:pPr>
        <w:spacing w:after="0" w:line="400" w:lineRule="exact"/>
        <w:jc w:val="center"/>
        <w:rPr>
          <w:rFonts w:ascii="微軟正黑體" w:eastAsia="微軟正黑體" w:hAnsi="微軟正黑體"/>
          <w:b/>
          <w:bCs/>
        </w:rPr>
      </w:pPr>
    </w:p>
    <w:p w14:paraId="195350AB" w14:textId="77777777" w:rsidR="00855892" w:rsidRDefault="00855892" w:rsidP="001F3F25">
      <w:pPr>
        <w:spacing w:after="0" w:line="400" w:lineRule="exact"/>
        <w:jc w:val="center"/>
        <w:rPr>
          <w:rFonts w:ascii="微軟正黑體" w:eastAsia="微軟正黑體" w:hAnsi="微軟正黑體"/>
          <w:b/>
          <w:bCs/>
        </w:rPr>
      </w:pPr>
    </w:p>
    <w:p w14:paraId="3DC48BC7" w14:textId="77777777" w:rsidR="00855892" w:rsidRDefault="00855892" w:rsidP="001F3F25">
      <w:pPr>
        <w:spacing w:after="0" w:line="400" w:lineRule="exact"/>
        <w:jc w:val="center"/>
        <w:rPr>
          <w:rFonts w:ascii="微軟正黑體" w:eastAsia="微軟正黑體" w:hAnsi="微軟正黑體"/>
          <w:b/>
          <w:bCs/>
        </w:rPr>
      </w:pPr>
    </w:p>
    <w:p w14:paraId="1FB11604" w14:textId="77777777" w:rsidR="00855892" w:rsidRDefault="00855892" w:rsidP="001F3F25">
      <w:pPr>
        <w:spacing w:after="0" w:line="400" w:lineRule="exact"/>
        <w:jc w:val="center"/>
        <w:rPr>
          <w:rFonts w:ascii="微軟正黑體" w:eastAsia="微軟正黑體" w:hAnsi="微軟正黑體"/>
          <w:b/>
          <w:bCs/>
        </w:rPr>
      </w:pPr>
    </w:p>
    <w:p w14:paraId="72B7B111" w14:textId="77777777" w:rsidR="00855892" w:rsidRDefault="00855892" w:rsidP="001F3F25">
      <w:pPr>
        <w:spacing w:after="0" w:line="400" w:lineRule="exact"/>
        <w:jc w:val="center"/>
        <w:rPr>
          <w:rFonts w:ascii="微軟正黑體" w:eastAsia="微軟正黑體" w:hAnsi="微軟正黑體"/>
          <w:b/>
          <w:bCs/>
        </w:rPr>
      </w:pPr>
    </w:p>
    <w:p w14:paraId="04CC7FB4" w14:textId="646A84CF" w:rsidR="00716704" w:rsidRDefault="00716704" w:rsidP="001F3F25">
      <w:pPr>
        <w:spacing w:after="0" w:line="400" w:lineRule="exact"/>
        <w:jc w:val="center"/>
        <w:rPr>
          <w:rFonts w:ascii="微軟正黑體" w:eastAsia="微軟正黑體" w:hAnsi="微軟正黑體"/>
          <w:b/>
          <w:bCs/>
        </w:rPr>
      </w:pPr>
      <w:r>
        <w:rPr>
          <w:rFonts w:ascii="微軟正黑體" w:eastAsia="微軟正黑體" w:hAnsi="微軟正黑體" w:hint="eastAsia"/>
          <w:b/>
          <w:bCs/>
        </w:rPr>
        <w:lastRenderedPageBreak/>
        <w:t>外部規範</w:t>
      </w:r>
    </w:p>
    <w:tbl>
      <w:tblPr>
        <w:tblStyle w:val="ae"/>
        <w:tblW w:w="0" w:type="auto"/>
        <w:tblLook w:val="04A0" w:firstRow="1" w:lastRow="0" w:firstColumn="1" w:lastColumn="0" w:noHBand="0" w:noVBand="1"/>
      </w:tblPr>
      <w:tblGrid>
        <w:gridCol w:w="1789"/>
        <w:gridCol w:w="2161"/>
        <w:gridCol w:w="4215"/>
        <w:gridCol w:w="5783"/>
      </w:tblGrid>
      <w:tr w:rsidR="00361786" w14:paraId="5D757796" w14:textId="1BB7C224" w:rsidTr="006B61F6">
        <w:tc>
          <w:tcPr>
            <w:tcW w:w="1789" w:type="dxa"/>
          </w:tcPr>
          <w:p w14:paraId="626B81B6" w14:textId="307890B8" w:rsidR="00855892" w:rsidRDefault="00855892" w:rsidP="001F3F25">
            <w:pPr>
              <w:spacing w:line="400" w:lineRule="exact"/>
              <w:jc w:val="center"/>
              <w:rPr>
                <w:rFonts w:ascii="微軟正黑體" w:eastAsia="微軟正黑體" w:hAnsi="微軟正黑體"/>
                <w:b/>
                <w:bCs/>
              </w:rPr>
            </w:pPr>
            <w:r w:rsidRPr="00855892">
              <w:rPr>
                <w:rFonts w:ascii="微軟正黑體" w:eastAsia="微軟正黑體" w:hAnsi="微軟正黑體" w:hint="eastAsia"/>
                <w:b/>
                <w:bCs/>
              </w:rPr>
              <w:t>發文字號</w:t>
            </w:r>
          </w:p>
        </w:tc>
        <w:tc>
          <w:tcPr>
            <w:tcW w:w="2161" w:type="dxa"/>
          </w:tcPr>
          <w:p w14:paraId="515C06FF" w14:textId="5CDF7148" w:rsidR="00855892" w:rsidRDefault="00855892" w:rsidP="001F3F25">
            <w:pPr>
              <w:spacing w:line="400" w:lineRule="exact"/>
              <w:jc w:val="center"/>
              <w:rPr>
                <w:rFonts w:ascii="微軟正黑體" w:eastAsia="微軟正黑體" w:hAnsi="微軟正黑體"/>
                <w:b/>
                <w:bCs/>
              </w:rPr>
            </w:pPr>
            <w:r w:rsidRPr="00855892">
              <w:rPr>
                <w:rFonts w:ascii="微軟正黑體" w:eastAsia="微軟正黑體" w:hAnsi="微軟正黑體" w:hint="eastAsia"/>
                <w:b/>
                <w:bCs/>
              </w:rPr>
              <w:t>發文日期</w:t>
            </w:r>
          </w:p>
        </w:tc>
        <w:tc>
          <w:tcPr>
            <w:tcW w:w="4215" w:type="dxa"/>
          </w:tcPr>
          <w:p w14:paraId="52854358" w14:textId="2AE9AF8D" w:rsidR="00855892" w:rsidRDefault="00855892" w:rsidP="00855892">
            <w:pPr>
              <w:spacing w:line="400" w:lineRule="exact"/>
              <w:jc w:val="center"/>
              <w:rPr>
                <w:rFonts w:ascii="微軟正黑體" w:eastAsia="微軟正黑體" w:hAnsi="微軟正黑體"/>
                <w:b/>
                <w:bCs/>
              </w:rPr>
            </w:pPr>
            <w:r w:rsidRPr="00855892">
              <w:rPr>
                <w:rFonts w:ascii="微軟正黑體" w:eastAsia="微軟正黑體" w:hAnsi="微軟正黑體" w:hint="eastAsia"/>
                <w:b/>
                <w:bCs/>
              </w:rPr>
              <w:t>主    旨</w:t>
            </w:r>
          </w:p>
        </w:tc>
        <w:tc>
          <w:tcPr>
            <w:tcW w:w="5783" w:type="dxa"/>
          </w:tcPr>
          <w:p w14:paraId="739F97F2" w14:textId="3F5D1DA1" w:rsidR="00855892" w:rsidRDefault="00855892" w:rsidP="00855892">
            <w:pPr>
              <w:spacing w:line="400" w:lineRule="exact"/>
              <w:jc w:val="center"/>
              <w:rPr>
                <w:rFonts w:ascii="微軟正黑體" w:eastAsia="微軟正黑體" w:hAnsi="微軟正黑體"/>
                <w:b/>
                <w:bCs/>
              </w:rPr>
            </w:pPr>
            <w:r w:rsidRPr="00855892">
              <w:rPr>
                <w:rFonts w:ascii="微軟正黑體" w:eastAsia="微軟正黑體" w:hAnsi="微軟正黑體" w:hint="eastAsia"/>
                <w:b/>
                <w:bCs/>
              </w:rPr>
              <w:t>說    明</w:t>
            </w:r>
          </w:p>
        </w:tc>
      </w:tr>
      <w:tr w:rsidR="00361786" w14:paraId="6F7E40BD" w14:textId="4C9519F2" w:rsidTr="006B61F6">
        <w:tc>
          <w:tcPr>
            <w:tcW w:w="1789" w:type="dxa"/>
          </w:tcPr>
          <w:p w14:paraId="108759CD" w14:textId="3AE68A15" w:rsidR="00EB34B8" w:rsidRDefault="00ED4F3C" w:rsidP="00EB34B8">
            <w:pPr>
              <w:spacing w:line="400" w:lineRule="exact"/>
              <w:rPr>
                <w:rFonts w:ascii="微軟正黑體" w:eastAsia="微軟正黑體" w:hAnsi="微軟正黑體"/>
              </w:rPr>
            </w:pPr>
            <w:r w:rsidRPr="00ED4F3C">
              <w:rPr>
                <w:rFonts w:ascii="微軟正黑體" w:eastAsia="微軟正黑體" w:hAnsi="微軟正黑體" w:hint="eastAsia"/>
              </w:rPr>
              <w:t>金融監督管理委員會</w:t>
            </w:r>
          </w:p>
          <w:p w14:paraId="7E798F8D" w14:textId="39D08B93" w:rsidR="00855892" w:rsidRDefault="00ED4F3C" w:rsidP="00EB34B8">
            <w:pPr>
              <w:spacing w:line="400" w:lineRule="exact"/>
              <w:rPr>
                <w:rFonts w:ascii="微軟正黑體" w:eastAsia="微軟正黑體" w:hAnsi="微軟正黑體"/>
                <w:b/>
                <w:bCs/>
              </w:rPr>
            </w:pPr>
            <w:r w:rsidRPr="00ED4F3C">
              <w:rPr>
                <w:rFonts w:ascii="微軟正黑體" w:eastAsia="微軟正黑體" w:hAnsi="微軟正黑體" w:hint="eastAsia"/>
              </w:rPr>
              <w:t>金管銀法字第 1140213639 號函</w:t>
            </w:r>
          </w:p>
        </w:tc>
        <w:tc>
          <w:tcPr>
            <w:tcW w:w="2161" w:type="dxa"/>
          </w:tcPr>
          <w:p w14:paraId="1885212A" w14:textId="3203126C" w:rsidR="00855892" w:rsidRDefault="00855892" w:rsidP="00EB34B8">
            <w:pPr>
              <w:spacing w:line="400" w:lineRule="exact"/>
              <w:rPr>
                <w:rFonts w:ascii="微軟正黑體" w:eastAsia="微軟正黑體" w:hAnsi="微軟正黑體"/>
                <w:b/>
                <w:bCs/>
              </w:rPr>
            </w:pPr>
            <w:r w:rsidRPr="00855892">
              <w:rPr>
                <w:rFonts w:ascii="微軟正黑體" w:eastAsia="微軟正黑體" w:hAnsi="微軟正黑體" w:hint="eastAsia"/>
              </w:rPr>
              <w:t>民國114年06月2</w:t>
            </w:r>
            <w:r w:rsidR="00ED4F3C">
              <w:rPr>
                <w:rFonts w:ascii="微軟正黑體" w:eastAsia="微軟正黑體" w:hAnsi="微軟正黑體" w:hint="eastAsia"/>
              </w:rPr>
              <w:t>0</w:t>
            </w:r>
            <w:r w:rsidRPr="00855892">
              <w:rPr>
                <w:rFonts w:ascii="微軟正黑體" w:eastAsia="微軟正黑體" w:hAnsi="微軟正黑體" w:hint="eastAsia"/>
              </w:rPr>
              <w:t>日</w:t>
            </w:r>
          </w:p>
        </w:tc>
        <w:tc>
          <w:tcPr>
            <w:tcW w:w="4215" w:type="dxa"/>
          </w:tcPr>
          <w:p w14:paraId="4656155C" w14:textId="338CC752" w:rsidR="00855892" w:rsidRDefault="00ED4F3C" w:rsidP="00EB34B8">
            <w:pPr>
              <w:spacing w:line="400" w:lineRule="exact"/>
              <w:rPr>
                <w:rFonts w:ascii="微軟正黑體" w:eastAsia="微軟正黑體" w:hAnsi="微軟正黑體"/>
                <w:b/>
                <w:bCs/>
              </w:rPr>
            </w:pPr>
            <w:r w:rsidRPr="00ED4F3C">
              <w:rPr>
                <w:rFonts w:ascii="微軟正黑體" w:eastAsia="微軟正黑體" w:hAnsi="微軟正黑體" w:hint="eastAsia"/>
              </w:rPr>
              <w:t>金融控股公司之子公司辦理說明二所列涉及主動式交易所交易基金之交易，得依本會112年12月7日金管銀法字第11202738827號令採概括授權方式辦理，請查照轉知會員機構。</w:t>
            </w:r>
          </w:p>
        </w:tc>
        <w:tc>
          <w:tcPr>
            <w:tcW w:w="5783" w:type="dxa"/>
          </w:tcPr>
          <w:p w14:paraId="0F113CA6" w14:textId="76F38633" w:rsidR="00855892" w:rsidRPr="00855892" w:rsidRDefault="00ED4F3C" w:rsidP="00EB34B8">
            <w:pPr>
              <w:spacing w:line="400" w:lineRule="exact"/>
              <w:rPr>
                <w:rFonts w:ascii="微軟正黑體" w:eastAsia="微軟正黑體" w:hAnsi="微軟正黑體"/>
                <w:b/>
                <w:bCs/>
              </w:rPr>
            </w:pPr>
            <w:r w:rsidRPr="00ED4F3C">
              <w:rPr>
                <w:rFonts w:ascii="微軟正黑體" w:eastAsia="微軟正黑體" w:hAnsi="微軟正黑體" w:hint="eastAsia"/>
              </w:rPr>
              <w:t>一、依據本會銀行局案陳中華民國證券投資信託暨顧問商業同業公會114年4月9日中信顧字第 1140600069號函辦理。</w:t>
            </w:r>
            <w:r w:rsidRPr="00ED4F3C">
              <w:rPr>
                <w:rFonts w:ascii="微軟正黑體" w:eastAsia="微軟正黑體" w:hAnsi="微軟正黑體" w:hint="eastAsia"/>
              </w:rPr>
              <w:br/>
              <w:t>二、金融控股公司之子公司與金融控股公司法（下稱金控法）第45條所列對象辦理下列授信以外之交易，得依本會112年12月7日金管銀法字第 11202738872號令「金融控股公司法第45條釋疑」第一點辦理：</w:t>
            </w:r>
            <w:r w:rsidRPr="00ED4F3C">
              <w:rPr>
                <w:rFonts w:ascii="微軟正黑體" w:eastAsia="微軟正黑體" w:hAnsi="微軟正黑體" w:hint="eastAsia"/>
              </w:rPr>
              <w:br/>
              <w:t>（一）投資、處分金控法第45條所列對象發行之主動式交易所交易基金，且經理部門應逐筆彙整成交紀錄及其損益情形，按季提報董事會備查。</w:t>
            </w:r>
            <w:r w:rsidRPr="00ED4F3C">
              <w:rPr>
                <w:rFonts w:ascii="微軟正黑體" w:eastAsia="微軟正黑體" w:hAnsi="微軟正黑體" w:hint="eastAsia"/>
              </w:rPr>
              <w:br/>
              <w:t>（二）證券子公司擔任主動式交易所交易基金之參與證券商，執行主動式交易所交易基金之實物申購／買回機制而投資或購買金控法第45條所列對象為發行人之有價證券。</w:t>
            </w:r>
            <w:r w:rsidRPr="00ED4F3C">
              <w:rPr>
                <w:rFonts w:ascii="微軟正黑體" w:eastAsia="微軟正黑體" w:hAnsi="微軟正黑體" w:hint="eastAsia"/>
              </w:rPr>
              <w:br/>
              <w:t>（三）證券子公司擔任主動式交易所交易基金之流動量提供者，其為報價及應買應賣義務，而於集中交易市場、櫃檯買賣市場所為之交易。</w:t>
            </w:r>
            <w:r w:rsidRPr="00ED4F3C">
              <w:rPr>
                <w:rFonts w:ascii="微軟正黑體" w:eastAsia="微軟正黑體" w:hAnsi="微軟正黑體" w:hint="eastAsia"/>
              </w:rPr>
              <w:br/>
              <w:t>（四）證券子公司辦理定期定額業務，以調節專戶買賣金控法第 45 條所定利害關係人發行之主動式交易所交易基金，且經理部門就該調節專戶逐筆彙整交易紀錄及損益情形，按季提報董事會備查。</w:t>
            </w:r>
          </w:p>
        </w:tc>
      </w:tr>
      <w:tr w:rsidR="00361786" w14:paraId="1C7FDDF3" w14:textId="235056B7" w:rsidTr="006B61F6">
        <w:tc>
          <w:tcPr>
            <w:tcW w:w="1789" w:type="dxa"/>
          </w:tcPr>
          <w:p w14:paraId="389E6AEA" w14:textId="77777777" w:rsidR="00EB34B8" w:rsidRDefault="001F03D3" w:rsidP="00EB34B8">
            <w:pPr>
              <w:spacing w:line="400" w:lineRule="exact"/>
              <w:rPr>
                <w:rFonts w:ascii="微軟正黑體" w:eastAsia="微軟正黑體" w:hAnsi="微軟正黑體"/>
              </w:rPr>
            </w:pPr>
            <w:r w:rsidRPr="001F03D3">
              <w:rPr>
                <w:rFonts w:ascii="微軟正黑體" w:eastAsia="微軟正黑體" w:hAnsi="微軟正黑體" w:hint="eastAsia"/>
              </w:rPr>
              <w:t>金融監督管理委員會</w:t>
            </w:r>
          </w:p>
          <w:p w14:paraId="59867617" w14:textId="30785AA4" w:rsidR="00855892" w:rsidRPr="001F03D3" w:rsidRDefault="001F03D3" w:rsidP="00EB34B8">
            <w:pPr>
              <w:spacing w:line="400" w:lineRule="exact"/>
              <w:rPr>
                <w:rFonts w:ascii="微軟正黑體" w:eastAsia="微軟正黑體" w:hAnsi="微軟正黑體"/>
              </w:rPr>
            </w:pPr>
            <w:r w:rsidRPr="001F03D3">
              <w:rPr>
                <w:rFonts w:ascii="微軟正黑體" w:eastAsia="微軟正黑體" w:hAnsi="微軟正黑體" w:hint="eastAsia"/>
              </w:rPr>
              <w:lastRenderedPageBreak/>
              <w:t>金管銀法字第 1120274090 號函</w:t>
            </w:r>
          </w:p>
        </w:tc>
        <w:tc>
          <w:tcPr>
            <w:tcW w:w="2161" w:type="dxa"/>
          </w:tcPr>
          <w:p w14:paraId="166D2BB2" w14:textId="68BA29C4" w:rsidR="00855892" w:rsidRPr="001F03D3" w:rsidRDefault="001F03D3" w:rsidP="00EB34B8">
            <w:pPr>
              <w:spacing w:line="400" w:lineRule="exact"/>
              <w:rPr>
                <w:rFonts w:ascii="微軟正黑體" w:eastAsia="微軟正黑體" w:hAnsi="微軟正黑體"/>
              </w:rPr>
            </w:pPr>
            <w:r w:rsidRPr="001F03D3">
              <w:rPr>
                <w:rFonts w:ascii="微軟正黑體" w:eastAsia="微軟正黑體" w:hAnsi="微軟正黑體" w:hint="eastAsia"/>
              </w:rPr>
              <w:lastRenderedPageBreak/>
              <w:t>民國112年11月22日</w:t>
            </w:r>
          </w:p>
        </w:tc>
        <w:tc>
          <w:tcPr>
            <w:tcW w:w="4215" w:type="dxa"/>
          </w:tcPr>
          <w:p w14:paraId="75320F3F" w14:textId="48E13173" w:rsidR="00855892" w:rsidRPr="001F03D3" w:rsidRDefault="001F03D3" w:rsidP="00EB34B8">
            <w:pPr>
              <w:spacing w:line="400" w:lineRule="exact"/>
              <w:rPr>
                <w:rFonts w:ascii="微軟正黑體" w:eastAsia="微軟正黑體" w:hAnsi="微軟正黑體"/>
              </w:rPr>
            </w:pPr>
            <w:r w:rsidRPr="001F03D3">
              <w:rPr>
                <w:rFonts w:ascii="微軟正黑體" w:eastAsia="微軟正黑體" w:hAnsi="微軟正黑體" w:hint="eastAsia"/>
              </w:rPr>
              <w:t>金融控股公司之子公司辦理臺灣期貨交易所（下稱期交所）店頭衍生性金</w:t>
            </w:r>
            <w:r w:rsidRPr="001F03D3">
              <w:rPr>
                <w:rFonts w:ascii="微軟正黑體" w:eastAsia="微軟正黑體" w:hAnsi="微軟正黑體" w:hint="eastAsia"/>
              </w:rPr>
              <w:lastRenderedPageBreak/>
              <w:t>融商品集中結算業務，得不適用金融控股公司法第45條之規定，詳如說明，請查照並轉知各金融控股公司。</w:t>
            </w:r>
          </w:p>
        </w:tc>
        <w:tc>
          <w:tcPr>
            <w:tcW w:w="5783" w:type="dxa"/>
          </w:tcPr>
          <w:p w14:paraId="5C1B7CFA" w14:textId="0232DC2D" w:rsidR="00855892" w:rsidRPr="001F03D3" w:rsidRDefault="001F03D3" w:rsidP="00EB34B8">
            <w:pPr>
              <w:spacing w:line="400" w:lineRule="exact"/>
              <w:rPr>
                <w:rFonts w:ascii="微軟正黑體" w:eastAsia="微軟正黑體" w:hAnsi="微軟正黑體"/>
              </w:rPr>
            </w:pPr>
            <w:r w:rsidRPr="001F03D3">
              <w:rPr>
                <w:rFonts w:ascii="微軟正黑體" w:eastAsia="微軟正黑體" w:hAnsi="微軟正黑體" w:hint="eastAsia"/>
              </w:rPr>
              <w:lastRenderedPageBreak/>
              <w:t>一、依據本會銀行局案陳元大商業銀行112年8月18日元銀字第1120018903號函及112年10月19</w:t>
            </w:r>
            <w:r w:rsidRPr="001F03D3">
              <w:rPr>
                <w:rFonts w:ascii="微軟正黑體" w:eastAsia="微軟正黑體" w:hAnsi="微軟正黑體" w:hint="eastAsia"/>
              </w:rPr>
              <w:lastRenderedPageBreak/>
              <w:t>日電子郵件補充說明辦理。</w:t>
            </w:r>
            <w:r w:rsidRPr="001F03D3">
              <w:rPr>
                <w:rFonts w:ascii="微軟正黑體" w:eastAsia="微軟正黑體" w:hAnsi="微軟正黑體" w:hint="eastAsia"/>
              </w:rPr>
              <w:br/>
              <w:t>二、金融控股公司之子公司擔任期交所店頭衍生性金融商品集中結算業務一般結算會員，為屬該子公司利害關係人之客戶提交衍生性金融商品之交易契約，於期交所辦理集中結算，因約務更替而成立之結算契約，與原交易契約之交易條件相同，且該結算契約係為進行集中結算所需，與交易契約之性質不同；另提供集中結算服務所收取之費用，係依公開之收費標準收取，旨揭交易尚非屬金融控股公司法第45條規定之目的範疇，得不適用該條規定。</w:t>
            </w:r>
          </w:p>
        </w:tc>
      </w:tr>
      <w:tr w:rsidR="00361786" w14:paraId="73AA1A7E" w14:textId="25965C23" w:rsidTr="006B61F6">
        <w:tc>
          <w:tcPr>
            <w:tcW w:w="1789" w:type="dxa"/>
          </w:tcPr>
          <w:p w14:paraId="3F518E56" w14:textId="77777777" w:rsidR="00EB34B8" w:rsidRDefault="00D43B28" w:rsidP="00EB34B8">
            <w:pPr>
              <w:spacing w:line="400" w:lineRule="exact"/>
              <w:rPr>
                <w:rFonts w:ascii="微軟正黑體" w:eastAsia="微軟正黑體" w:hAnsi="微軟正黑體"/>
              </w:rPr>
            </w:pPr>
            <w:r w:rsidRPr="00D43B28">
              <w:rPr>
                <w:rFonts w:ascii="微軟正黑體" w:eastAsia="微軟正黑體" w:hAnsi="微軟正黑體" w:hint="eastAsia"/>
              </w:rPr>
              <w:lastRenderedPageBreak/>
              <w:t xml:space="preserve">金融監督管理委員會 </w:t>
            </w:r>
          </w:p>
          <w:p w14:paraId="707262B4" w14:textId="74356430" w:rsidR="00855892" w:rsidRPr="00D43B28" w:rsidRDefault="00D43B28" w:rsidP="00EB34B8">
            <w:pPr>
              <w:spacing w:line="400" w:lineRule="exact"/>
              <w:rPr>
                <w:rFonts w:ascii="微軟正黑體" w:eastAsia="微軟正黑體" w:hAnsi="微軟正黑體"/>
              </w:rPr>
            </w:pPr>
            <w:r w:rsidRPr="00D43B28">
              <w:rPr>
                <w:rFonts w:ascii="微軟正黑體" w:eastAsia="微軟正黑體" w:hAnsi="微軟正黑體" w:hint="eastAsia"/>
              </w:rPr>
              <w:t>金管銀法字第 10802151341 號函</w:t>
            </w:r>
          </w:p>
        </w:tc>
        <w:tc>
          <w:tcPr>
            <w:tcW w:w="2161" w:type="dxa"/>
          </w:tcPr>
          <w:p w14:paraId="6F4192C4" w14:textId="4D9BA388" w:rsidR="00855892" w:rsidRPr="00D43B28" w:rsidRDefault="00D43B28" w:rsidP="00EB34B8">
            <w:pPr>
              <w:spacing w:line="400" w:lineRule="exact"/>
              <w:rPr>
                <w:rFonts w:ascii="微軟正黑體" w:eastAsia="微軟正黑體" w:hAnsi="微軟正黑體"/>
              </w:rPr>
            </w:pPr>
            <w:r w:rsidRPr="00D43B28">
              <w:rPr>
                <w:rFonts w:ascii="微軟正黑體" w:eastAsia="微軟正黑體" w:hAnsi="微軟正黑體" w:hint="eastAsia"/>
              </w:rPr>
              <w:t>民國109年04月20日</w:t>
            </w:r>
          </w:p>
        </w:tc>
        <w:tc>
          <w:tcPr>
            <w:tcW w:w="4215" w:type="dxa"/>
          </w:tcPr>
          <w:p w14:paraId="41A86150" w14:textId="732D71E7" w:rsidR="00855892" w:rsidRPr="00D43B28" w:rsidRDefault="00D43B28" w:rsidP="00EB34B8">
            <w:pPr>
              <w:spacing w:line="400" w:lineRule="exact"/>
              <w:rPr>
                <w:rFonts w:ascii="微軟正黑體" w:eastAsia="微軟正黑體" w:hAnsi="微軟正黑體"/>
              </w:rPr>
            </w:pPr>
            <w:r w:rsidRPr="00D43B28">
              <w:rPr>
                <w:rFonts w:ascii="微軟正黑體" w:eastAsia="微軟正黑體" w:hAnsi="微軟正黑體" w:hint="eastAsia"/>
              </w:rPr>
              <w:t>所詢金融控股公司之證券子公司辦理定期定額業務及財富管理（信託）業務，依客戶指示購買金融控股公司（母公司）等利害關係人之股票或指數股票型基金受益憑證（下稱 ETF），於金融控股公司法（下稱金控法）第38條及第45條之適用疑義等案，復如說明，請查照。</w:t>
            </w:r>
          </w:p>
        </w:tc>
        <w:tc>
          <w:tcPr>
            <w:tcW w:w="5783" w:type="dxa"/>
          </w:tcPr>
          <w:p w14:paraId="145971FA" w14:textId="5EF414D5" w:rsidR="00855892" w:rsidRPr="00D43B28" w:rsidRDefault="00D43B28" w:rsidP="00EB34B8">
            <w:pPr>
              <w:spacing w:line="400" w:lineRule="exact"/>
              <w:rPr>
                <w:rFonts w:ascii="微軟正黑體" w:eastAsia="微軟正黑體" w:hAnsi="微軟正黑體"/>
              </w:rPr>
            </w:pPr>
            <w:r w:rsidRPr="00D43B28">
              <w:rPr>
                <w:rFonts w:ascii="微軟正黑體" w:eastAsia="微軟正黑體" w:hAnsi="微軟正黑體" w:hint="eastAsia"/>
              </w:rPr>
              <w:t>一、依據本會銀行局案陳貴會108年5月21日中證商企字第1080002365號及第1080002366號函辦理。</w:t>
            </w:r>
            <w:r w:rsidRPr="00D43B28">
              <w:rPr>
                <w:rFonts w:ascii="微軟正黑體" w:eastAsia="微軟正黑體" w:hAnsi="微軟正黑體" w:hint="eastAsia"/>
              </w:rPr>
              <w:br/>
              <w:t>二、有關金融控股公司之證券子公司辦理定期定額業務於金控法第38條及第45條之適用一節：</w:t>
            </w:r>
            <w:r w:rsidRPr="00D43B28">
              <w:rPr>
                <w:rFonts w:ascii="微軟正黑體" w:eastAsia="微軟正黑體" w:hAnsi="微軟正黑體" w:hint="eastAsia"/>
              </w:rPr>
              <w:br/>
              <w:t>（一）證券子公司辦理定期定額業務，擬以金融控股公司（母公司）股票為標的者，應審慎評估相關法律風險及可能衍生之交易糾紛，如經評估認有必要進行零股調節者，應依證券交易法相關規定辦理，在調節目的與範圍內於調節專戶持有母公司股份，不適用金控法第38 條規定。證券子公司應就調節目的與範圍，訂有明確之內部作業規範並報經董事會同意，包括調節專戶持有母公司股份進行零股調節之股數限額、持股賣出處理方式等。</w:t>
            </w:r>
            <w:r w:rsidRPr="00D43B28">
              <w:rPr>
                <w:rFonts w:ascii="微軟正黑體" w:eastAsia="微軟正黑體" w:hAnsi="微軟正黑體" w:hint="eastAsia"/>
              </w:rPr>
              <w:br/>
              <w:t>（二）證券子公司辦理定期定額業務，以調節專戶買賣利害關係人發行之ETF，得依本會108年4月12</w:t>
            </w:r>
            <w:r w:rsidRPr="00D43B28">
              <w:rPr>
                <w:rFonts w:ascii="微軟正黑體" w:eastAsia="微軟正黑體" w:hAnsi="微軟正黑體" w:hint="eastAsia"/>
              </w:rPr>
              <w:lastRenderedPageBreak/>
              <w:t>日金管銀法字第1080200932</w:t>
            </w:r>
            <w:r w:rsidR="00153E46">
              <w:rPr>
                <w:rFonts w:ascii="微軟正黑體" w:eastAsia="微軟正黑體" w:hAnsi="微軟正黑體" w:hint="eastAsia"/>
              </w:rPr>
              <w:t>0</w:t>
            </w:r>
            <w:r w:rsidRPr="00D43B28">
              <w:rPr>
                <w:rFonts w:ascii="微軟正黑體" w:eastAsia="微軟正黑體" w:hAnsi="微軟正黑體" w:hint="eastAsia"/>
              </w:rPr>
              <w:t>號令（下稱金控法第45條令釋）第1點第8款規定，研擬內部作業規範經董事會重度決議概括授權經理部門依該作業規範辦理（下稱概括授權方式），經理部門並應就調節專戶逐筆彙整交易紀錄及損益情形按季提報董事會備查。</w:t>
            </w:r>
            <w:r w:rsidRPr="00D43B28">
              <w:rPr>
                <w:rFonts w:ascii="微軟正黑體" w:eastAsia="微軟正黑體" w:hAnsi="微軟正黑體" w:hint="eastAsia"/>
              </w:rPr>
              <w:br/>
              <w:t>（三）至證券子公司以調節專戶買賣利害關係人發行之上市櫃股票，單筆交易金額如未逾新臺幣（下同）500萬元者，得依金控法第45條令釋第1點第6款規定得採概括授權方式辦理；單筆交易金額超過500萬元者，參照本會 100年2月22日金管銀法字第10000002220號函及100年10月31日金管銀法字第10000304570號函對於自行買賣業務之規範，證券子公司應依金控法第45條第1項規定辦理，且提報董事會重度決議時，交易期間以一季為宜。</w:t>
            </w:r>
            <w:r w:rsidRPr="00D43B28">
              <w:rPr>
                <w:rFonts w:ascii="微軟正黑體" w:eastAsia="微軟正黑體" w:hAnsi="微軟正黑體" w:hint="eastAsia"/>
              </w:rPr>
              <w:br/>
              <w:t>三、有關金融控股公司之證券子公司辦理信託業務，對信託財產之運用不具運用決定權者，包括以特定單獨管理運用之信託財產專戶辦理定期定額業務，以信託財產持有金融控股公司（母公司）股份，是否不受金控法第38條有關子公司不得持有母公司股份之限制一節，除現行已辦理之員工持股信託外，其他因信託關係買入持有金融控股公司（母公司）股份所涉相關適法性及表決權行使等疑慮，將嗣中華民國信託業商業同業公會研議提出具體建議後再議。</w:t>
            </w:r>
          </w:p>
        </w:tc>
      </w:tr>
      <w:tr w:rsidR="0028418E" w14:paraId="4EFF26BD" w14:textId="77777777" w:rsidTr="006B61F6">
        <w:tc>
          <w:tcPr>
            <w:tcW w:w="1789" w:type="dxa"/>
          </w:tcPr>
          <w:p w14:paraId="779E8109" w14:textId="77777777" w:rsidR="00EB34B8" w:rsidRDefault="0028418E" w:rsidP="00EB34B8">
            <w:pPr>
              <w:spacing w:line="400" w:lineRule="exact"/>
              <w:rPr>
                <w:rFonts w:ascii="微軟正黑體" w:eastAsia="微軟正黑體" w:hAnsi="微軟正黑體"/>
              </w:rPr>
            </w:pPr>
            <w:r w:rsidRPr="0028418E">
              <w:rPr>
                <w:rFonts w:ascii="微軟正黑體" w:eastAsia="微軟正黑體" w:hAnsi="微軟正黑體" w:hint="eastAsia"/>
              </w:rPr>
              <w:lastRenderedPageBreak/>
              <w:t>金融監督管理委員會</w:t>
            </w:r>
          </w:p>
          <w:p w14:paraId="2244F726" w14:textId="57411A65" w:rsidR="0028418E" w:rsidRPr="00D43B28" w:rsidRDefault="0028418E" w:rsidP="00EB34B8">
            <w:pPr>
              <w:spacing w:line="400" w:lineRule="exact"/>
              <w:rPr>
                <w:rFonts w:ascii="微軟正黑體" w:eastAsia="微軟正黑體" w:hAnsi="微軟正黑體"/>
              </w:rPr>
            </w:pPr>
            <w:r w:rsidRPr="0028418E">
              <w:rPr>
                <w:rFonts w:ascii="微軟正黑體" w:eastAsia="微軟正黑體" w:hAnsi="微軟正黑體" w:hint="eastAsia"/>
              </w:rPr>
              <w:t xml:space="preserve">金管銀法字第 </w:t>
            </w:r>
            <w:r w:rsidRPr="0028418E">
              <w:rPr>
                <w:rFonts w:ascii="微軟正黑體" w:eastAsia="微軟正黑體" w:hAnsi="微軟正黑體" w:hint="eastAsia"/>
              </w:rPr>
              <w:lastRenderedPageBreak/>
              <w:t>10702704450 號令</w:t>
            </w:r>
          </w:p>
        </w:tc>
        <w:tc>
          <w:tcPr>
            <w:tcW w:w="2161" w:type="dxa"/>
          </w:tcPr>
          <w:p w14:paraId="4ACA23E0" w14:textId="2868910C" w:rsidR="0028418E" w:rsidRPr="00D43B28" w:rsidRDefault="0028418E" w:rsidP="00EB34B8">
            <w:pPr>
              <w:spacing w:line="400" w:lineRule="exact"/>
              <w:rPr>
                <w:rFonts w:ascii="微軟正黑體" w:eastAsia="微軟正黑體" w:hAnsi="微軟正黑體"/>
              </w:rPr>
            </w:pPr>
            <w:r w:rsidRPr="0028418E">
              <w:rPr>
                <w:rFonts w:ascii="微軟正黑體" w:eastAsia="微軟正黑體" w:hAnsi="微軟正黑體" w:hint="eastAsia"/>
              </w:rPr>
              <w:lastRenderedPageBreak/>
              <w:t>民國107年04月03日</w:t>
            </w:r>
          </w:p>
        </w:tc>
        <w:tc>
          <w:tcPr>
            <w:tcW w:w="4215" w:type="dxa"/>
          </w:tcPr>
          <w:p w14:paraId="47CF359F" w14:textId="4E91518D" w:rsidR="0028418E" w:rsidRPr="00D43B28" w:rsidRDefault="0028418E" w:rsidP="00EB34B8">
            <w:pPr>
              <w:spacing w:line="400" w:lineRule="exact"/>
              <w:rPr>
                <w:rFonts w:ascii="微軟正黑體" w:eastAsia="微軟正黑體" w:hAnsi="微軟正黑體"/>
              </w:rPr>
            </w:pPr>
            <w:r w:rsidRPr="0028418E">
              <w:rPr>
                <w:rFonts w:ascii="微軟正黑體" w:eastAsia="微軟正黑體" w:hAnsi="微軟正黑體" w:hint="eastAsia"/>
              </w:rPr>
              <w:t>信託業擔任不具運用決定權金錢或有價證券信託之受託人，且未擔任該公司董事或監察人時，對該公司授信或</w:t>
            </w:r>
            <w:r w:rsidRPr="0028418E">
              <w:rPr>
                <w:rFonts w:ascii="微軟正黑體" w:eastAsia="微軟正黑體" w:hAnsi="微軟正黑體" w:hint="eastAsia"/>
              </w:rPr>
              <w:lastRenderedPageBreak/>
              <w:t>授信以外之交易，無銀行法第32、33條及金融控股公司法第44、45條規定之適用</w:t>
            </w:r>
          </w:p>
        </w:tc>
        <w:tc>
          <w:tcPr>
            <w:tcW w:w="5783" w:type="dxa"/>
          </w:tcPr>
          <w:p w14:paraId="7348E827" w14:textId="7B276C25" w:rsidR="0028418E" w:rsidRPr="00D43B28" w:rsidRDefault="0028418E" w:rsidP="00EB34B8">
            <w:pPr>
              <w:spacing w:line="400" w:lineRule="exact"/>
              <w:rPr>
                <w:rFonts w:ascii="微軟正黑體" w:eastAsia="微軟正黑體" w:hAnsi="微軟正黑體"/>
              </w:rPr>
            </w:pPr>
            <w:r w:rsidRPr="0028418E">
              <w:rPr>
                <w:rFonts w:ascii="微軟正黑體" w:eastAsia="微軟正黑體" w:hAnsi="微軟正黑體" w:hint="eastAsia"/>
              </w:rPr>
              <w:lastRenderedPageBreak/>
              <w:t>一、信託業擔任不具運用決定權金錢或有價證券信託之受託人，且未擔任該公司董事或監察人情形，對該公司授信或授信以外交易，無銀行法第三十二條、第</w:t>
            </w:r>
            <w:r w:rsidRPr="0028418E">
              <w:rPr>
                <w:rFonts w:ascii="微軟正黑體" w:eastAsia="微軟正黑體" w:hAnsi="微軟正黑體" w:hint="eastAsia"/>
              </w:rPr>
              <w:lastRenderedPageBreak/>
              <w:t>三十三條及金融控股公司法第四十四條、第四十五條規定之適用。</w:t>
            </w:r>
            <w:r w:rsidRPr="0028418E">
              <w:rPr>
                <w:rFonts w:ascii="微軟正黑體" w:eastAsia="微軟正黑體" w:hAnsi="微軟正黑體" w:hint="eastAsia"/>
              </w:rPr>
              <w:br/>
              <w:t>二、本令自即日生效。</w:t>
            </w:r>
          </w:p>
        </w:tc>
      </w:tr>
      <w:tr w:rsidR="009D2ABD" w14:paraId="349642A2" w14:textId="77777777" w:rsidTr="006B61F6">
        <w:tc>
          <w:tcPr>
            <w:tcW w:w="1789" w:type="dxa"/>
          </w:tcPr>
          <w:p w14:paraId="1407AA32" w14:textId="77777777" w:rsidR="00EB34B8" w:rsidRDefault="006D4B84" w:rsidP="00EB34B8">
            <w:pPr>
              <w:spacing w:line="400" w:lineRule="exact"/>
              <w:rPr>
                <w:rFonts w:ascii="微軟正黑體" w:eastAsia="微軟正黑體" w:hAnsi="微軟正黑體"/>
              </w:rPr>
            </w:pPr>
            <w:r w:rsidRPr="006D4B84">
              <w:rPr>
                <w:rFonts w:ascii="微軟正黑體" w:eastAsia="微軟正黑體" w:hAnsi="微軟正黑體" w:hint="eastAsia"/>
              </w:rPr>
              <w:lastRenderedPageBreak/>
              <w:t>金融監督管理委員會</w:t>
            </w:r>
          </w:p>
          <w:p w14:paraId="483E4230" w14:textId="77625FF1" w:rsidR="009E26E9" w:rsidRPr="006D4B84" w:rsidRDefault="006D4B84" w:rsidP="00EB34B8">
            <w:pPr>
              <w:spacing w:line="400" w:lineRule="exact"/>
              <w:rPr>
                <w:rFonts w:ascii="微軟正黑體" w:eastAsia="微軟正黑體" w:hAnsi="微軟正黑體"/>
              </w:rPr>
            </w:pPr>
            <w:r w:rsidRPr="006D4B84">
              <w:rPr>
                <w:rFonts w:ascii="微軟正黑體" w:eastAsia="微軟正黑體" w:hAnsi="微軟正黑體" w:hint="eastAsia"/>
              </w:rPr>
              <w:t>金管銀法字第 10610005660 號函</w:t>
            </w:r>
          </w:p>
        </w:tc>
        <w:tc>
          <w:tcPr>
            <w:tcW w:w="2161" w:type="dxa"/>
          </w:tcPr>
          <w:p w14:paraId="177E0115" w14:textId="355414D4" w:rsidR="009E26E9" w:rsidRPr="006D4B84" w:rsidRDefault="006D4B84" w:rsidP="00EB34B8">
            <w:pPr>
              <w:spacing w:line="400" w:lineRule="exact"/>
              <w:rPr>
                <w:rFonts w:ascii="微軟正黑體" w:eastAsia="微軟正黑體" w:hAnsi="微軟正黑體"/>
              </w:rPr>
            </w:pPr>
            <w:r w:rsidRPr="006D4B84">
              <w:rPr>
                <w:rFonts w:ascii="微軟正黑體" w:eastAsia="微軟正黑體" w:hAnsi="微軟正黑體" w:hint="eastAsia"/>
              </w:rPr>
              <w:t>民國107年01月30日</w:t>
            </w:r>
          </w:p>
        </w:tc>
        <w:tc>
          <w:tcPr>
            <w:tcW w:w="4215" w:type="dxa"/>
          </w:tcPr>
          <w:p w14:paraId="57FC4DB5" w14:textId="1489F265" w:rsidR="009E26E9" w:rsidRPr="006D4B84" w:rsidRDefault="006D4B84" w:rsidP="00EB34B8">
            <w:pPr>
              <w:spacing w:line="400" w:lineRule="exact"/>
              <w:rPr>
                <w:rFonts w:ascii="微軟正黑體" w:eastAsia="微軟正黑體" w:hAnsi="微軟正黑體"/>
              </w:rPr>
            </w:pPr>
            <w:r w:rsidRPr="006D4B84">
              <w:rPr>
                <w:rFonts w:ascii="微軟正黑體" w:eastAsia="微軟正黑體" w:hAnsi="微軟正黑體" w:hint="eastAsia"/>
              </w:rPr>
              <w:t>金融控股公司子公司兼營信託業擔任不具運用決定權股權信託之受託人，適用金融控股公司法相關規範之疑義一案，復如說明，請 查照。</w:t>
            </w:r>
          </w:p>
        </w:tc>
        <w:tc>
          <w:tcPr>
            <w:tcW w:w="5783" w:type="dxa"/>
          </w:tcPr>
          <w:p w14:paraId="053DF2BF" w14:textId="4286C4B2" w:rsidR="009E26E9" w:rsidRPr="006D4B84" w:rsidRDefault="006D4B84" w:rsidP="00EB34B8">
            <w:pPr>
              <w:spacing w:line="400" w:lineRule="exact"/>
              <w:rPr>
                <w:rFonts w:ascii="微軟正黑體" w:eastAsia="微軟正黑體" w:hAnsi="微軟正黑體"/>
              </w:rPr>
            </w:pPr>
            <w:r w:rsidRPr="006D4B84">
              <w:rPr>
                <w:rFonts w:ascii="微軟正黑體" w:eastAsia="微軟正黑體" w:hAnsi="微軟正黑體" w:hint="eastAsia"/>
              </w:rPr>
              <w:t>一、依據貴公會於106年金融建言白皮書「強化金融監理效能及金融法規調適」第七項建議辦理。</w:t>
            </w:r>
            <w:r w:rsidRPr="006D4B84">
              <w:rPr>
                <w:rFonts w:ascii="微軟正黑體" w:eastAsia="微軟正黑體" w:hAnsi="微軟正黑體" w:hint="eastAsia"/>
              </w:rPr>
              <w:br/>
              <w:t>二、金融控股公司子公司兼營信託業（下稱受託人）辦理旨揭信託所持有他公司之股權，於計算他公司是否為金融控股公司子公司時不納入計算。但受託人基於信託關係指派代表人擔任他公司董（監）事，且導致他公司成為其金融控股公司法（下稱金控法）之利害關係人，則仍有同法第44條或第45條之適用。</w:t>
            </w:r>
            <w:r w:rsidRPr="006D4B84">
              <w:rPr>
                <w:rFonts w:ascii="微軟正黑體" w:eastAsia="微軟正黑體" w:hAnsi="微軟正黑體" w:hint="eastAsia"/>
              </w:rPr>
              <w:br/>
              <w:t>三、受託人運用信託財產，依委託人指示之交易條件與金控法第45條所列對象交易，因其對信託財產不具運用決定權，爰不受金控法第45條之限制。惟該交易及其條件之決定權屬委託人，就金控法第45條係為避免金融控股公司及其子公司利害關係人利用非常規交易損及公司利益之意旨，該交易實屬委託人與前揭交易對象所為，若交易態樣及委託人與該交易對象之關係為金控法第45條規範之範圍，則委託人及該交易對象應依上開規定辦理。</w:t>
            </w:r>
            <w:r w:rsidRPr="006D4B84">
              <w:rPr>
                <w:rFonts w:ascii="微軟正黑體" w:eastAsia="微軟正黑體" w:hAnsi="微軟正黑體" w:hint="eastAsia"/>
              </w:rPr>
              <w:br/>
              <w:t>四、本會將就說明二另案發布令釋。另未來將併其他事項，檢討修正105年5月17日金管銀法字第 10510001630號令。</w:t>
            </w:r>
          </w:p>
        </w:tc>
      </w:tr>
      <w:tr w:rsidR="009D2ABD" w14:paraId="231F9945" w14:textId="77777777" w:rsidTr="006B61F6">
        <w:tc>
          <w:tcPr>
            <w:tcW w:w="1789" w:type="dxa"/>
          </w:tcPr>
          <w:p w14:paraId="00106177" w14:textId="77777777" w:rsidR="00EB34B8" w:rsidRDefault="0029632B" w:rsidP="00EB34B8">
            <w:pPr>
              <w:spacing w:line="400" w:lineRule="exact"/>
              <w:rPr>
                <w:rFonts w:ascii="微軟正黑體" w:eastAsia="微軟正黑體" w:hAnsi="微軟正黑體"/>
              </w:rPr>
            </w:pPr>
            <w:r w:rsidRPr="0029632B">
              <w:rPr>
                <w:rFonts w:ascii="微軟正黑體" w:eastAsia="微軟正黑體" w:hAnsi="微軟正黑體" w:hint="eastAsia"/>
              </w:rPr>
              <w:t>金融監督管理委員會</w:t>
            </w:r>
          </w:p>
          <w:p w14:paraId="03871201" w14:textId="6F9D4942" w:rsidR="009E26E9" w:rsidRPr="0029632B" w:rsidRDefault="0029632B" w:rsidP="00EB34B8">
            <w:pPr>
              <w:spacing w:line="400" w:lineRule="exact"/>
              <w:rPr>
                <w:rFonts w:ascii="微軟正黑體" w:eastAsia="微軟正黑體" w:hAnsi="微軟正黑體"/>
              </w:rPr>
            </w:pPr>
            <w:r w:rsidRPr="0029632B">
              <w:rPr>
                <w:rFonts w:ascii="微軟正黑體" w:eastAsia="微軟正黑體" w:hAnsi="微軟正黑體" w:hint="eastAsia"/>
              </w:rPr>
              <w:t xml:space="preserve">金管銀外字第 </w:t>
            </w:r>
            <w:r w:rsidRPr="0029632B">
              <w:rPr>
                <w:rFonts w:ascii="微軟正黑體" w:eastAsia="微軟正黑體" w:hAnsi="微軟正黑體" w:hint="eastAsia"/>
              </w:rPr>
              <w:lastRenderedPageBreak/>
              <w:t>10300299100 號</w:t>
            </w:r>
          </w:p>
        </w:tc>
        <w:tc>
          <w:tcPr>
            <w:tcW w:w="2161" w:type="dxa"/>
          </w:tcPr>
          <w:p w14:paraId="6FCA58F9" w14:textId="2DE10245" w:rsidR="009E26E9" w:rsidRPr="0029632B" w:rsidRDefault="0029632B" w:rsidP="00EB34B8">
            <w:pPr>
              <w:spacing w:line="400" w:lineRule="exact"/>
              <w:rPr>
                <w:rFonts w:ascii="微軟正黑體" w:eastAsia="微軟正黑體" w:hAnsi="微軟正黑體"/>
              </w:rPr>
            </w:pPr>
            <w:r w:rsidRPr="0029632B">
              <w:rPr>
                <w:rFonts w:ascii="微軟正黑體" w:eastAsia="微軟正黑體" w:hAnsi="微軟正黑體" w:hint="eastAsia"/>
              </w:rPr>
              <w:lastRenderedPageBreak/>
              <w:t>民國104年02月16日</w:t>
            </w:r>
          </w:p>
        </w:tc>
        <w:tc>
          <w:tcPr>
            <w:tcW w:w="4215" w:type="dxa"/>
          </w:tcPr>
          <w:p w14:paraId="40C43388" w14:textId="54947A34" w:rsidR="009E26E9" w:rsidRPr="0029632B" w:rsidRDefault="0029632B" w:rsidP="00EB34B8">
            <w:pPr>
              <w:spacing w:line="400" w:lineRule="exact"/>
              <w:rPr>
                <w:rFonts w:ascii="微軟正黑體" w:eastAsia="微軟正黑體" w:hAnsi="微軟正黑體"/>
              </w:rPr>
            </w:pPr>
            <w:r w:rsidRPr="0029632B">
              <w:rPr>
                <w:rFonts w:ascii="微軟正黑體" w:eastAsia="微軟正黑體" w:hAnsi="微軟正黑體" w:hint="eastAsia"/>
              </w:rPr>
              <w:t>所詢有關銀行辦理「有追索權應收帳款承購業務」適用利害關係人相關規範疑義一案，復如說明，請 查照。</w:t>
            </w:r>
          </w:p>
        </w:tc>
        <w:tc>
          <w:tcPr>
            <w:tcW w:w="5783" w:type="dxa"/>
          </w:tcPr>
          <w:p w14:paraId="41F9B19D" w14:textId="30F5BA49" w:rsidR="009E26E9" w:rsidRPr="0029632B" w:rsidRDefault="0029632B" w:rsidP="00EB34B8">
            <w:pPr>
              <w:spacing w:line="400" w:lineRule="exact"/>
              <w:rPr>
                <w:rFonts w:ascii="微軟正黑體" w:eastAsia="微軟正黑體" w:hAnsi="微軟正黑體"/>
              </w:rPr>
            </w:pPr>
            <w:r w:rsidRPr="0029632B">
              <w:rPr>
                <w:rFonts w:ascii="微軟正黑體" w:eastAsia="微軟正黑體" w:hAnsi="微軟正黑體" w:hint="eastAsia"/>
              </w:rPr>
              <w:t xml:space="preserve">一、復貴會103年10月14日全授字第 </w:t>
            </w:r>
            <w:r w:rsidR="00153E46">
              <w:rPr>
                <w:rFonts w:ascii="微軟正黑體" w:eastAsia="微軟正黑體" w:hAnsi="微軟正黑體" w:hint="eastAsia"/>
              </w:rPr>
              <w:t>1</w:t>
            </w:r>
            <w:r w:rsidRPr="0029632B">
              <w:rPr>
                <w:rFonts w:ascii="微軟正黑體" w:eastAsia="微軟正黑體" w:hAnsi="微軟正黑體" w:hint="eastAsia"/>
              </w:rPr>
              <w:t>030001749A號函。</w:t>
            </w:r>
            <w:r w:rsidRPr="0029632B">
              <w:rPr>
                <w:rFonts w:ascii="微軟正黑體" w:eastAsia="微軟正黑體" w:hAnsi="微軟正黑體" w:hint="eastAsia"/>
              </w:rPr>
              <w:br/>
              <w:t>二、本案依台北富○銀行（「北○銀」）所提供 Two-</w:t>
            </w:r>
            <w:r w:rsidRPr="0029632B">
              <w:rPr>
                <w:rFonts w:ascii="微軟正黑體" w:eastAsia="微軟正黑體" w:hAnsi="微軟正黑體" w:hint="eastAsia"/>
              </w:rPr>
              <w:lastRenderedPageBreak/>
              <w:t>factor 交易實務流程，係由北○銀（即進口承購商）提供預支價金與賣方，並由合作銀行（即出口承購商）承擔賣方到期未依約償付預支價金之風險，另依該行所提供承購商間簽訂之 Interfactor Agreement 補充協議，若買方（進口商）未於期限內向北○銀支付足額貨款，合作銀行須退還北○銀提供之預支價金本金及利息，北○銀則將其對買方之債權轉予合作銀行。</w:t>
            </w:r>
            <w:r w:rsidRPr="0029632B">
              <w:rPr>
                <w:rFonts w:ascii="微軟正黑體" w:eastAsia="微軟正黑體" w:hAnsi="微軟正黑體" w:hint="eastAsia"/>
              </w:rPr>
              <w:br/>
              <w:t>三、就上該交易流程中，進口承購商銀行辦理有追索權應收帳款承購，對於買方、賣方、或出口承購商為銀行之利害關係人時，應依下列規範辦理：</w:t>
            </w:r>
            <w:r w:rsidRPr="0029632B">
              <w:rPr>
                <w:rFonts w:ascii="微軟正黑體" w:eastAsia="微軟正黑體" w:hAnsi="微軟正黑體" w:hint="eastAsia"/>
              </w:rPr>
              <w:br/>
              <w:t>（一）買方為銀行利害關係人：因買方非為進口承購商之授信對象，無須受銀行法利害關係人授信相關規範限制。惟應注意本會99年1月18日金管銀外字第09800449780號函釋意旨。</w:t>
            </w:r>
            <w:r w:rsidRPr="0029632B">
              <w:rPr>
                <w:rFonts w:ascii="微軟正黑體" w:eastAsia="微軟正黑體" w:hAnsi="微軟正黑體" w:hint="eastAsia"/>
              </w:rPr>
              <w:br/>
              <w:t>（二）賣方為銀行利害關係人：應依本會98年8月24日金管銀外字第09850003180號令釋辦理。在 Two-factor 架構下，如賣方未依約償付預支價金之風險由出口承購商承擔，並須返還預支價金予進口承購商銀行者，倘出口承購商符合銀行法第12條有關保證機構之資格者，進口承購商銀行得將該筆交易以擔保授信承作。</w:t>
            </w:r>
            <w:r w:rsidRPr="0029632B">
              <w:rPr>
                <w:rFonts w:ascii="微軟正黑體" w:eastAsia="微軟正黑體" w:hAnsi="微軟正黑體" w:hint="eastAsia"/>
              </w:rPr>
              <w:br/>
              <w:t>（三）出口承購商為銀行利害關係人：</w:t>
            </w:r>
            <w:r w:rsidRPr="0029632B">
              <w:rPr>
                <w:rFonts w:ascii="微軟正黑體" w:eastAsia="微軟正黑體" w:hAnsi="微軟正黑體" w:hint="eastAsia"/>
              </w:rPr>
              <w:br/>
              <w:t>1.依本會上該98年8月24日令釋，有追索權應收帳款承購業務，授信對象為應收帳款讓與者即賣方，出口承購商非法規明定之授信對象，無須受銀行法及</w:t>
            </w:r>
            <w:r w:rsidRPr="0029632B">
              <w:rPr>
                <w:rFonts w:ascii="微軟正黑體" w:eastAsia="微軟正黑體" w:hAnsi="微軟正黑體" w:hint="eastAsia"/>
              </w:rPr>
              <w:lastRenderedPageBreak/>
              <w:t>金融控股公司法中有關利害關係人授信規範之限制。</w:t>
            </w:r>
            <w:r w:rsidRPr="0029632B">
              <w:rPr>
                <w:rFonts w:ascii="微軟正黑體" w:eastAsia="微軟正黑體" w:hAnsi="微軟正黑體" w:hint="eastAsia"/>
              </w:rPr>
              <w:br/>
              <w:t>2.然因銀行對賣方之信用風險已移轉至出口承購商，除應考量授信風險有無實質移轉及有無涉及銀行法第33條之4之情形外，基於內部控制及風險管控之需，衡量授信風險及風險承擔，可考量本於自律精神，將辦理本項業務相關利害關係人，納入銀行內部自律規範之利害關係人範圍予以管理。</w:t>
            </w:r>
            <w:r w:rsidRPr="0029632B">
              <w:rPr>
                <w:rFonts w:ascii="微軟正黑體" w:eastAsia="微軟正黑體" w:hAnsi="微軟正黑體" w:hint="eastAsia"/>
              </w:rPr>
              <w:br/>
              <w:t>3.至應收帳款轉讓交易仍屬於銀行與其利害關係人之授信以外交易，應注意金融控股公司法第45條與利害關係人進行授信以外之交易、金融控股公司治理實務守則第26條，及上市上櫃公司治理實務守則第17條規定與關係企業間進行交易之規範、及審計準則第6號公報有關關係人交易之查核等相關規定辦理。</w:t>
            </w:r>
          </w:p>
        </w:tc>
      </w:tr>
      <w:tr w:rsidR="00361786" w14:paraId="38675BB1" w14:textId="46762D55" w:rsidTr="006B61F6">
        <w:tc>
          <w:tcPr>
            <w:tcW w:w="1789" w:type="dxa"/>
          </w:tcPr>
          <w:p w14:paraId="453BFAF7" w14:textId="77777777" w:rsidR="00EB34B8" w:rsidRDefault="00BD7B3C" w:rsidP="00EB34B8">
            <w:pPr>
              <w:spacing w:line="400" w:lineRule="exact"/>
              <w:rPr>
                <w:rFonts w:ascii="微軟正黑體" w:eastAsia="微軟正黑體" w:hAnsi="微軟正黑體"/>
              </w:rPr>
            </w:pPr>
            <w:r w:rsidRPr="00BD7B3C">
              <w:rPr>
                <w:rFonts w:ascii="微軟正黑體" w:eastAsia="微軟正黑體" w:hAnsi="微軟正黑體" w:hint="eastAsia"/>
              </w:rPr>
              <w:lastRenderedPageBreak/>
              <w:t>金融監督管理委員會</w:t>
            </w:r>
          </w:p>
          <w:p w14:paraId="5FC74B35" w14:textId="058B1F4A" w:rsidR="00855892" w:rsidRPr="00BD7B3C" w:rsidRDefault="00BD7B3C" w:rsidP="00EB34B8">
            <w:pPr>
              <w:spacing w:line="400" w:lineRule="exact"/>
              <w:rPr>
                <w:rFonts w:ascii="微軟正黑體" w:eastAsia="微軟正黑體" w:hAnsi="微軟正黑體"/>
              </w:rPr>
            </w:pPr>
            <w:r w:rsidRPr="00BD7B3C">
              <w:rPr>
                <w:rFonts w:ascii="微軟正黑體" w:eastAsia="微軟正黑體" w:hAnsi="微軟正黑體" w:hint="eastAsia"/>
              </w:rPr>
              <w:t>金管銀法字第 10300304490 號函</w:t>
            </w:r>
          </w:p>
        </w:tc>
        <w:tc>
          <w:tcPr>
            <w:tcW w:w="2161" w:type="dxa"/>
          </w:tcPr>
          <w:p w14:paraId="7B9D1EC5" w14:textId="75413BFE" w:rsidR="00855892" w:rsidRPr="00BD7B3C" w:rsidRDefault="00BD7B3C" w:rsidP="00EB34B8">
            <w:pPr>
              <w:spacing w:line="400" w:lineRule="exact"/>
              <w:rPr>
                <w:rFonts w:ascii="微軟正黑體" w:eastAsia="微軟正黑體" w:hAnsi="微軟正黑體"/>
              </w:rPr>
            </w:pPr>
            <w:r w:rsidRPr="00BD7B3C">
              <w:rPr>
                <w:rFonts w:ascii="微軟正黑體" w:eastAsia="微軟正黑體" w:hAnsi="微軟正黑體" w:hint="eastAsia"/>
              </w:rPr>
              <w:t>民國103年11月05日</w:t>
            </w:r>
          </w:p>
        </w:tc>
        <w:tc>
          <w:tcPr>
            <w:tcW w:w="4215" w:type="dxa"/>
          </w:tcPr>
          <w:p w14:paraId="55B268B2" w14:textId="62A776C8" w:rsidR="00855892" w:rsidRPr="00BD7B3C" w:rsidRDefault="00BD7B3C" w:rsidP="00EB34B8">
            <w:pPr>
              <w:spacing w:line="400" w:lineRule="exact"/>
              <w:rPr>
                <w:rFonts w:ascii="微軟正黑體" w:eastAsia="微軟正黑體" w:hAnsi="微軟正黑體"/>
              </w:rPr>
            </w:pPr>
            <w:r w:rsidRPr="00BD7B3C">
              <w:rPr>
                <w:rFonts w:ascii="微軟正黑體" w:eastAsia="微軟正黑體" w:hAnsi="微軟正黑體" w:hint="eastAsia"/>
              </w:rPr>
              <w:t>所詢銀行獨立董事擔任財團法人證券櫃檯買賣中心（以下稱櫃買中心）董事時，該銀行對櫃買中心辦理授信是否有銀行法利害關係人授信適用疑義乙案，復如說明，請 查照。</w:t>
            </w:r>
          </w:p>
        </w:tc>
        <w:tc>
          <w:tcPr>
            <w:tcW w:w="5783" w:type="dxa"/>
          </w:tcPr>
          <w:p w14:paraId="3EB5E17B" w14:textId="5D97BA49" w:rsidR="00855892" w:rsidRPr="00BD7B3C" w:rsidRDefault="00BD7B3C" w:rsidP="00EB34B8">
            <w:pPr>
              <w:spacing w:line="400" w:lineRule="exact"/>
              <w:rPr>
                <w:rFonts w:ascii="微軟正黑體" w:eastAsia="微軟正黑體" w:hAnsi="微軟正黑體"/>
              </w:rPr>
            </w:pPr>
            <w:r w:rsidRPr="00BD7B3C">
              <w:rPr>
                <w:rFonts w:ascii="微軟正黑體" w:eastAsia="微軟正黑體" w:hAnsi="微軟正黑體" w:hint="eastAsia"/>
              </w:rPr>
              <w:t>一、復貴會103年10月20日全授字第 1030002098A 號函。</w:t>
            </w:r>
            <w:r w:rsidRPr="00BD7B3C">
              <w:rPr>
                <w:rFonts w:ascii="微軟正黑體" w:eastAsia="微軟正黑體" w:hAnsi="微軟正黑體" w:hint="eastAsia"/>
              </w:rPr>
              <w:br/>
              <w:t>二、按櫃買中心係為財團法人，非屬於銀行法第33 條之1所稱「企業」，尚無該條文第4款適用問題。另非企業之財團法人，是否屬於銀行法第33條之1 第5款、金融控股公司法第44條第2款及第45條第1項第2 款所稱負責人擔任代表人之團體？參酌本會101年4月26日金管銀法字第 10100115910號函釋，如該財團法人捐助章程已明定以董事長為對外代表人，依民法第27條第2項之除外規定，該法人之其餘董事（含獨立董事）非屬於前揭銀行法、金融控股公司法規定所稱之代表人。</w:t>
            </w:r>
            <w:r w:rsidRPr="00BD7B3C">
              <w:rPr>
                <w:rFonts w:ascii="微軟正黑體" w:eastAsia="微軟正黑體" w:hAnsi="微軟正黑體" w:hint="eastAsia"/>
              </w:rPr>
              <w:br/>
              <w:t>三、次按個別公司之法人股東代表及股權具變動性，</w:t>
            </w:r>
            <w:r w:rsidRPr="00BD7B3C">
              <w:rPr>
                <w:rFonts w:ascii="微軟正黑體" w:eastAsia="微軟正黑體" w:hAnsi="微軟正黑體" w:hint="eastAsia"/>
              </w:rPr>
              <w:lastRenderedPageBreak/>
              <w:t>與金融機構間之利害關係亦隨之變動，爰所詢疑義，請金融機構依前揭規定就個案利害關係事實判斷。</w:t>
            </w:r>
          </w:p>
        </w:tc>
      </w:tr>
      <w:tr w:rsidR="00856076" w14:paraId="3275E27D" w14:textId="77777777" w:rsidTr="006B61F6">
        <w:tc>
          <w:tcPr>
            <w:tcW w:w="1789" w:type="dxa"/>
          </w:tcPr>
          <w:p w14:paraId="2E499F3F" w14:textId="77777777" w:rsidR="005C2879" w:rsidRDefault="00361786" w:rsidP="00EB34B8">
            <w:pPr>
              <w:spacing w:line="400" w:lineRule="exact"/>
              <w:rPr>
                <w:rFonts w:ascii="微軟正黑體" w:eastAsia="微軟正黑體" w:hAnsi="微軟正黑體"/>
              </w:rPr>
            </w:pPr>
            <w:r w:rsidRPr="00361786">
              <w:rPr>
                <w:rFonts w:ascii="微軟正黑體" w:eastAsia="微軟正黑體" w:hAnsi="微軟正黑體" w:hint="eastAsia"/>
              </w:rPr>
              <w:lastRenderedPageBreak/>
              <w:t>金融監督管理委員會</w:t>
            </w:r>
          </w:p>
          <w:p w14:paraId="7ED825D0" w14:textId="7D7FE38D" w:rsidR="00CB2F88" w:rsidRPr="00361786" w:rsidRDefault="00361786" w:rsidP="00EB34B8">
            <w:pPr>
              <w:spacing w:line="400" w:lineRule="exact"/>
              <w:rPr>
                <w:rFonts w:ascii="微軟正黑體" w:eastAsia="微軟正黑體" w:hAnsi="微軟正黑體"/>
              </w:rPr>
            </w:pPr>
            <w:r w:rsidRPr="00361786">
              <w:rPr>
                <w:rFonts w:ascii="微軟正黑體" w:eastAsia="微軟正黑體" w:hAnsi="微軟正黑體" w:hint="eastAsia"/>
              </w:rPr>
              <w:t>金管銀法字第 10200052760 號函</w:t>
            </w:r>
          </w:p>
        </w:tc>
        <w:tc>
          <w:tcPr>
            <w:tcW w:w="2161" w:type="dxa"/>
          </w:tcPr>
          <w:p w14:paraId="452F938C" w14:textId="541F9524" w:rsidR="00CB2F88" w:rsidRPr="00361786" w:rsidRDefault="00361786" w:rsidP="00EB34B8">
            <w:pPr>
              <w:spacing w:line="400" w:lineRule="exact"/>
              <w:rPr>
                <w:rFonts w:ascii="微軟正黑體" w:eastAsia="微軟正黑體" w:hAnsi="微軟正黑體"/>
              </w:rPr>
            </w:pPr>
            <w:r w:rsidRPr="00361786">
              <w:rPr>
                <w:rFonts w:ascii="微軟正黑體" w:eastAsia="微軟正黑體" w:hAnsi="微軟正黑體" w:hint="eastAsia"/>
              </w:rPr>
              <w:t>民國102年07月22日</w:t>
            </w:r>
          </w:p>
        </w:tc>
        <w:tc>
          <w:tcPr>
            <w:tcW w:w="4215" w:type="dxa"/>
          </w:tcPr>
          <w:p w14:paraId="4D3C4CC8" w14:textId="5AA965C3" w:rsidR="00CB2F88" w:rsidRPr="00361786" w:rsidRDefault="00361786" w:rsidP="00EB34B8">
            <w:pPr>
              <w:spacing w:line="400" w:lineRule="exact"/>
              <w:rPr>
                <w:rFonts w:ascii="微軟正黑體" w:eastAsia="微軟正黑體" w:hAnsi="微軟正黑體"/>
              </w:rPr>
            </w:pPr>
            <w:r w:rsidRPr="00361786">
              <w:rPr>
                <w:rFonts w:ascii="微軟正黑體" w:eastAsia="微軟正黑體" w:hAnsi="微軟正黑體" w:hint="eastAsia"/>
              </w:rPr>
              <w:t>所詢金融控股公司之子公司因經營全權委託投資業務，運用全權委託資產投資或購買金融控股公司法（以下簡稱金控法）第45條第1項各款對象為發行人之有價證券時相關疑義乙案，復如說明，請查照。</w:t>
            </w:r>
          </w:p>
        </w:tc>
        <w:tc>
          <w:tcPr>
            <w:tcW w:w="5783" w:type="dxa"/>
          </w:tcPr>
          <w:p w14:paraId="1D5A7637" w14:textId="5A0090D2" w:rsidR="00CB2F88" w:rsidRPr="00361786" w:rsidRDefault="00361786" w:rsidP="00EB34B8">
            <w:pPr>
              <w:spacing w:line="400" w:lineRule="exact"/>
              <w:rPr>
                <w:rFonts w:ascii="微軟正黑體" w:eastAsia="微軟正黑體" w:hAnsi="微軟正黑體"/>
              </w:rPr>
            </w:pPr>
            <w:r w:rsidRPr="00361786">
              <w:rPr>
                <w:rFonts w:ascii="微軟正黑體" w:eastAsia="微軟正黑體" w:hAnsi="微軟正黑體" w:hint="eastAsia"/>
              </w:rPr>
              <w:t>一、復貴會101年12月6日中信顧字第1010600250號函。</w:t>
            </w:r>
            <w:r w:rsidRPr="00361786">
              <w:rPr>
                <w:rFonts w:ascii="微軟正黑體" w:eastAsia="微軟正黑體" w:hAnsi="微軟正黑體" w:hint="eastAsia"/>
              </w:rPr>
              <w:br/>
              <w:t>二、有關貴會建議旨揭交易僅以受任人為金控法第45條所定利害關係人之判斷主體乙節，鑒於委任關係下之全權委託架構，委託投資資產及所投資有價證券仍屬客戶資產，且全權委託投資業者可投資之範圍及政策係遵循其與客戶簽訂之全權委託契約辦理，故客戶端所應遵循相關投資行為之限制，不宜因委外代操而免除，亦即全權委託投資業者之客戶，仍應依金控法第45條規定辦理。</w:t>
            </w:r>
            <w:r w:rsidRPr="00361786">
              <w:rPr>
                <w:rFonts w:ascii="微軟正黑體" w:eastAsia="微軟正黑體" w:hAnsi="微軟正黑體" w:hint="eastAsia"/>
              </w:rPr>
              <w:br/>
              <w:t>三、本會業於102年6月25日以金管銀法字第10210003190號令放寬金控法第45條適用概括授權規定之範圍，爰旨揭交易請就實際交易類型，依上開令釋認定得否適用概括授權規定。</w:t>
            </w:r>
          </w:p>
        </w:tc>
      </w:tr>
      <w:tr w:rsidR="00856076" w14:paraId="1309BC73" w14:textId="77777777" w:rsidTr="006B61F6">
        <w:tc>
          <w:tcPr>
            <w:tcW w:w="1789" w:type="dxa"/>
          </w:tcPr>
          <w:p w14:paraId="273717FC" w14:textId="77777777" w:rsidR="005C2879" w:rsidRDefault="00363530" w:rsidP="00EB34B8">
            <w:pPr>
              <w:spacing w:line="400" w:lineRule="exact"/>
              <w:rPr>
                <w:rFonts w:ascii="微軟正黑體" w:eastAsia="微軟正黑體" w:hAnsi="微軟正黑體"/>
              </w:rPr>
            </w:pPr>
            <w:r w:rsidRPr="00363530">
              <w:rPr>
                <w:rFonts w:ascii="微軟正黑體" w:eastAsia="微軟正黑體" w:hAnsi="微軟正黑體" w:hint="eastAsia"/>
              </w:rPr>
              <w:t>金融監督管理委員會</w:t>
            </w:r>
          </w:p>
          <w:p w14:paraId="6F7EAC53" w14:textId="479B2DC1" w:rsidR="00CB2F88" w:rsidRPr="00363530" w:rsidRDefault="00363530" w:rsidP="00EB34B8">
            <w:pPr>
              <w:spacing w:line="400" w:lineRule="exact"/>
              <w:rPr>
                <w:rFonts w:ascii="微軟正黑體" w:eastAsia="微軟正黑體" w:hAnsi="微軟正黑體"/>
              </w:rPr>
            </w:pPr>
            <w:r w:rsidRPr="00363530">
              <w:rPr>
                <w:rFonts w:ascii="微軟正黑體" w:eastAsia="微軟正黑體" w:hAnsi="微軟正黑體" w:hint="eastAsia"/>
              </w:rPr>
              <w:t>金管銀合字第 10230001141 號函</w:t>
            </w:r>
          </w:p>
        </w:tc>
        <w:tc>
          <w:tcPr>
            <w:tcW w:w="2161" w:type="dxa"/>
          </w:tcPr>
          <w:p w14:paraId="69A5E0F7" w14:textId="0927B8FC" w:rsidR="00CB2F88" w:rsidRPr="00363530" w:rsidRDefault="00363530" w:rsidP="00EB34B8">
            <w:pPr>
              <w:spacing w:line="400" w:lineRule="exact"/>
              <w:rPr>
                <w:rFonts w:ascii="微軟正黑體" w:eastAsia="微軟正黑體" w:hAnsi="微軟正黑體"/>
              </w:rPr>
            </w:pPr>
            <w:r w:rsidRPr="00363530">
              <w:rPr>
                <w:rFonts w:ascii="微軟正黑體" w:eastAsia="微軟正黑體" w:hAnsi="微軟正黑體" w:hint="eastAsia"/>
              </w:rPr>
              <w:t>民國102年05月01日</w:t>
            </w:r>
          </w:p>
        </w:tc>
        <w:tc>
          <w:tcPr>
            <w:tcW w:w="4215" w:type="dxa"/>
          </w:tcPr>
          <w:p w14:paraId="1BB44477" w14:textId="2FB1C1F5" w:rsidR="00CB2F88" w:rsidRPr="00363530" w:rsidRDefault="00363530" w:rsidP="00EB34B8">
            <w:pPr>
              <w:spacing w:line="400" w:lineRule="exact"/>
              <w:rPr>
                <w:rFonts w:ascii="微軟正黑體" w:eastAsia="微軟正黑體" w:hAnsi="微軟正黑體"/>
              </w:rPr>
            </w:pPr>
            <w:r w:rsidRPr="00363530">
              <w:rPr>
                <w:rFonts w:ascii="微軟正黑體" w:eastAsia="微軟正黑體" w:hAnsi="微軟正黑體" w:hint="eastAsia"/>
              </w:rPr>
              <w:t>所詢銀行業及金融控股公司建置「利害關係人資料庫」、「子公司業務及客戶資料庫」，所涉個人資料保護法之適用疑義一案，復如說明，請查照。</w:t>
            </w:r>
          </w:p>
        </w:tc>
        <w:tc>
          <w:tcPr>
            <w:tcW w:w="5783" w:type="dxa"/>
          </w:tcPr>
          <w:p w14:paraId="6DB34FCF" w14:textId="2F339E2E" w:rsidR="00CB2F88" w:rsidRPr="00363530" w:rsidRDefault="00363530" w:rsidP="00EB34B8">
            <w:pPr>
              <w:spacing w:line="400" w:lineRule="exact"/>
              <w:rPr>
                <w:rFonts w:ascii="微軟正黑體" w:eastAsia="微軟正黑體" w:hAnsi="微軟正黑體"/>
              </w:rPr>
            </w:pPr>
            <w:r w:rsidRPr="00363530">
              <w:rPr>
                <w:rFonts w:ascii="微軟正黑體" w:eastAsia="微軟正黑體" w:hAnsi="微軟正黑體" w:hint="eastAsia"/>
              </w:rPr>
              <w:t>一、復貴會 101 年 9 月 21 日全控字第 1011000863A 號函。</w:t>
            </w:r>
            <w:r w:rsidRPr="00363530">
              <w:rPr>
                <w:rFonts w:ascii="微軟正黑體" w:eastAsia="微軟正黑體" w:hAnsi="微軟正黑體" w:hint="eastAsia"/>
              </w:rPr>
              <w:br/>
              <w:t>二、按銀行業及金融控股公司建置「利害關係人資料庫」之依據，包括銀行法第32條及第33條、金融控股公司法第44條及第45條、財政部82年7月12日台財融字第821165024號函、本會99年9月28日金管銀法字第09910004570號函等，係基於法律規定。銀行業及金融控股公司遵循上開法律及依法律所為補充性行政函釋，建置「利害關係人資料庫」，係為執行法律所定之義務，避免承作不當之利</w:t>
            </w:r>
            <w:r w:rsidRPr="00363530">
              <w:rPr>
                <w:rFonts w:ascii="微軟正黑體" w:eastAsia="微軟正黑體" w:hAnsi="微軟正黑體" w:hint="eastAsia"/>
              </w:rPr>
              <w:lastRenderedPageBreak/>
              <w:t>害關係人交易，致損害大眾權益及影響健全經營。而金融控股公司建置「子公司業務及客戶資料庫」之依據，包括金融控股公司法第36條第1項、第42 條、第46條、第55條及第56條、金融控股公司依金融控股公司法第46條申報與揭露辦法第2條、本會93年9月13日金管銀（一）字第0938011562 號令等，亦係基於法律及法規命令。金融控股公司遵循上開法律、法規命令及依法律及法規命令所為補充性行政函釋，建置「子公司業務及客戶資料庫」，係為執行法律及法規命令所定之義務，以管理集團風險，並保障客戶權益。爰上述情形，符合個人資料保護法第8條第2項第2款「履行法定義務所必要」之情形，依該法第8條第2項及第9條第2項規定，得免向當事人為告知；且符合該法第19條第1項第 1款「法律明文規定」及第6款「與公共利益有關」之情形，非必須經當事人書面同意。</w:t>
            </w:r>
            <w:r w:rsidRPr="00363530">
              <w:rPr>
                <w:rFonts w:ascii="微軟正黑體" w:eastAsia="微軟正黑體" w:hAnsi="微軟正黑體" w:hint="eastAsia"/>
              </w:rPr>
              <w:br/>
              <w:t>三、銀行業及金融控股公司應遵守上開銀行法及金融控股公司法等相關規範。</w:t>
            </w:r>
          </w:p>
        </w:tc>
      </w:tr>
      <w:tr w:rsidR="00856076" w14:paraId="69FC44AD" w14:textId="77777777" w:rsidTr="006B61F6">
        <w:tc>
          <w:tcPr>
            <w:tcW w:w="1789" w:type="dxa"/>
          </w:tcPr>
          <w:p w14:paraId="4722DE92" w14:textId="77777777" w:rsidR="00DD1580" w:rsidRDefault="000E5F9E" w:rsidP="00EB34B8">
            <w:pPr>
              <w:spacing w:line="400" w:lineRule="exact"/>
              <w:rPr>
                <w:rFonts w:ascii="微軟正黑體" w:eastAsia="微軟正黑體" w:hAnsi="微軟正黑體"/>
              </w:rPr>
            </w:pPr>
            <w:r w:rsidRPr="000E5F9E">
              <w:rPr>
                <w:rFonts w:ascii="微軟正黑體" w:eastAsia="微軟正黑體" w:hAnsi="微軟正黑體" w:hint="eastAsia"/>
              </w:rPr>
              <w:lastRenderedPageBreak/>
              <w:t>金融監督管理委員會</w:t>
            </w:r>
          </w:p>
          <w:p w14:paraId="778F522E" w14:textId="64A5C928" w:rsidR="00CB2F88" w:rsidRPr="000E5F9E" w:rsidRDefault="000E5F9E" w:rsidP="00EB34B8">
            <w:pPr>
              <w:spacing w:line="400" w:lineRule="exact"/>
              <w:rPr>
                <w:rFonts w:ascii="微軟正黑體" w:eastAsia="微軟正黑體" w:hAnsi="微軟正黑體"/>
              </w:rPr>
            </w:pPr>
            <w:r w:rsidRPr="000E5F9E">
              <w:rPr>
                <w:rFonts w:ascii="微軟正黑體" w:eastAsia="微軟正黑體" w:hAnsi="微軟正黑體" w:hint="eastAsia"/>
              </w:rPr>
              <w:t>金管銀法字第 10110006450 號函</w:t>
            </w:r>
          </w:p>
        </w:tc>
        <w:tc>
          <w:tcPr>
            <w:tcW w:w="2161" w:type="dxa"/>
          </w:tcPr>
          <w:p w14:paraId="505096B6" w14:textId="59BED8FE" w:rsidR="00CB2F88" w:rsidRPr="000E5F9E" w:rsidRDefault="000E5F9E" w:rsidP="00EB34B8">
            <w:pPr>
              <w:spacing w:line="400" w:lineRule="exact"/>
              <w:rPr>
                <w:rFonts w:ascii="微軟正黑體" w:eastAsia="微軟正黑體" w:hAnsi="微軟正黑體"/>
              </w:rPr>
            </w:pPr>
            <w:r w:rsidRPr="000E5F9E">
              <w:rPr>
                <w:rFonts w:ascii="微軟正黑體" w:eastAsia="微軟正黑體" w:hAnsi="微軟正黑體" w:hint="eastAsia"/>
              </w:rPr>
              <w:t>民國101年11月22日</w:t>
            </w:r>
          </w:p>
        </w:tc>
        <w:tc>
          <w:tcPr>
            <w:tcW w:w="4215" w:type="dxa"/>
          </w:tcPr>
          <w:p w14:paraId="3EB2A274" w14:textId="31A112BC" w:rsidR="00CB2F88" w:rsidRPr="000E5F9E" w:rsidRDefault="000E5F9E" w:rsidP="00EB34B8">
            <w:pPr>
              <w:spacing w:line="400" w:lineRule="exact"/>
              <w:rPr>
                <w:rFonts w:ascii="微軟正黑體" w:eastAsia="微軟正黑體" w:hAnsi="微軟正黑體"/>
              </w:rPr>
            </w:pPr>
            <w:r w:rsidRPr="000E5F9E">
              <w:rPr>
                <w:rFonts w:ascii="微軟正黑體" w:eastAsia="微軟正黑體" w:hAnsi="微軟正黑體" w:hint="eastAsia"/>
              </w:rPr>
              <w:t>關於銀行辦理無追索權應收帳款承購業務，買方倘非銀行已往來之授信戶，得否依買方註冊地區別規範利害關係人查詢範圍一案，復如說明二。請查照。</w:t>
            </w:r>
          </w:p>
        </w:tc>
        <w:tc>
          <w:tcPr>
            <w:tcW w:w="5783" w:type="dxa"/>
          </w:tcPr>
          <w:p w14:paraId="660F09EA" w14:textId="4B58ABEB" w:rsidR="00CB2F88" w:rsidRPr="000E5F9E" w:rsidRDefault="000E5F9E" w:rsidP="00EB34B8">
            <w:pPr>
              <w:spacing w:line="400" w:lineRule="exact"/>
              <w:rPr>
                <w:rFonts w:ascii="微軟正黑體" w:eastAsia="微軟正黑體" w:hAnsi="微軟正黑體"/>
              </w:rPr>
            </w:pPr>
            <w:r w:rsidRPr="000E5F9E">
              <w:rPr>
                <w:rFonts w:ascii="微軟正黑體" w:eastAsia="微軟正黑體" w:hAnsi="微軟正黑體" w:hint="eastAsia"/>
              </w:rPr>
              <w:t>一、復貴會101年6月5日全授字第 1011000430A號函。</w:t>
            </w:r>
            <w:r w:rsidRPr="000E5F9E">
              <w:rPr>
                <w:rFonts w:ascii="微軟正黑體" w:eastAsia="微軟正黑體" w:hAnsi="微軟正黑體" w:hint="eastAsia"/>
              </w:rPr>
              <w:br/>
              <w:t>二、依財政部88年2月11日台財融字第 88706271 號函及本會99年9月28日金管銀法字第09910004570號函釋意旨，銀行於執行銀行法第 32條、第33條及金融控股公司法第44條規定，應完整建立相關授信限制對象資料。辦理授信時並應查詢及確認授信對象是否為利害關係人。於辦理無追索</w:t>
            </w:r>
            <w:r w:rsidRPr="000E5F9E">
              <w:rPr>
                <w:rFonts w:ascii="微軟正黑體" w:eastAsia="微軟正黑體" w:hAnsi="微軟正黑體" w:hint="eastAsia"/>
              </w:rPr>
              <w:lastRenderedPageBreak/>
              <w:t>權應收帳款承購業務時，如買方非銀行之授信戶，如何徵提「買方」徵信資料，可參考貴會會員徵信準則第16條及第22條規定，於法令規範許可及資料可蒐集之狀況下，查證是否為銀行之利害關係人並留存紀錄，以符合風險管理原則。</w:t>
            </w:r>
          </w:p>
        </w:tc>
      </w:tr>
      <w:tr w:rsidR="00856076" w14:paraId="6C8804A1" w14:textId="77777777" w:rsidTr="006B61F6">
        <w:tc>
          <w:tcPr>
            <w:tcW w:w="1789" w:type="dxa"/>
          </w:tcPr>
          <w:p w14:paraId="129861CF" w14:textId="77777777" w:rsidR="00DD1580" w:rsidRDefault="00856076" w:rsidP="00EB34B8">
            <w:pPr>
              <w:spacing w:line="400" w:lineRule="exact"/>
              <w:rPr>
                <w:rFonts w:ascii="微軟正黑體" w:eastAsia="微軟正黑體" w:hAnsi="微軟正黑體"/>
              </w:rPr>
            </w:pPr>
            <w:r w:rsidRPr="00856076">
              <w:rPr>
                <w:rFonts w:ascii="微軟正黑體" w:eastAsia="微軟正黑體" w:hAnsi="微軟正黑體" w:hint="eastAsia"/>
              </w:rPr>
              <w:lastRenderedPageBreak/>
              <w:t>行政院金融監督管理委員會</w:t>
            </w:r>
          </w:p>
          <w:p w14:paraId="0DE3858E" w14:textId="7AED058E" w:rsidR="00CB2F88" w:rsidRPr="00856076" w:rsidRDefault="00856076" w:rsidP="00EB34B8">
            <w:pPr>
              <w:spacing w:line="400" w:lineRule="exact"/>
              <w:rPr>
                <w:rFonts w:ascii="微軟正黑體" w:eastAsia="微軟正黑體" w:hAnsi="微軟正黑體"/>
              </w:rPr>
            </w:pPr>
            <w:r w:rsidRPr="00856076">
              <w:rPr>
                <w:rFonts w:ascii="微軟正黑體" w:eastAsia="微軟正黑體" w:hAnsi="微軟正黑體" w:hint="eastAsia"/>
              </w:rPr>
              <w:t>金管銀法字第 10000386160 號函</w:t>
            </w:r>
          </w:p>
        </w:tc>
        <w:tc>
          <w:tcPr>
            <w:tcW w:w="2161" w:type="dxa"/>
          </w:tcPr>
          <w:p w14:paraId="6C8750DB" w14:textId="3131B5E7" w:rsidR="00CB2F88" w:rsidRPr="00856076" w:rsidRDefault="00856076" w:rsidP="00EB34B8">
            <w:pPr>
              <w:spacing w:line="400" w:lineRule="exact"/>
              <w:rPr>
                <w:rFonts w:ascii="微軟正黑體" w:eastAsia="微軟正黑體" w:hAnsi="微軟正黑體"/>
              </w:rPr>
            </w:pPr>
            <w:r w:rsidRPr="00856076">
              <w:rPr>
                <w:rFonts w:ascii="微軟正黑體" w:eastAsia="微軟正黑體" w:hAnsi="微軟正黑體" w:hint="eastAsia"/>
              </w:rPr>
              <w:t>民國101年03月03日</w:t>
            </w:r>
          </w:p>
        </w:tc>
        <w:tc>
          <w:tcPr>
            <w:tcW w:w="4215" w:type="dxa"/>
          </w:tcPr>
          <w:p w14:paraId="1E35CB36" w14:textId="0B589310" w:rsidR="00CB2F88" w:rsidRPr="00856076" w:rsidRDefault="00856076" w:rsidP="00EB34B8">
            <w:pPr>
              <w:spacing w:line="400" w:lineRule="exact"/>
              <w:rPr>
                <w:rFonts w:ascii="微軟正黑體" w:eastAsia="微軟正黑體" w:hAnsi="微軟正黑體"/>
              </w:rPr>
            </w:pPr>
            <w:r w:rsidRPr="00856076">
              <w:rPr>
                <w:rFonts w:ascii="微軟正黑體" w:eastAsia="微軟正黑體" w:hAnsi="微軟正黑體" w:hint="eastAsia"/>
              </w:rPr>
              <w:t>關於貴會函轉○豐國際商業銀行有關該行兼營信託業務，以信託財產持有他公司股份時，適用銀行法第32、33條規定疑義一案，復如說明。請查照。</w:t>
            </w:r>
          </w:p>
        </w:tc>
        <w:tc>
          <w:tcPr>
            <w:tcW w:w="5783" w:type="dxa"/>
          </w:tcPr>
          <w:p w14:paraId="10C18E98" w14:textId="346E6371" w:rsidR="00CB2F88" w:rsidRPr="00856076" w:rsidRDefault="00856076" w:rsidP="00EB34B8">
            <w:pPr>
              <w:spacing w:line="400" w:lineRule="exact"/>
              <w:rPr>
                <w:rFonts w:ascii="微軟正黑體" w:eastAsia="微軟正黑體" w:hAnsi="微軟正黑體"/>
              </w:rPr>
            </w:pPr>
            <w:r w:rsidRPr="00856076">
              <w:rPr>
                <w:rFonts w:ascii="微軟正黑體" w:eastAsia="微軟正黑體" w:hAnsi="微軟正黑體" w:hint="eastAsia"/>
              </w:rPr>
              <w:t>一、依據貴會100年10月31日中託業字第 1000000876號函辦理。</w:t>
            </w:r>
            <w:r w:rsidRPr="00856076">
              <w:rPr>
                <w:rFonts w:ascii="微軟正黑體" w:eastAsia="微軟正黑體" w:hAnsi="微軟正黑體" w:hint="eastAsia"/>
              </w:rPr>
              <w:br/>
              <w:t>二、銀行法第32、33條有關利害關係人授信之限制規定，旨在避免利害關係人利用職務之便或透過關切不當干預授信之決定。依信託法第1條規定：「稱信託者，謂委託人將財產權移轉或為其他處分，使受託人依信託本旨，為受益人之利益或為特定之目的，管理或處分信託財產之關係。」第24條第1項規定：「受託人應將信託財產與其自有財產及其他信託財產分別管理。信託財產為金錢者，得以分別記帳方式為之。」</w:t>
            </w:r>
            <w:r w:rsidRPr="00856076">
              <w:rPr>
                <w:rFonts w:ascii="微軟正黑體" w:eastAsia="微軟正黑體" w:hAnsi="微軟正黑體" w:hint="eastAsia"/>
              </w:rPr>
              <w:br/>
              <w:t>三、依以上法律之規定及目的，本會於</w:t>
            </w:r>
            <w:r w:rsidR="000B0C44">
              <w:rPr>
                <w:rFonts w:ascii="微軟正黑體" w:eastAsia="微軟正黑體" w:hAnsi="微軟正黑體" w:hint="eastAsia"/>
              </w:rPr>
              <w:t>9</w:t>
            </w:r>
            <w:r w:rsidRPr="00856076">
              <w:rPr>
                <w:rFonts w:ascii="微軟正黑體" w:eastAsia="微軟正黑體" w:hAnsi="微軟正黑體" w:hint="eastAsia"/>
              </w:rPr>
              <w:t>5年9月 25日金管銀（四）字第09500327680號函釋：銀行受託辦理之有價證券信託如無運用決定權，且銀行未有因信託關係持有該公司股份而擔任該公司董事或監察人之情形，尚無需適用銀行法第32、33條關係人授信之規定。及本會100年8月26日金管銀法字第10000144190號函釋：</w:t>
            </w:r>
            <w:r w:rsidRPr="00856076">
              <w:rPr>
                <w:rFonts w:ascii="微軟正黑體" w:eastAsia="微軟正黑體" w:hAnsi="微軟正黑體" w:hint="eastAsia"/>
              </w:rPr>
              <w:br/>
              <w:t>銀行與委託人簽訂特定用途管理運用金錢信託契約，以受託人名義，投資公司並取得一席董事，本個案銀行對該企業將執行董事職務，兩者已具利害關係之實</w:t>
            </w:r>
            <w:r w:rsidRPr="00856076">
              <w:rPr>
                <w:rFonts w:ascii="微軟正黑體" w:eastAsia="微軟正黑體" w:hAnsi="微軟正黑體" w:hint="eastAsia"/>
              </w:rPr>
              <w:lastRenderedPageBreak/>
              <w:t>質，銀行對該企業授信應依銀行法第32、33條規定辦理。</w:t>
            </w:r>
            <w:r w:rsidRPr="00856076">
              <w:rPr>
                <w:rFonts w:ascii="微軟正黑體" w:eastAsia="微軟正黑體" w:hAnsi="微軟正黑體" w:hint="eastAsia"/>
              </w:rPr>
              <w:br/>
              <w:t>四、參酌銀行法及信託法立法目的及前揭二函釋意旨，本案所詢辦理不具運用決定權之金錢及有價證券信託業務，以信託財產持有他公司股份時，可否排除銀行法第32條及33條之適用原則如下：銀行（受託人）依信託契約約定，於信託期間依委託人出具之指示書行使股東權利，尚無需適用銀行法第32、33 條利害關係人授信之規定；惟如擔任董（監）事且指派執行職務之代表人為銀行負責人，已具利害關係之實質，仍應依銀行法第32、33條規定辦理。</w:t>
            </w:r>
            <w:r w:rsidRPr="00856076">
              <w:rPr>
                <w:rFonts w:ascii="微軟正黑體" w:eastAsia="微軟正黑體" w:hAnsi="微軟正黑體" w:hint="eastAsia"/>
              </w:rPr>
              <w:br/>
              <w:t>五、銀行辦理旨揭業務，應確實遵守相關法規及自律規定，並落實內部控制制度。</w:t>
            </w:r>
          </w:p>
        </w:tc>
      </w:tr>
      <w:tr w:rsidR="009D2ABD" w14:paraId="582CE6CD" w14:textId="77777777" w:rsidTr="006B61F6">
        <w:tc>
          <w:tcPr>
            <w:tcW w:w="1789" w:type="dxa"/>
          </w:tcPr>
          <w:p w14:paraId="031EFD54" w14:textId="77777777" w:rsidR="00DD1580" w:rsidRDefault="00114CBF" w:rsidP="00EB34B8">
            <w:pPr>
              <w:spacing w:line="400" w:lineRule="exact"/>
              <w:rPr>
                <w:rFonts w:ascii="微軟正黑體" w:eastAsia="微軟正黑體" w:hAnsi="微軟正黑體"/>
              </w:rPr>
            </w:pPr>
            <w:r w:rsidRPr="00114CBF">
              <w:rPr>
                <w:rFonts w:ascii="微軟正黑體" w:eastAsia="微軟正黑體" w:hAnsi="微軟正黑體" w:hint="eastAsia"/>
              </w:rPr>
              <w:lastRenderedPageBreak/>
              <w:t>行政院金融監督管理委員會</w:t>
            </w:r>
          </w:p>
          <w:p w14:paraId="7F9B49C4" w14:textId="6244C3F8" w:rsidR="009D2ABD" w:rsidRPr="00114CBF" w:rsidRDefault="00114CBF" w:rsidP="00EB34B8">
            <w:pPr>
              <w:spacing w:line="400" w:lineRule="exact"/>
              <w:rPr>
                <w:rFonts w:ascii="微軟正黑體" w:eastAsia="微軟正黑體" w:hAnsi="微軟正黑體"/>
              </w:rPr>
            </w:pPr>
            <w:r w:rsidRPr="00114CBF">
              <w:rPr>
                <w:rFonts w:ascii="微軟正黑體" w:eastAsia="微軟正黑體" w:hAnsi="微軟正黑體" w:hint="eastAsia"/>
              </w:rPr>
              <w:t>金管銀法字第 10000455940 號函</w:t>
            </w:r>
          </w:p>
        </w:tc>
        <w:tc>
          <w:tcPr>
            <w:tcW w:w="2161" w:type="dxa"/>
          </w:tcPr>
          <w:p w14:paraId="0369D0EE" w14:textId="02FE1CB2" w:rsidR="009D2ABD" w:rsidRPr="00114CBF" w:rsidRDefault="00114CBF" w:rsidP="00EB34B8">
            <w:pPr>
              <w:spacing w:line="400" w:lineRule="exact"/>
              <w:rPr>
                <w:rFonts w:ascii="微軟正黑體" w:eastAsia="微軟正黑體" w:hAnsi="微軟正黑體"/>
              </w:rPr>
            </w:pPr>
            <w:r w:rsidRPr="00114CBF">
              <w:rPr>
                <w:rFonts w:ascii="微軟正黑體" w:eastAsia="微軟正黑體" w:hAnsi="微軟正黑體" w:hint="eastAsia"/>
              </w:rPr>
              <w:t>民國101年02月10日</w:t>
            </w:r>
          </w:p>
        </w:tc>
        <w:tc>
          <w:tcPr>
            <w:tcW w:w="4215" w:type="dxa"/>
          </w:tcPr>
          <w:p w14:paraId="0D80DD28" w14:textId="269EB118" w:rsidR="009D2ABD" w:rsidRPr="00114CBF" w:rsidRDefault="00114CBF" w:rsidP="00EB34B8">
            <w:pPr>
              <w:spacing w:line="400" w:lineRule="exact"/>
              <w:rPr>
                <w:rFonts w:ascii="微軟正黑體" w:eastAsia="微軟正黑體" w:hAnsi="微軟正黑體"/>
              </w:rPr>
            </w:pPr>
            <w:r w:rsidRPr="00114CBF">
              <w:rPr>
                <w:rFonts w:ascii="微軟正黑體" w:eastAsia="微軟正黑體" w:hAnsi="微軟正黑體" w:hint="eastAsia"/>
              </w:rPr>
              <w:t>關於金融控股公司之證券子公司經營自行買賣業務，於金融控股公司法第45條適用疑義一案，復如說明二。 請 查照。</w:t>
            </w:r>
          </w:p>
        </w:tc>
        <w:tc>
          <w:tcPr>
            <w:tcW w:w="5783" w:type="dxa"/>
          </w:tcPr>
          <w:p w14:paraId="23B0FED5" w14:textId="0002C7C5" w:rsidR="009D2ABD" w:rsidRPr="00114CBF" w:rsidRDefault="00114CBF" w:rsidP="00EB34B8">
            <w:pPr>
              <w:spacing w:line="400" w:lineRule="exact"/>
              <w:rPr>
                <w:rFonts w:ascii="微軟正黑體" w:eastAsia="微軟正黑體" w:hAnsi="微軟正黑體"/>
              </w:rPr>
            </w:pPr>
            <w:r w:rsidRPr="00114CBF">
              <w:rPr>
                <w:rFonts w:ascii="微軟正黑體" w:eastAsia="微軟正黑體" w:hAnsi="微軟正黑體" w:hint="eastAsia"/>
              </w:rPr>
              <w:t>一、依據本會銀行局案陳貴會100年11月25日中證商業字第1000002401 號函及100年12月27 日中證商業字第1000002650號函辦理。</w:t>
            </w:r>
            <w:r w:rsidRPr="00114CBF">
              <w:rPr>
                <w:rFonts w:ascii="微軟正黑體" w:eastAsia="微軟正黑體" w:hAnsi="微軟正黑體" w:hint="eastAsia"/>
              </w:rPr>
              <w:br/>
              <w:t>二、金融控股公司之證券子公司經營自行買賣業務，買賣涉及股權性質之有價證券，買進時該標的公司非利害關係人，嗣後轉為利害關係人時，公司內部分層負責之權責單位應依金融控股公司法第45條規定及本會100年2月22日金管銀法字第10000002220號函辦理。</w:t>
            </w:r>
            <w:r w:rsidRPr="00114CBF">
              <w:rPr>
                <w:rFonts w:ascii="微軟正黑體" w:eastAsia="微軟正黑體" w:hAnsi="微軟正黑體" w:hint="eastAsia"/>
              </w:rPr>
              <w:br/>
              <w:t>惟於2次董事會期間，該標的轉為利害關係人且損失達公司風險控管之停損標準者，為減少損失，得依公司董事會通過風控準則停損標準先行賣出，再補報下次董事會同意。</w:t>
            </w:r>
          </w:p>
        </w:tc>
      </w:tr>
      <w:tr w:rsidR="009D2ABD" w14:paraId="43FACFAC" w14:textId="77777777" w:rsidTr="006B61F6">
        <w:tc>
          <w:tcPr>
            <w:tcW w:w="1789" w:type="dxa"/>
          </w:tcPr>
          <w:p w14:paraId="60E86990" w14:textId="77777777" w:rsidR="00DD1580" w:rsidRDefault="00642F53" w:rsidP="00EB34B8">
            <w:pPr>
              <w:spacing w:line="400" w:lineRule="exact"/>
              <w:rPr>
                <w:rFonts w:ascii="微軟正黑體" w:eastAsia="微軟正黑體" w:hAnsi="微軟正黑體"/>
              </w:rPr>
            </w:pPr>
            <w:r w:rsidRPr="00642F53">
              <w:rPr>
                <w:rFonts w:ascii="微軟正黑體" w:eastAsia="微軟正黑體" w:hAnsi="微軟正黑體" w:hint="eastAsia"/>
              </w:rPr>
              <w:lastRenderedPageBreak/>
              <w:t xml:space="preserve">金融監督管理委員會 </w:t>
            </w:r>
          </w:p>
          <w:p w14:paraId="793F330E" w14:textId="4BBE5C51" w:rsidR="009D2ABD" w:rsidRPr="00642F53" w:rsidRDefault="00642F53" w:rsidP="00EB34B8">
            <w:pPr>
              <w:spacing w:line="400" w:lineRule="exact"/>
              <w:rPr>
                <w:rFonts w:ascii="微軟正黑體" w:eastAsia="微軟正黑體" w:hAnsi="微軟正黑體"/>
              </w:rPr>
            </w:pPr>
            <w:r w:rsidRPr="00642F53">
              <w:rPr>
                <w:rFonts w:ascii="微軟正黑體" w:eastAsia="微軟正黑體" w:hAnsi="微軟正黑體" w:hint="eastAsia"/>
              </w:rPr>
              <w:t>金管銀法字第 10100220400 號函</w:t>
            </w:r>
          </w:p>
        </w:tc>
        <w:tc>
          <w:tcPr>
            <w:tcW w:w="2161" w:type="dxa"/>
          </w:tcPr>
          <w:p w14:paraId="0896A96F" w14:textId="18428A3F" w:rsidR="009D2ABD" w:rsidRPr="00642F53" w:rsidRDefault="00642F53" w:rsidP="00EB34B8">
            <w:pPr>
              <w:spacing w:line="400" w:lineRule="exact"/>
              <w:rPr>
                <w:rFonts w:ascii="微軟正黑體" w:eastAsia="微軟正黑體" w:hAnsi="微軟正黑體"/>
              </w:rPr>
            </w:pPr>
            <w:r w:rsidRPr="00642F53">
              <w:rPr>
                <w:rFonts w:ascii="微軟正黑體" w:eastAsia="微軟正黑體" w:hAnsi="微軟正黑體" w:hint="eastAsia"/>
              </w:rPr>
              <w:t>民國101年08月14日</w:t>
            </w:r>
          </w:p>
        </w:tc>
        <w:tc>
          <w:tcPr>
            <w:tcW w:w="4215" w:type="dxa"/>
          </w:tcPr>
          <w:p w14:paraId="16EEB8DB" w14:textId="6FA8130B" w:rsidR="009D2ABD" w:rsidRPr="00642F53" w:rsidRDefault="00642F53" w:rsidP="00EB34B8">
            <w:pPr>
              <w:spacing w:line="400" w:lineRule="exact"/>
              <w:rPr>
                <w:rFonts w:ascii="微軟正黑體" w:eastAsia="微軟正黑體" w:hAnsi="微軟正黑體"/>
              </w:rPr>
            </w:pPr>
            <w:r w:rsidRPr="00642F53">
              <w:rPr>
                <w:rFonts w:ascii="微軟正黑體" w:eastAsia="微軟正黑體" w:hAnsi="微軟正黑體" w:hint="eastAsia"/>
              </w:rPr>
              <w:t>所詢銀行或金融控股公司負責人，以非股東之專家身分擔任公司制證券交易所之董事或監察人者，是否有銀行法第33條之1暨金融控股公司法第44條、第45條規定之適用疑義乙案，復如說明，請查照。</w:t>
            </w:r>
          </w:p>
        </w:tc>
        <w:tc>
          <w:tcPr>
            <w:tcW w:w="5783" w:type="dxa"/>
          </w:tcPr>
          <w:p w14:paraId="5F365F81" w14:textId="3447861D" w:rsidR="009D2ABD" w:rsidRPr="00642F53" w:rsidRDefault="00642F53" w:rsidP="00EB34B8">
            <w:pPr>
              <w:spacing w:line="400" w:lineRule="exact"/>
              <w:rPr>
                <w:rFonts w:ascii="微軟正黑體" w:eastAsia="微軟正黑體" w:hAnsi="微軟正黑體"/>
              </w:rPr>
            </w:pPr>
            <w:r w:rsidRPr="00642F53">
              <w:rPr>
                <w:rFonts w:ascii="微軟正黑體" w:eastAsia="微軟正黑體" w:hAnsi="微軟正黑體" w:hint="eastAsia"/>
              </w:rPr>
              <w:t>一、依據貴行101年7月5日國世銀法字第 1010001671號函及101年7月19日補充資料辦理。</w:t>
            </w:r>
            <w:r w:rsidRPr="00642F53">
              <w:rPr>
                <w:rFonts w:ascii="微軟正黑體" w:eastAsia="微軟正黑體" w:hAnsi="微軟正黑體" w:hint="eastAsia"/>
              </w:rPr>
              <w:br/>
              <w:t>二、銀行負責人、辦理授信之職員或銀行法第33條之1第1款有利害關係者，或金融控股公司之負責人及大股東，依證券交易法第126條第2項規定，以非股東之專家身分擔任公司制證券交易所之董事或監察人，則該公司制證券交易所非屬銀行法第33條之 1第4款規定所稱之利害關係人，亦非屬金融控股公司法第 44條第2款及第45條第1項第2款所稱擔任負責人之企業。惟上開人員非依證券交易法第126 條第2項規定擔任公司制證券交易所之董事或監察人，則該公司制證券交易所仍屬前開規定所稱利害關係人及擔任負責人之企業。</w:t>
            </w:r>
          </w:p>
        </w:tc>
      </w:tr>
      <w:tr w:rsidR="009D2ABD" w14:paraId="7890687A" w14:textId="77777777" w:rsidTr="006B61F6">
        <w:tc>
          <w:tcPr>
            <w:tcW w:w="1789" w:type="dxa"/>
          </w:tcPr>
          <w:p w14:paraId="056FF8B1" w14:textId="77777777" w:rsidR="00DD1580" w:rsidRDefault="006068DF" w:rsidP="00EB34B8">
            <w:pPr>
              <w:spacing w:line="400" w:lineRule="exact"/>
              <w:rPr>
                <w:rFonts w:ascii="微軟正黑體" w:eastAsia="微軟正黑體" w:hAnsi="微軟正黑體"/>
              </w:rPr>
            </w:pPr>
            <w:r w:rsidRPr="006068DF">
              <w:rPr>
                <w:rFonts w:ascii="微軟正黑體" w:eastAsia="微軟正黑體" w:hAnsi="微軟正黑體" w:hint="eastAsia"/>
              </w:rPr>
              <w:t>行政院金融監督管理委員會</w:t>
            </w:r>
          </w:p>
          <w:p w14:paraId="62B0188E" w14:textId="4D31AABD" w:rsidR="009D2ABD" w:rsidRPr="006068DF" w:rsidRDefault="006068DF" w:rsidP="00EB34B8">
            <w:pPr>
              <w:spacing w:line="400" w:lineRule="exact"/>
              <w:rPr>
                <w:rFonts w:ascii="微軟正黑體" w:eastAsia="微軟正黑體" w:hAnsi="微軟正黑體"/>
              </w:rPr>
            </w:pPr>
            <w:r w:rsidRPr="006068DF">
              <w:rPr>
                <w:rFonts w:ascii="微軟正黑體" w:eastAsia="微軟正黑體" w:hAnsi="微軟正黑體" w:hint="eastAsia"/>
              </w:rPr>
              <w:t>金管銀法字第 10000304570 號函</w:t>
            </w:r>
          </w:p>
        </w:tc>
        <w:tc>
          <w:tcPr>
            <w:tcW w:w="2161" w:type="dxa"/>
          </w:tcPr>
          <w:p w14:paraId="18AADB87" w14:textId="2A754CC8" w:rsidR="009D2ABD" w:rsidRPr="006068DF" w:rsidRDefault="006068DF" w:rsidP="00EB34B8">
            <w:pPr>
              <w:spacing w:line="400" w:lineRule="exact"/>
              <w:rPr>
                <w:rFonts w:ascii="微軟正黑體" w:eastAsia="微軟正黑體" w:hAnsi="微軟正黑體"/>
              </w:rPr>
            </w:pPr>
            <w:r w:rsidRPr="006068DF">
              <w:rPr>
                <w:rFonts w:ascii="微軟正黑體" w:eastAsia="微軟正黑體" w:hAnsi="微軟正黑體" w:hint="eastAsia"/>
              </w:rPr>
              <w:t>民國100年10月31日</w:t>
            </w:r>
          </w:p>
        </w:tc>
        <w:tc>
          <w:tcPr>
            <w:tcW w:w="4215" w:type="dxa"/>
          </w:tcPr>
          <w:p w14:paraId="6DB478A5" w14:textId="77A669E7" w:rsidR="009D2ABD" w:rsidRPr="006068DF" w:rsidRDefault="006068DF" w:rsidP="00EB34B8">
            <w:pPr>
              <w:spacing w:line="400" w:lineRule="exact"/>
              <w:rPr>
                <w:rFonts w:ascii="微軟正黑體" w:eastAsia="微軟正黑體" w:hAnsi="微軟正黑體"/>
              </w:rPr>
            </w:pPr>
            <w:r w:rsidRPr="006068DF">
              <w:rPr>
                <w:rFonts w:ascii="微軟正黑體" w:eastAsia="微軟正黑體" w:hAnsi="微軟正黑體" w:hint="eastAsia"/>
              </w:rPr>
              <w:t>關於 貴會就金融控股公司之證券子公司依不同交易目的，於集中市場買賣金融控股公司法第45條所定利害關係人所發行之上市（櫃）股票，應得排除同條第1項提報董事會重度決議或至少可列入得經董事會概括授權之交易項目範圍一案，復如說明二。請 查照。</w:t>
            </w:r>
          </w:p>
        </w:tc>
        <w:tc>
          <w:tcPr>
            <w:tcW w:w="5783" w:type="dxa"/>
          </w:tcPr>
          <w:p w14:paraId="3F855165" w14:textId="770C1B72" w:rsidR="009D2ABD" w:rsidRPr="006068DF" w:rsidRDefault="006068DF" w:rsidP="00EB34B8">
            <w:pPr>
              <w:spacing w:line="400" w:lineRule="exact"/>
              <w:rPr>
                <w:rFonts w:ascii="微軟正黑體" w:eastAsia="微軟正黑體" w:hAnsi="微軟正黑體"/>
              </w:rPr>
            </w:pPr>
            <w:r w:rsidRPr="006068DF">
              <w:rPr>
                <w:rFonts w:ascii="微軟正黑體" w:eastAsia="微軟正黑體" w:hAnsi="微軟正黑體" w:hint="eastAsia"/>
              </w:rPr>
              <w:t>一、復 貴會100年8月25日中證商企字第 1000001660號函。</w:t>
            </w:r>
            <w:r w:rsidRPr="006068DF">
              <w:rPr>
                <w:rFonts w:ascii="微軟正黑體" w:eastAsia="微軟正黑體" w:hAnsi="微軟正黑體" w:hint="eastAsia"/>
              </w:rPr>
              <w:br/>
              <w:t>二、來函所建議事項，有關證券子公司辦理自行買賣業務、認購（售）權證業務及以信託方式辦理財富管理業務，本會已依重要性原則、較無不當交易及利益衝突之虞考量，在執行上以相關行政函令已為目的性放寬：</w:t>
            </w:r>
            <w:r w:rsidRPr="006068DF">
              <w:rPr>
                <w:rFonts w:ascii="微軟正黑體" w:eastAsia="微軟正黑體" w:hAnsi="微軟正黑體" w:hint="eastAsia"/>
              </w:rPr>
              <w:br/>
              <w:t>（一）辦理自行買賣業務：</w:t>
            </w:r>
            <w:r w:rsidRPr="006068DF">
              <w:rPr>
                <w:rFonts w:ascii="微軟正黑體" w:eastAsia="微軟正黑體" w:hAnsi="微軟正黑體" w:hint="eastAsia"/>
              </w:rPr>
              <w:br/>
              <w:t>1.依本會99年10月1日金管銀法字第 09900202110號函示略以，股權交易涉及經營權及股價，易有從事不當交易之疑慮，故證券子公司經營自行買業有價證券業務，買賣利害關係人為發行人之</w:t>
            </w:r>
            <w:r w:rsidRPr="006068DF">
              <w:rPr>
                <w:rFonts w:ascii="微軟正黑體" w:eastAsia="微軟正黑體" w:hAnsi="微軟正黑體" w:hint="eastAsia"/>
              </w:rPr>
              <w:lastRenderedPageBreak/>
              <w:t>股票或涉及股權性質之有價證券交易，應依金融控股公司法第45條規定辦理。</w:t>
            </w:r>
            <w:r w:rsidRPr="006068DF">
              <w:rPr>
                <w:rFonts w:ascii="微軟正黑體" w:eastAsia="微軟正黑體" w:hAnsi="微軟正黑體" w:hint="eastAsia"/>
              </w:rPr>
              <w:br/>
              <w:t>2.依本會99年12月20日金管銀法字第 09910007071號函說明二（四）：證券子公司於集中市場交易「有利害關係之第三人」發行之上市（櫃）有價證券，不適用金融控股公司法第45條規定。</w:t>
            </w:r>
            <w:r w:rsidRPr="006068DF">
              <w:rPr>
                <w:rFonts w:ascii="微軟正黑體" w:eastAsia="微軟正黑體" w:hAnsi="微軟正黑體" w:hint="eastAsia"/>
              </w:rPr>
              <w:br/>
              <w:t>3.在執行方法上，依本會100年5月16日金管銀法字第10000130540號函示，就證券子公司辦理自營買賣業務，提報董事會重度決議時，採貴會建議交易期間以一季為宜。</w:t>
            </w:r>
            <w:r w:rsidRPr="006068DF">
              <w:rPr>
                <w:rFonts w:ascii="微軟正黑體" w:eastAsia="微軟正黑體" w:hAnsi="微軟正黑體" w:hint="eastAsia"/>
              </w:rPr>
              <w:br/>
              <w:t>（二）辦理認購（售）權證業務：依本會100年2 月22日金管銀法字第10000002220號函及100年 5月16日金管銀法字第10000130540號函示，證券子公司辦理認購（售）權證業務時，買賣金融控股公司法第45條所定利害關係人所發行涉及股權性質之有價證券時，可參照所附之提案表格或貴會100 年6月14日中證商業字第1000001120號函所研訂之認購（售）權證提案表格範本，依認購（售）權證之公開銷售說明書、個案實務情況及合理交易期間提報董事會重度決議。</w:t>
            </w:r>
            <w:r w:rsidRPr="006068DF">
              <w:rPr>
                <w:rFonts w:ascii="微軟正黑體" w:eastAsia="微軟正黑體" w:hAnsi="微軟正黑體" w:hint="eastAsia"/>
              </w:rPr>
              <w:br/>
              <w:t>（三）以信託方式辦理財富管理業務：依本會100 年8月26日金管銀法字第10000243790號函示，證券子公司（受託人），以信託方式辦理財富管理業務對信託財產不具運用決定權者，依委託人指示買賣金融控股公司法第45條所定利害關係人發行之有價證券，得不受同條文第一項規定之限制；惟金融控股</w:t>
            </w:r>
            <w:r w:rsidRPr="006068DF">
              <w:rPr>
                <w:rFonts w:ascii="微軟正黑體" w:eastAsia="微軟正黑體" w:hAnsi="微軟正黑體" w:hint="eastAsia"/>
              </w:rPr>
              <w:lastRenderedPageBreak/>
              <w:t>公司或其子公司以信託方式指示受託人，買賣金融控股公司法第45條所定利害關係人發行之有價證券，仍應受同條文規定之限制。</w:t>
            </w:r>
            <w:r w:rsidRPr="006068DF">
              <w:rPr>
                <w:rFonts w:ascii="微軟正黑體" w:eastAsia="微軟正黑體" w:hAnsi="微軟正黑體" w:hint="eastAsia"/>
              </w:rPr>
              <w:br/>
              <w:t>三、另依本會99年10月1日金管銀法字第09900202110號函釋意旨，本會於金融監理執行上，將本於金控法第45條立法目的，考量違法可責性及重大性，衡酌個案情狀，依衡平、一致性及比例原則為適當之處理。</w:t>
            </w:r>
          </w:p>
        </w:tc>
      </w:tr>
      <w:tr w:rsidR="009D2ABD" w14:paraId="556B9EF6" w14:textId="77777777" w:rsidTr="006B61F6">
        <w:tc>
          <w:tcPr>
            <w:tcW w:w="1789" w:type="dxa"/>
          </w:tcPr>
          <w:p w14:paraId="380DFEE2" w14:textId="77777777" w:rsidR="00DD1580" w:rsidRDefault="005B2C32" w:rsidP="00EB34B8">
            <w:pPr>
              <w:spacing w:line="400" w:lineRule="exact"/>
              <w:rPr>
                <w:rFonts w:ascii="微軟正黑體" w:eastAsia="微軟正黑體" w:hAnsi="微軟正黑體"/>
              </w:rPr>
            </w:pPr>
            <w:r w:rsidRPr="005B2C32">
              <w:rPr>
                <w:rFonts w:ascii="微軟正黑體" w:eastAsia="微軟正黑體" w:hAnsi="微軟正黑體" w:hint="eastAsia"/>
              </w:rPr>
              <w:lastRenderedPageBreak/>
              <w:t>行政院金融監督管理委員會</w:t>
            </w:r>
          </w:p>
          <w:p w14:paraId="570519E3" w14:textId="0BF7F4F4" w:rsidR="009D2ABD" w:rsidRPr="005B2C32" w:rsidRDefault="005B2C32" w:rsidP="00EB34B8">
            <w:pPr>
              <w:spacing w:line="400" w:lineRule="exact"/>
              <w:rPr>
                <w:rFonts w:ascii="微軟正黑體" w:eastAsia="微軟正黑體" w:hAnsi="微軟正黑體"/>
              </w:rPr>
            </w:pPr>
            <w:r w:rsidRPr="005B2C32">
              <w:rPr>
                <w:rFonts w:ascii="微軟正黑體" w:eastAsia="微軟正黑體" w:hAnsi="微軟正黑體" w:hint="eastAsia"/>
              </w:rPr>
              <w:t>金管銀法字第 10000303320 號函</w:t>
            </w:r>
          </w:p>
        </w:tc>
        <w:tc>
          <w:tcPr>
            <w:tcW w:w="2161" w:type="dxa"/>
          </w:tcPr>
          <w:p w14:paraId="79BF062F" w14:textId="177783CE" w:rsidR="009D2ABD" w:rsidRPr="005B2C32" w:rsidRDefault="005B2C32" w:rsidP="00EB34B8">
            <w:pPr>
              <w:spacing w:line="400" w:lineRule="exact"/>
              <w:rPr>
                <w:rFonts w:ascii="微軟正黑體" w:eastAsia="微軟正黑體" w:hAnsi="微軟正黑體"/>
              </w:rPr>
            </w:pPr>
            <w:r w:rsidRPr="005B2C32">
              <w:rPr>
                <w:rFonts w:ascii="微軟正黑體" w:eastAsia="微軟正黑體" w:hAnsi="微軟正黑體" w:hint="eastAsia"/>
              </w:rPr>
              <w:t>民國100年09 月27日</w:t>
            </w:r>
          </w:p>
        </w:tc>
        <w:tc>
          <w:tcPr>
            <w:tcW w:w="4215" w:type="dxa"/>
          </w:tcPr>
          <w:p w14:paraId="305D286B" w14:textId="5A11121C" w:rsidR="009D2ABD" w:rsidRPr="005B2C32" w:rsidRDefault="005B2C32" w:rsidP="00EB34B8">
            <w:pPr>
              <w:spacing w:line="400" w:lineRule="exact"/>
              <w:rPr>
                <w:rFonts w:ascii="微軟正黑體" w:eastAsia="微軟正黑體" w:hAnsi="微軟正黑體"/>
              </w:rPr>
            </w:pPr>
            <w:r w:rsidRPr="005B2C32">
              <w:rPr>
                <w:rFonts w:ascii="微軟正黑體" w:eastAsia="微軟正黑體" w:hAnsi="微軟正黑體" w:hint="eastAsia"/>
              </w:rPr>
              <w:t>關於貴會函詢金融控股公司及其子公司擬與金融控股公司法第45條所定對象為授信以外之交易，若交易契約訂有契約期滿自動展延之約款時，於同條規定之適用疑義一案，復如說明。請查照。</w:t>
            </w:r>
          </w:p>
        </w:tc>
        <w:tc>
          <w:tcPr>
            <w:tcW w:w="5783" w:type="dxa"/>
          </w:tcPr>
          <w:p w14:paraId="00E467B8" w14:textId="0A8AEF11" w:rsidR="009D2ABD" w:rsidRPr="005B2C32" w:rsidRDefault="005B2C32" w:rsidP="00EB34B8">
            <w:pPr>
              <w:spacing w:line="400" w:lineRule="exact"/>
              <w:rPr>
                <w:rFonts w:ascii="微軟正黑體" w:eastAsia="微軟正黑體" w:hAnsi="微軟正黑體"/>
              </w:rPr>
            </w:pPr>
            <w:r w:rsidRPr="005B2C32">
              <w:rPr>
                <w:rFonts w:ascii="微軟正黑體" w:eastAsia="微軟正黑體" w:hAnsi="微軟正黑體" w:hint="eastAsia"/>
              </w:rPr>
              <w:t>一、復貴會100年8月24日全控字第1000001544A號函。</w:t>
            </w:r>
            <w:r w:rsidRPr="005B2C32">
              <w:rPr>
                <w:rFonts w:ascii="微軟正黑體" w:eastAsia="微軟正黑體" w:hAnsi="微軟正黑體" w:hint="eastAsia"/>
              </w:rPr>
              <w:br/>
              <w:t>二、按金融控股公司法第45條規定，金融控股公司或其子公司與同條所定對象為授信以外之交易時，其條件不得優於其他同類對象，並應經公司三分之二以上董事出席及出席董事四分之三以上之決議後為之。次按本會94年7月8日金管銀（六）字第0946000269號函釋略以，為確保金融控股公司及其子公司與利害關係人交易，不損及金融控股公司或其子公司經營之安全穩健及避免利益衝突，金融控股公司或其子公司與利害關係人為授信以外交易時，經理部門應提供交易條件未優於其他同類對象等書面文件供董事會成員確保交易之公平性，並於董事會議紀錄敘明作成相關決議之理由。</w:t>
            </w:r>
            <w:r w:rsidRPr="005B2C32">
              <w:rPr>
                <w:rFonts w:ascii="微軟正黑體" w:eastAsia="微軟正黑體" w:hAnsi="微軟正黑體" w:hint="eastAsia"/>
              </w:rPr>
              <w:br/>
              <w:t>三、本案金融控股公司及其子公司擬與利害關係人為授信以外之交易契約於提報董事會時，除檢附交易條件未優於其他同類對象之證明文件外，契約所訂之續約條款及續約條件如於提案內容中充分說明予董事成</w:t>
            </w:r>
            <w:r w:rsidRPr="005B2C32">
              <w:rPr>
                <w:rFonts w:ascii="微軟正黑體" w:eastAsia="微軟正黑體" w:hAnsi="微軟正黑體" w:hint="eastAsia"/>
              </w:rPr>
              <w:lastRenderedPageBreak/>
              <w:t>員知悉，經董事會決議並敘明於董事會議紀錄，該交易契約尚符合前揭金融控股公司法第45條之規定及立法意旨。爰於每次契約期滿前，如不變更董事會所通過之續約條件且交易條件符合不得優於其他同類對象之規定，得由公司內部分層負責規定之權責單位評估是否續約。</w:t>
            </w:r>
          </w:p>
        </w:tc>
      </w:tr>
      <w:tr w:rsidR="009D2ABD" w14:paraId="0EC13CF1" w14:textId="77777777" w:rsidTr="006B61F6">
        <w:tc>
          <w:tcPr>
            <w:tcW w:w="1789" w:type="dxa"/>
          </w:tcPr>
          <w:p w14:paraId="52B1EDEC" w14:textId="77777777" w:rsidR="00E45876" w:rsidRDefault="00B85CCF" w:rsidP="00EB34B8">
            <w:pPr>
              <w:spacing w:line="400" w:lineRule="exact"/>
              <w:rPr>
                <w:rFonts w:ascii="微軟正黑體" w:eastAsia="微軟正黑體" w:hAnsi="微軟正黑體"/>
              </w:rPr>
            </w:pPr>
            <w:r w:rsidRPr="00B85CCF">
              <w:rPr>
                <w:rFonts w:ascii="微軟正黑體" w:eastAsia="微軟正黑體" w:hAnsi="微軟正黑體" w:hint="eastAsia"/>
              </w:rPr>
              <w:lastRenderedPageBreak/>
              <w:t>金融監督管理委員會</w:t>
            </w:r>
          </w:p>
          <w:p w14:paraId="1CBE2826" w14:textId="1C35B01C" w:rsidR="009D2ABD" w:rsidRPr="00B85CCF" w:rsidRDefault="00B85CCF" w:rsidP="00EB34B8">
            <w:pPr>
              <w:spacing w:line="400" w:lineRule="exact"/>
              <w:rPr>
                <w:rFonts w:ascii="微軟正黑體" w:eastAsia="微軟正黑體" w:hAnsi="微軟正黑體"/>
              </w:rPr>
            </w:pPr>
            <w:r w:rsidRPr="00B85CCF">
              <w:rPr>
                <w:rFonts w:ascii="微軟正黑體" w:eastAsia="微軟正黑體" w:hAnsi="微軟正黑體" w:hint="eastAsia"/>
              </w:rPr>
              <w:t>金管銀法字第 10000070800 號函</w:t>
            </w:r>
          </w:p>
        </w:tc>
        <w:tc>
          <w:tcPr>
            <w:tcW w:w="2161" w:type="dxa"/>
          </w:tcPr>
          <w:p w14:paraId="46170482" w14:textId="63A7BB1E" w:rsidR="009D2ABD" w:rsidRPr="00B85CCF" w:rsidRDefault="00B85CCF" w:rsidP="00EB34B8">
            <w:pPr>
              <w:spacing w:line="400" w:lineRule="exact"/>
              <w:rPr>
                <w:rFonts w:ascii="微軟正黑體" w:eastAsia="微軟正黑體" w:hAnsi="微軟正黑體"/>
              </w:rPr>
            </w:pPr>
            <w:r w:rsidRPr="00B85CCF">
              <w:rPr>
                <w:rFonts w:ascii="微軟正黑體" w:eastAsia="微軟正黑體" w:hAnsi="微軟正黑體" w:hint="eastAsia"/>
              </w:rPr>
              <w:t>民國100年04月18日</w:t>
            </w:r>
          </w:p>
        </w:tc>
        <w:tc>
          <w:tcPr>
            <w:tcW w:w="4215" w:type="dxa"/>
          </w:tcPr>
          <w:p w14:paraId="7C14CCBC" w14:textId="51465FD4" w:rsidR="009D2ABD" w:rsidRPr="00B85CCF" w:rsidRDefault="00B85CCF" w:rsidP="00EB34B8">
            <w:pPr>
              <w:spacing w:line="400" w:lineRule="exact"/>
              <w:rPr>
                <w:rFonts w:ascii="微軟正黑體" w:eastAsia="微軟正黑體" w:hAnsi="微軟正黑體"/>
              </w:rPr>
            </w:pPr>
            <w:r w:rsidRPr="00B85CCF">
              <w:rPr>
                <w:rFonts w:ascii="微軟正黑體" w:eastAsia="微軟正黑體" w:hAnsi="微軟正黑體" w:hint="eastAsia"/>
              </w:rPr>
              <w:t>所詢有關金融控股公司法第45條第 2項第6款疑義一案，復如說明二。請 查照。</w:t>
            </w:r>
          </w:p>
        </w:tc>
        <w:tc>
          <w:tcPr>
            <w:tcW w:w="5783" w:type="dxa"/>
          </w:tcPr>
          <w:p w14:paraId="44FF3C83" w14:textId="676C97E3" w:rsidR="009D2ABD" w:rsidRPr="00B85CCF" w:rsidRDefault="00B85CCF" w:rsidP="00EB34B8">
            <w:pPr>
              <w:spacing w:line="400" w:lineRule="exact"/>
              <w:rPr>
                <w:rFonts w:ascii="微軟正黑體" w:eastAsia="微軟正黑體" w:hAnsi="微軟正黑體"/>
              </w:rPr>
            </w:pPr>
            <w:r w:rsidRPr="00B85CCF">
              <w:rPr>
                <w:rFonts w:ascii="微軟正黑體" w:eastAsia="微軟正黑體" w:hAnsi="微軟正黑體" w:hint="eastAsia"/>
              </w:rPr>
              <w:t>一、復 貴事務所100年3月2日（100）常投字第02038號函。</w:t>
            </w:r>
            <w:r w:rsidRPr="00B85CCF">
              <w:rPr>
                <w:rFonts w:ascii="微軟正黑體" w:eastAsia="微軟正黑體" w:hAnsi="微軟正黑體" w:hint="eastAsia"/>
              </w:rPr>
              <w:br/>
              <w:t>二、金融控股公司或其子公司對利害關係人辦理授信以外之交易時，應依金融控股公司法第45條及其相關規定辦理。有關「捐贈」於金融控股公司法第45條適用一節，考量捐贈為無償性，無「不優於同類對象」條件之適用；但辦理捐贈，須依據公司治理實務守則，制訂相關內部規範送董事會決議，並將對政黨、利害關係人及公益團體所為之捐贈情形對外公開揭露。</w:t>
            </w:r>
            <w:r w:rsidRPr="00B85CCF">
              <w:rPr>
                <w:rFonts w:ascii="微軟正黑體" w:eastAsia="微軟正黑體" w:hAnsi="微軟正黑體" w:hint="eastAsia"/>
              </w:rPr>
              <w:br/>
              <w:t>三、本案如有相關疑義，宜由具有法規適用及遵循疑義之業者，檢附個案具體事實資料及法律意見來函洽詢。</w:t>
            </w:r>
          </w:p>
        </w:tc>
      </w:tr>
      <w:tr w:rsidR="009D2ABD" w14:paraId="0313333A" w14:textId="77777777" w:rsidTr="006B61F6">
        <w:tc>
          <w:tcPr>
            <w:tcW w:w="1789" w:type="dxa"/>
          </w:tcPr>
          <w:p w14:paraId="35BB6F87" w14:textId="77777777" w:rsidR="00E45876" w:rsidRDefault="00D349AE" w:rsidP="00EB34B8">
            <w:pPr>
              <w:spacing w:line="400" w:lineRule="exact"/>
              <w:rPr>
                <w:rFonts w:ascii="微軟正黑體" w:eastAsia="微軟正黑體" w:hAnsi="微軟正黑體"/>
              </w:rPr>
            </w:pPr>
            <w:r w:rsidRPr="00D349AE">
              <w:rPr>
                <w:rFonts w:ascii="微軟正黑體" w:eastAsia="微軟正黑體" w:hAnsi="微軟正黑體" w:hint="eastAsia"/>
              </w:rPr>
              <w:t xml:space="preserve">行政院金融監督管理委員會 </w:t>
            </w:r>
          </w:p>
          <w:p w14:paraId="07FDE456" w14:textId="5A923300" w:rsidR="009D2ABD" w:rsidRPr="00D349AE" w:rsidRDefault="00D349AE" w:rsidP="00EB34B8">
            <w:pPr>
              <w:spacing w:line="400" w:lineRule="exact"/>
              <w:rPr>
                <w:rFonts w:ascii="微軟正黑體" w:eastAsia="微軟正黑體" w:hAnsi="微軟正黑體"/>
              </w:rPr>
            </w:pPr>
            <w:r w:rsidRPr="00D349AE">
              <w:rPr>
                <w:rFonts w:ascii="微軟正黑體" w:eastAsia="微軟正黑體" w:hAnsi="微軟正黑體" w:hint="eastAsia"/>
              </w:rPr>
              <w:t>金管銀（六）字第 0946000269 號函</w:t>
            </w:r>
          </w:p>
        </w:tc>
        <w:tc>
          <w:tcPr>
            <w:tcW w:w="2161" w:type="dxa"/>
          </w:tcPr>
          <w:p w14:paraId="322D6B78" w14:textId="4A4BD75F" w:rsidR="009D2ABD" w:rsidRPr="00D349AE" w:rsidRDefault="00D349AE" w:rsidP="00EB34B8">
            <w:pPr>
              <w:spacing w:line="400" w:lineRule="exact"/>
              <w:rPr>
                <w:rFonts w:ascii="微軟正黑體" w:eastAsia="微軟正黑體" w:hAnsi="微軟正黑體"/>
              </w:rPr>
            </w:pPr>
            <w:r w:rsidRPr="00D349AE">
              <w:rPr>
                <w:rFonts w:ascii="微軟正黑體" w:eastAsia="微軟正黑體" w:hAnsi="微軟正黑體" w:hint="eastAsia"/>
              </w:rPr>
              <w:t>民國94年07月08日</w:t>
            </w:r>
          </w:p>
        </w:tc>
        <w:tc>
          <w:tcPr>
            <w:tcW w:w="4215" w:type="dxa"/>
          </w:tcPr>
          <w:p w14:paraId="1380A53A" w14:textId="5FD3F207" w:rsidR="009D2ABD" w:rsidRPr="00D349AE" w:rsidRDefault="00D349AE" w:rsidP="00EB34B8">
            <w:pPr>
              <w:spacing w:line="400" w:lineRule="exact"/>
              <w:rPr>
                <w:rFonts w:ascii="微軟正黑體" w:eastAsia="微軟正黑體" w:hAnsi="微軟正黑體"/>
              </w:rPr>
            </w:pPr>
            <w:r w:rsidRPr="00D349AE">
              <w:rPr>
                <w:rFonts w:ascii="微軟正黑體" w:eastAsia="微軟正黑體" w:hAnsi="微軟正黑體" w:hint="eastAsia"/>
              </w:rPr>
              <w:t>為落實執行金融控股公司法第44條及第45條有關對利害關係人授信及為授信以外交易，其條件不得優於其他同類對象之規定，貴公司及各子公司對金融控股公司法第44條及第45條規定之利害關係人授信或為授信以外之交易，請依說明事項辦理，請查照。</w:t>
            </w:r>
          </w:p>
        </w:tc>
        <w:tc>
          <w:tcPr>
            <w:tcW w:w="5783" w:type="dxa"/>
          </w:tcPr>
          <w:p w14:paraId="494F5240" w14:textId="595412C5" w:rsidR="009D2ABD" w:rsidRPr="00D349AE" w:rsidRDefault="00D349AE" w:rsidP="00EB34B8">
            <w:pPr>
              <w:spacing w:line="400" w:lineRule="exact"/>
              <w:rPr>
                <w:rFonts w:ascii="微軟正黑體" w:eastAsia="微軟正黑體" w:hAnsi="微軟正黑體"/>
              </w:rPr>
            </w:pPr>
            <w:r w:rsidRPr="00D349AE">
              <w:rPr>
                <w:rFonts w:ascii="微軟正黑體" w:eastAsia="微軟正黑體" w:hAnsi="微軟正黑體" w:hint="eastAsia"/>
              </w:rPr>
              <w:t>一、邇來由金融控股公司及銀行之董事會議紀錄及本會日常監理發現，有部分金融控股公司及其子公司於提報董事會決議有關對利害關係人授信或與利害關係人為授信以外之交易時，有下列缺失： (一) 經理部門未提供相關授信條件或交易條件不優於其他同類對象之書面資料供董事會參考、 (二) 對利害關係人授信之徵授信審核作業有重大缺失、 (三) 有交易條件</w:t>
            </w:r>
            <w:r w:rsidRPr="00D349AE">
              <w:rPr>
                <w:rFonts w:ascii="微軟正黑體" w:eastAsia="微軟正黑體" w:hAnsi="微軟正黑體" w:hint="eastAsia"/>
              </w:rPr>
              <w:lastRenderedPageBreak/>
              <w:t>不符不優於同類對象之原則、 (四) 辦理經董事會特別決議概括授權經理部門依內部作業規範辦理之交易，授權之經理部門未注意其交易條件不得優於其他同類對象之規定等。金融控股公司及子公司之董事會在未獲得充分資訊下，未能確認相關條件是否不優於其他同類對象以確保交易之公平性。且由董事會會議紀錄中亦無從得知董事會為相關決議時，是否業經獨立審慎之評估。</w:t>
            </w:r>
            <w:r w:rsidRPr="00D349AE">
              <w:rPr>
                <w:rFonts w:ascii="微軟正黑體" w:eastAsia="微軟正黑體" w:hAnsi="微軟正黑體" w:hint="eastAsia"/>
              </w:rPr>
              <w:br/>
              <w:t>二、為確保金融控股公司及其子公司與利害關係人交易不損及金融控股公司及其子公司經營之安全穩健及避免利益衝突，貴公司及各子公司對金融控股公司法第44條及第45條規定之利害關係人授信或為授信以外之交易，請依下列事項辦理：</w:t>
            </w:r>
            <w:r w:rsidRPr="00D349AE">
              <w:rPr>
                <w:rFonts w:ascii="微軟正黑體" w:eastAsia="微軟正黑體" w:hAnsi="微軟正黑體" w:hint="eastAsia"/>
              </w:rPr>
              <w:br/>
              <w:t>(一) 金融控股公司及各子公司之董事為金融控股公司法第44條及第45條決議時，應以金融控股公司及子公司之利益為第一優先，並應確保不因董事個人之利益而造成董事會有偏頗之決議，不得濫用其職位犧牲金融控股公司及子公司之利益，圖利自己，以避免利益衝突。</w:t>
            </w:r>
            <w:r w:rsidRPr="00D349AE">
              <w:rPr>
                <w:rFonts w:ascii="微軟正黑體" w:eastAsia="微軟正黑體" w:hAnsi="微軟正黑體" w:hint="eastAsia"/>
              </w:rPr>
              <w:br/>
              <w:t>(二) 金融控股公司及各子公司應建立與利害關係人交易之行為規範、防止利益衝突及其他相關問題之交易政策，並經董事會核准，董事會並應建立處理利害關係人交易之程序。</w:t>
            </w:r>
            <w:r w:rsidRPr="00D349AE">
              <w:rPr>
                <w:rFonts w:ascii="微軟正黑體" w:eastAsia="微軟正黑體" w:hAnsi="微軟正黑體" w:hint="eastAsia"/>
              </w:rPr>
              <w:br/>
              <w:t>(三) 金融控股公司及各子公司之董事會對於涉及特定董事潛在利益衝突問題案件為決議時，與決議事項有自身利害關係之董事，其利益迴避及表決權數之計</w:t>
            </w:r>
            <w:r w:rsidRPr="00D349AE">
              <w:rPr>
                <w:rFonts w:ascii="微軟正黑體" w:eastAsia="微軟正黑體" w:hAnsi="微軟正黑體" w:hint="eastAsia"/>
              </w:rPr>
              <w:lastRenderedPageBreak/>
              <w:t>算，應符合法令規定；其他無利害關係董事於決議時，須確定此交易不損及金融控股公司及子公司經營之安全穩健，且不違反董事之忠實義務，並應於董事會議紀錄中敘明作成相關決議之理由。例如：銀行欲向利害關係人承租財產、設備，有利害關係之董事應向董事會說明此交易有關之重要資料及有利害關係之事實，其他無利害關係董事應就相關鑑價或比價資料為獨立之分析，以確保交易之公平性，並於董事會議紀錄敘明作成相關決議之理由。</w:t>
            </w:r>
            <w:r w:rsidRPr="00D349AE">
              <w:rPr>
                <w:rFonts w:ascii="微軟正黑體" w:eastAsia="微軟正黑體" w:hAnsi="微軟正黑體" w:hint="eastAsia"/>
              </w:rPr>
              <w:br/>
              <w:t>(四) 董事會成員須確定金融控股公司及其子公司對利害關係人授信或交易，已立下充分之書面文件。書面文件包括：</w:t>
            </w:r>
            <w:r w:rsidRPr="00D349AE">
              <w:rPr>
                <w:rFonts w:ascii="微軟正黑體" w:eastAsia="微軟正黑體" w:hAnsi="微軟正黑體" w:hint="eastAsia"/>
              </w:rPr>
              <w:br/>
              <w:t>1.對利害關係人之授信，授信金額達主管機關規定金額以上者，須提出其授信條件與非利害關係人授信條件相當之證明文件。例如：提出對利害關係人授信及非利害關係人授信條件比較表。</w:t>
            </w:r>
            <w:r w:rsidRPr="00D349AE">
              <w:rPr>
                <w:rFonts w:ascii="微軟正黑體" w:eastAsia="微軟正黑體" w:hAnsi="微軟正黑體" w:hint="eastAsia"/>
              </w:rPr>
              <w:br/>
              <w:t>2.預計向利害關係人購買、租賃或出售不動產或其他資產予利害關係人，應提出交易價格業經獨立評估，或交易條件不優於其他同類對象之證明文件。例如：向利害關係人租賃不動產，應提出租金合理之說明或鄰近地區租金比較表；購買或出售不動產，應提出鑑價報告或房屋仲介公司之估價報告或鄰近地區房價參考資料；租賃車輛或其他資產，應提出其他非利害關係人之報價單等。</w:t>
            </w:r>
            <w:r w:rsidRPr="00D349AE">
              <w:rPr>
                <w:rFonts w:ascii="微軟正黑體" w:eastAsia="微軟正黑體" w:hAnsi="微軟正黑體" w:hint="eastAsia"/>
              </w:rPr>
              <w:br/>
              <w:t>3.與利害關係人為1、2以外之其他交易，應提出交易條件不優於其他同類對象之證明文件供董事會為決</w:t>
            </w:r>
            <w:r w:rsidRPr="00D349AE">
              <w:rPr>
                <w:rFonts w:ascii="微軟正黑體" w:eastAsia="微軟正黑體" w:hAnsi="微軟正黑體" w:hint="eastAsia"/>
              </w:rPr>
              <w:lastRenderedPageBreak/>
              <w:t>議之參考。例如：向利害關係人購買保險，可提出其他非利害關係人之報價；與利害關係人從事衍生性金融商品交易，可提出同業報價或公開價格資訊等；由利害關係人擔任金融控股公司或其子公司之代理人、經紀人或提供其他收取佣金或費用之服務時，可提出其他非利害關係人提供同等服務之收費標準等。</w:t>
            </w:r>
            <w:r w:rsidRPr="00D349AE">
              <w:rPr>
                <w:rFonts w:ascii="微軟正黑體" w:eastAsia="微軟正黑體" w:hAnsi="微軟正黑體" w:hint="eastAsia"/>
              </w:rPr>
              <w:br/>
              <w:t>4.董事會於作成決議前，應對全體董事揭露已存在或潛在之利益衝突。有潛在利益衝突之董事，必須揭露所有與本件交易之相關事實，並列入董事會會議紀錄。例如，董事須於決議作成前，揭露授信對象或交易對象與金融控股公司或其子公司間具何種利害關係；董事於授信作成決定前應揭露與借款人是否有股權關係，或是否有個人或業務往來關係之事實。</w:t>
            </w:r>
            <w:r w:rsidRPr="00D349AE">
              <w:rPr>
                <w:rFonts w:ascii="微軟正黑體" w:eastAsia="微軟正黑體" w:hAnsi="微軟正黑體" w:hint="eastAsia"/>
              </w:rPr>
              <w:br/>
              <w:t>三、金融控股公司法第45條經主管機關規定得由董事會概括授權經理部門依內部作業規範辦理之交易，被授權之經理部門應注意其交易條件不得優於其他同類對象之規定，並依主管機關之上開相關規定辦理。</w:t>
            </w:r>
          </w:p>
        </w:tc>
      </w:tr>
      <w:tr w:rsidR="00431530" w14:paraId="7B0B99CD" w14:textId="77777777" w:rsidTr="006B61F6">
        <w:tc>
          <w:tcPr>
            <w:tcW w:w="1789" w:type="dxa"/>
          </w:tcPr>
          <w:p w14:paraId="23CCA36C" w14:textId="77777777" w:rsidR="00E4587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lastRenderedPageBreak/>
              <w:t>行政院金融監督管理委員會</w:t>
            </w:r>
          </w:p>
          <w:p w14:paraId="16CCDD9D" w14:textId="7CA62399" w:rsidR="00431530" w:rsidRPr="006B61F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t>金管銀法字第 09900313000 號函</w:t>
            </w:r>
          </w:p>
        </w:tc>
        <w:tc>
          <w:tcPr>
            <w:tcW w:w="2161" w:type="dxa"/>
          </w:tcPr>
          <w:p w14:paraId="4C5E7F51" w14:textId="75E306A9" w:rsidR="00431530" w:rsidRPr="006B61F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t>民國99年09月 14日</w:t>
            </w:r>
          </w:p>
        </w:tc>
        <w:tc>
          <w:tcPr>
            <w:tcW w:w="4215" w:type="dxa"/>
          </w:tcPr>
          <w:p w14:paraId="60471181" w14:textId="5FD6BB44" w:rsidR="00431530" w:rsidRPr="006B61F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t>金融控股公司之銀行子公司辦理所屬金融控股公司及其各子公司之員工薪資轉帳業務，可依96年3月27日金管銀（一）字第09610000350號令釋第一點規定有關之概括授權之作業規範辦理。請 查照轉知會員機構。</w:t>
            </w:r>
          </w:p>
        </w:tc>
        <w:tc>
          <w:tcPr>
            <w:tcW w:w="5783" w:type="dxa"/>
          </w:tcPr>
          <w:p w14:paraId="21775BDB" w14:textId="3815BE52" w:rsidR="00431530" w:rsidRPr="006B61F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t>一、依據兆○國際商業銀行99年8月4日（99）兆銀總企劃字第5076號函辦理。</w:t>
            </w:r>
            <w:r w:rsidRPr="006B61F6">
              <w:rPr>
                <w:rFonts w:ascii="微軟正黑體" w:eastAsia="微軟正黑體" w:hAnsi="微軟正黑體" w:hint="eastAsia"/>
              </w:rPr>
              <w:br/>
              <w:t>二、旨揭員工薪資轉帳業務，契約簽訂對象雖為金融控股公司或其各子公司，但交易之實質係提供該等公司員工薪資轉帳，並以「薪資轉帳活期儲蓄存款」利率計息。次依中央銀行所訂「金融機構利率牌告要點」第四點規定：「金融機構得對同一類別存款按存款對象、性質牌告不同利率，但應函報中央銀行備查」。準此，該委託契約交易屬本會96年3月27日</w:t>
            </w:r>
            <w:r w:rsidRPr="006B61F6">
              <w:rPr>
                <w:rFonts w:ascii="微軟正黑體" w:eastAsia="微軟正黑體" w:hAnsi="微軟正黑體" w:hint="eastAsia"/>
              </w:rPr>
              <w:lastRenderedPageBreak/>
              <w:t>金管銀（一）字第09610000350號令釋第一點第（五）款所稱「…價格或費率經主管機關或金融同業間核准、核備及備查之交易」，銀行子公司得依旨揭令釋第一點規定辦理。</w:t>
            </w:r>
          </w:p>
        </w:tc>
      </w:tr>
      <w:tr w:rsidR="006B61F6" w14:paraId="5EBB22B7" w14:textId="77777777" w:rsidTr="006B61F6">
        <w:tc>
          <w:tcPr>
            <w:tcW w:w="1789" w:type="dxa"/>
          </w:tcPr>
          <w:p w14:paraId="578658CB" w14:textId="77777777" w:rsidR="00E4587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lastRenderedPageBreak/>
              <w:t xml:space="preserve">行政院金融監督管理委員會 </w:t>
            </w:r>
          </w:p>
          <w:p w14:paraId="1947F782" w14:textId="777B7D64" w:rsidR="006B61F6" w:rsidRPr="006B61F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t>金管銀（一）字第 09700507710 號函</w:t>
            </w:r>
          </w:p>
        </w:tc>
        <w:tc>
          <w:tcPr>
            <w:tcW w:w="2161" w:type="dxa"/>
          </w:tcPr>
          <w:p w14:paraId="78EEF803" w14:textId="09167C74" w:rsidR="006B61F6" w:rsidRPr="006B61F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t>民國98年03月 06日</w:t>
            </w:r>
          </w:p>
        </w:tc>
        <w:tc>
          <w:tcPr>
            <w:tcW w:w="4215" w:type="dxa"/>
          </w:tcPr>
          <w:p w14:paraId="02AD775E" w14:textId="304F00F0" w:rsidR="006B61F6" w:rsidRPr="006B61F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t>有關金融控股公司旗下各子公司進行 IT資源整合並進行費用分攤，涉及金融控股公司法45條規定相關疑義一案，復如說明，請 查照。</w:t>
            </w:r>
          </w:p>
        </w:tc>
        <w:tc>
          <w:tcPr>
            <w:tcW w:w="5783" w:type="dxa"/>
          </w:tcPr>
          <w:p w14:paraId="53C8F065" w14:textId="61E3B3F4" w:rsidR="006B61F6" w:rsidRPr="006B61F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t>一、依據 貴會97年12月15日全控字第 0971000442A號函辦理。</w:t>
            </w:r>
            <w:r w:rsidRPr="006B61F6">
              <w:rPr>
                <w:rFonts w:ascii="微軟正黑體" w:eastAsia="微軟正黑體" w:hAnsi="微軟正黑體" w:hint="eastAsia"/>
              </w:rPr>
              <w:br/>
              <w:t>二、有關金融控股公司旗下各子公司進行IT資源整合所產生之費用分攤一節，按其IT整合涉及金控集團內共用人力資源及資訊、硬體設備或設施、電腦軟體系統、防火牆安全防護及內控內稽機制建立等較為複雜且相當重要事項，其配套整合計畫亦應包含定期維修、改版升級及擴充預留規劃等後續作業費用分攤計畫，應屬重大而非為例行性交易，爰IT資源整合所產生費用分攤係屬該整合計畫之一部，應提報董事會重度決議，尚無本會96年3月27日金管銀（一）字第09610000350號令概括授權之適用。</w:t>
            </w:r>
            <w:r w:rsidRPr="006B61F6">
              <w:rPr>
                <w:rFonts w:ascii="微軟正黑體" w:eastAsia="微軟正黑體" w:hAnsi="微軟正黑體" w:hint="eastAsia"/>
              </w:rPr>
              <w:br/>
              <w:t>三、另有關費用分攤是否可依內部合理說明文件作為未優於其他同類對象之證明文件一節，依本會97年6月17日金管銀（六）字第09700205300號函釋，對於費用分攤未優於其他同類對象之證明文件，係由專業公正之第三人所出具，爰內部合理說明文件不宜作為未優於其他同類對象之證明文件。</w:t>
            </w:r>
            <w:r w:rsidRPr="006B61F6">
              <w:rPr>
                <w:rFonts w:ascii="微軟正黑體" w:eastAsia="微軟正黑體" w:hAnsi="微軟正黑體" w:hint="eastAsia"/>
              </w:rPr>
              <w:br/>
              <w:t>四、至於金融控股公司旗下各子公司進行IT資源整合並進行費用分攤，尚無涉及對外營業行為，惟為防止資訊之不當使用及確保防火牆機制，有關使用資訊人員及跨業交易資訊利用之控管，需妥適規劃並落實</w:t>
            </w:r>
            <w:r w:rsidRPr="006B61F6">
              <w:rPr>
                <w:rFonts w:ascii="微軟正黑體" w:eastAsia="微軟正黑體" w:hAnsi="微軟正黑體" w:hint="eastAsia"/>
              </w:rPr>
              <w:lastRenderedPageBreak/>
              <w:t>執行。</w:t>
            </w:r>
          </w:p>
        </w:tc>
      </w:tr>
      <w:tr w:rsidR="006B61F6" w14:paraId="268A213C" w14:textId="77777777" w:rsidTr="006B61F6">
        <w:tc>
          <w:tcPr>
            <w:tcW w:w="1789" w:type="dxa"/>
          </w:tcPr>
          <w:p w14:paraId="24101D66" w14:textId="77777777" w:rsidR="00E45876" w:rsidRDefault="005C270C" w:rsidP="00EB34B8">
            <w:pPr>
              <w:spacing w:line="400" w:lineRule="exact"/>
              <w:rPr>
                <w:rFonts w:ascii="微軟正黑體" w:eastAsia="微軟正黑體" w:hAnsi="微軟正黑體"/>
              </w:rPr>
            </w:pPr>
            <w:r w:rsidRPr="005C270C">
              <w:rPr>
                <w:rFonts w:ascii="微軟正黑體" w:eastAsia="微軟正黑體" w:hAnsi="微軟正黑體" w:hint="eastAsia"/>
              </w:rPr>
              <w:lastRenderedPageBreak/>
              <w:t>行政院金融監督管理委員會</w:t>
            </w:r>
          </w:p>
          <w:p w14:paraId="47C89742" w14:textId="1944A860" w:rsidR="006B61F6" w:rsidRPr="005C270C" w:rsidRDefault="005C270C" w:rsidP="00EB34B8">
            <w:pPr>
              <w:spacing w:line="400" w:lineRule="exact"/>
              <w:rPr>
                <w:rFonts w:ascii="微軟正黑體" w:eastAsia="微軟正黑體" w:hAnsi="微軟正黑體"/>
              </w:rPr>
            </w:pPr>
            <w:r w:rsidRPr="005C270C">
              <w:rPr>
                <w:rFonts w:ascii="微軟正黑體" w:eastAsia="微軟正黑體" w:hAnsi="微軟正黑體" w:hint="eastAsia"/>
              </w:rPr>
              <w:t>金管銀（四）字第 09700293440 號函</w:t>
            </w:r>
          </w:p>
        </w:tc>
        <w:tc>
          <w:tcPr>
            <w:tcW w:w="2161" w:type="dxa"/>
          </w:tcPr>
          <w:p w14:paraId="755F937E" w14:textId="04FE8538" w:rsidR="006B61F6" w:rsidRPr="005C270C" w:rsidRDefault="005C270C" w:rsidP="00EB34B8">
            <w:pPr>
              <w:spacing w:line="400" w:lineRule="exact"/>
              <w:rPr>
                <w:rFonts w:ascii="微軟正黑體" w:eastAsia="微軟正黑體" w:hAnsi="微軟正黑體"/>
              </w:rPr>
            </w:pPr>
            <w:r w:rsidRPr="005C270C">
              <w:rPr>
                <w:rFonts w:ascii="微軟正黑體" w:eastAsia="微軟正黑體" w:hAnsi="微軟正黑體" w:hint="eastAsia"/>
              </w:rPr>
              <w:t>民國97年12月25日</w:t>
            </w:r>
          </w:p>
        </w:tc>
        <w:tc>
          <w:tcPr>
            <w:tcW w:w="4215" w:type="dxa"/>
          </w:tcPr>
          <w:p w14:paraId="6EAA44C7" w14:textId="79FC27F0" w:rsidR="006B61F6" w:rsidRPr="005C270C" w:rsidRDefault="005C270C" w:rsidP="00EB34B8">
            <w:pPr>
              <w:spacing w:line="400" w:lineRule="exact"/>
              <w:rPr>
                <w:rFonts w:ascii="微軟正黑體" w:eastAsia="微軟正黑體" w:hAnsi="微軟正黑體"/>
              </w:rPr>
            </w:pPr>
            <w:r w:rsidRPr="005C270C">
              <w:rPr>
                <w:rFonts w:ascii="微軟正黑體" w:eastAsia="微軟正黑體" w:hAnsi="微軟正黑體" w:hint="eastAsia"/>
              </w:rPr>
              <w:t>所詢銀行依資產信託證券化計畫提供流動性資金額度予受託機構時，該特殊目的信託之創始機構及受託機構，是否受銀行法與金融控股公司法對利害關係人授信及授信以外交易之禁止或限制乙案，復如說明，請 查照。</w:t>
            </w:r>
          </w:p>
        </w:tc>
        <w:tc>
          <w:tcPr>
            <w:tcW w:w="5783" w:type="dxa"/>
          </w:tcPr>
          <w:p w14:paraId="151D77D0" w14:textId="5A74409F" w:rsidR="006B61F6" w:rsidRPr="005C270C" w:rsidRDefault="005C270C" w:rsidP="00EB34B8">
            <w:pPr>
              <w:spacing w:line="400" w:lineRule="exact"/>
              <w:rPr>
                <w:rFonts w:ascii="微軟正黑體" w:eastAsia="微軟正黑體" w:hAnsi="微軟正黑體"/>
              </w:rPr>
            </w:pPr>
            <w:r w:rsidRPr="005C270C">
              <w:rPr>
                <w:rFonts w:ascii="微軟正黑體" w:eastAsia="微軟正黑體" w:hAnsi="微軟正黑體" w:hint="eastAsia"/>
              </w:rPr>
              <w:t>一、復 貴行97年7月23日字第0970013747號函。</w:t>
            </w:r>
            <w:r w:rsidRPr="005C270C">
              <w:rPr>
                <w:rFonts w:ascii="微軟正黑體" w:eastAsia="微軟正黑體" w:hAnsi="微軟正黑體" w:hint="eastAsia"/>
              </w:rPr>
              <w:br/>
              <w:t>二、銀行依資產信託證券化計畫提供流動性資金額度，應符合銀行法等相關規定，不得排除適用銀行法等相關法規禁止之行為，合先敘明。</w:t>
            </w:r>
            <w:r w:rsidRPr="005C270C">
              <w:rPr>
                <w:rFonts w:ascii="微軟正黑體" w:eastAsia="微軟正黑體" w:hAnsi="微軟正黑體" w:hint="eastAsia"/>
              </w:rPr>
              <w:br/>
              <w:t>三、提供流動性資金額度之銀行（授信銀行）倘與受託機構具有銀行法第32條、第33條、第33條之1 或金融控股公司法第44條之利害關係時，即不得為無擔保授信，並應依相關規定辦理。但受託機構在證券化期間，由非利害關係人而成為授信銀行之利害關係人時，其原已訂定之流動性資金授信契約，得依原契約至所訂借期屆滿為止。</w:t>
            </w:r>
            <w:r w:rsidRPr="005C270C">
              <w:rPr>
                <w:rFonts w:ascii="微軟正黑體" w:eastAsia="微軟正黑體" w:hAnsi="微軟正黑體" w:hint="eastAsia"/>
              </w:rPr>
              <w:br/>
              <w:t>四、授信銀行倘與創始機構具有銀行法第32條、第33條、第33條之1 或金融控股公司法第44條之利害關係時，因授信銀行授信對象尚非創始機構，爰無上述規定之適用。但若創始機構將其資產證券化後，該資產依會計原則仍屬該機構之資產時，創始機構即屬實質之借款人，授信銀行仍宜依上述規定辦理。</w:t>
            </w:r>
            <w:r w:rsidRPr="005C270C">
              <w:rPr>
                <w:rFonts w:ascii="微軟正黑體" w:eastAsia="微軟正黑體" w:hAnsi="微軟正黑體" w:hint="eastAsia"/>
              </w:rPr>
              <w:br/>
              <w:t>五、財政部93年2月10日台財融（四）字第 0938010105號令已釋示銀行依資產信託證券化計畫提供流動性資金額度，屬銀行法第5條之2之授信業務項目，爰銀行辦理該業務，尚無金融控股公司法第45條之適用。</w:t>
            </w:r>
          </w:p>
        </w:tc>
      </w:tr>
      <w:tr w:rsidR="006B61F6" w14:paraId="703E4130" w14:textId="77777777" w:rsidTr="006B61F6">
        <w:tc>
          <w:tcPr>
            <w:tcW w:w="1789" w:type="dxa"/>
          </w:tcPr>
          <w:p w14:paraId="363A4791" w14:textId="77777777" w:rsidR="0029517F" w:rsidRDefault="00C165FB" w:rsidP="00EB34B8">
            <w:pPr>
              <w:spacing w:line="400" w:lineRule="exact"/>
              <w:rPr>
                <w:rFonts w:ascii="微軟正黑體" w:eastAsia="微軟正黑體" w:hAnsi="微軟正黑體"/>
              </w:rPr>
            </w:pPr>
            <w:r w:rsidRPr="00C165FB">
              <w:rPr>
                <w:rFonts w:ascii="微軟正黑體" w:eastAsia="微軟正黑體" w:hAnsi="微軟正黑體" w:hint="eastAsia"/>
              </w:rPr>
              <w:t>行政院金融監督管理委員會</w:t>
            </w:r>
          </w:p>
          <w:p w14:paraId="331D13ED" w14:textId="74D846DC" w:rsidR="006B61F6" w:rsidRPr="00C165FB" w:rsidRDefault="00C165FB" w:rsidP="00EB34B8">
            <w:pPr>
              <w:spacing w:line="400" w:lineRule="exact"/>
              <w:rPr>
                <w:rFonts w:ascii="微軟正黑體" w:eastAsia="微軟正黑體" w:hAnsi="微軟正黑體"/>
              </w:rPr>
            </w:pPr>
            <w:r w:rsidRPr="00C165FB">
              <w:rPr>
                <w:rFonts w:ascii="微軟正黑體" w:eastAsia="微軟正黑體" w:hAnsi="微軟正黑體" w:hint="eastAsia"/>
              </w:rPr>
              <w:lastRenderedPageBreak/>
              <w:t>金管銀（六）字第 0946000269 號函</w:t>
            </w:r>
          </w:p>
        </w:tc>
        <w:tc>
          <w:tcPr>
            <w:tcW w:w="2161" w:type="dxa"/>
          </w:tcPr>
          <w:p w14:paraId="7D9243CF" w14:textId="2823672D" w:rsidR="006B61F6" w:rsidRPr="00C165FB" w:rsidRDefault="00C165FB" w:rsidP="00EB34B8">
            <w:pPr>
              <w:spacing w:line="400" w:lineRule="exact"/>
              <w:rPr>
                <w:rFonts w:ascii="微軟正黑體" w:eastAsia="微軟正黑體" w:hAnsi="微軟正黑體"/>
              </w:rPr>
            </w:pPr>
            <w:r w:rsidRPr="00C165FB">
              <w:rPr>
                <w:rFonts w:ascii="微軟正黑體" w:eastAsia="微軟正黑體" w:hAnsi="微軟正黑體" w:hint="eastAsia"/>
              </w:rPr>
              <w:lastRenderedPageBreak/>
              <w:t>民國94 年 07 月 08 日</w:t>
            </w:r>
          </w:p>
        </w:tc>
        <w:tc>
          <w:tcPr>
            <w:tcW w:w="4215" w:type="dxa"/>
          </w:tcPr>
          <w:p w14:paraId="6F405ECC" w14:textId="6771ECA5" w:rsidR="006B61F6" w:rsidRPr="00C165FB" w:rsidRDefault="00C165FB" w:rsidP="00EB34B8">
            <w:pPr>
              <w:spacing w:line="400" w:lineRule="exact"/>
              <w:rPr>
                <w:rFonts w:ascii="微軟正黑體" w:eastAsia="微軟正黑體" w:hAnsi="微軟正黑體"/>
              </w:rPr>
            </w:pPr>
            <w:r w:rsidRPr="00C165FB">
              <w:rPr>
                <w:rFonts w:ascii="微軟正黑體" w:eastAsia="微軟正黑體" w:hAnsi="微軟正黑體" w:hint="eastAsia"/>
              </w:rPr>
              <w:t>為落實執行金融控股公司法第44條及第45條有關對利害關係人授信及為授</w:t>
            </w:r>
            <w:r w:rsidRPr="00C165FB">
              <w:rPr>
                <w:rFonts w:ascii="微軟正黑體" w:eastAsia="微軟正黑體" w:hAnsi="微軟正黑體" w:hint="eastAsia"/>
              </w:rPr>
              <w:lastRenderedPageBreak/>
              <w:t>信以外交易，其條件不得優於其他同類對象之規定，貴公司及各子公司對金融控股公司法第44條及第45條規定之利害關係人授信或為授信以外之交易，請依說明事項辦理，請查照。</w:t>
            </w:r>
          </w:p>
        </w:tc>
        <w:tc>
          <w:tcPr>
            <w:tcW w:w="5783" w:type="dxa"/>
          </w:tcPr>
          <w:p w14:paraId="1381A908" w14:textId="637954D2" w:rsidR="006B61F6" w:rsidRPr="00C165FB" w:rsidRDefault="00C165FB" w:rsidP="00EB34B8">
            <w:pPr>
              <w:spacing w:line="400" w:lineRule="exact"/>
              <w:rPr>
                <w:rFonts w:ascii="微軟正黑體" w:eastAsia="微軟正黑體" w:hAnsi="微軟正黑體"/>
              </w:rPr>
            </w:pPr>
            <w:r w:rsidRPr="00C165FB">
              <w:rPr>
                <w:rFonts w:ascii="微軟正黑體" w:eastAsia="微軟正黑體" w:hAnsi="微軟正黑體" w:hint="eastAsia"/>
              </w:rPr>
              <w:lastRenderedPageBreak/>
              <w:t>一、邇來由金融控股公司及銀行之董事會議紀錄及本會日常監理發現，有部分金融控股公司及其子公司於</w:t>
            </w:r>
            <w:r w:rsidRPr="00C165FB">
              <w:rPr>
                <w:rFonts w:ascii="微軟正黑體" w:eastAsia="微軟正黑體" w:hAnsi="微軟正黑體" w:hint="eastAsia"/>
              </w:rPr>
              <w:lastRenderedPageBreak/>
              <w:t>提報董事會決議有關對利害關係人授信或與利害關係人為授信以外之交易時，有下列缺失： (一) 經理部門未提供相關授信條件或交易條件不優於其他同類對象之書面資料供董事會參考、 (二) 對利害關係人授信之徵授信審核作業有重大缺失、 (三) 有交易條件不符不優於同類對象之原則、 (四) 辦理經董事會特別決議概括授權經理部門依內部作業規範辦理之交易，授權之經理部門未注意其交易條件不得優於其他同類對象之規定等。金融控股公司及子公司之董事會在未獲得充分資訊下，未能確認相關條件是否不優於其他同類對象以確保交易之公平性。且由董事會會議紀錄中亦無從得知董事會為相關決議時，是否業經獨立審慎之評估。</w:t>
            </w:r>
            <w:r w:rsidRPr="00C165FB">
              <w:rPr>
                <w:rFonts w:ascii="微軟正黑體" w:eastAsia="微軟正黑體" w:hAnsi="微軟正黑體" w:hint="eastAsia"/>
              </w:rPr>
              <w:br/>
              <w:t>二、為確保金融控股公司及其子公司與利害關係人交易不損及金融控股公司及其子公司經營之安全穩健及避免利益衝突，貴公司及各子公司對金融控股公司法第44條及第45條規定之利害關係人授信或為授信以外之交易，請依下列事項辦理：</w:t>
            </w:r>
            <w:r w:rsidRPr="00C165FB">
              <w:rPr>
                <w:rFonts w:ascii="微軟正黑體" w:eastAsia="微軟正黑體" w:hAnsi="微軟正黑體" w:hint="eastAsia"/>
              </w:rPr>
              <w:br/>
              <w:t>(一) 金融控股公司及各子公司之董事為金融控股公司法第44條及第45條決議時，應以金融控股公司及子公司之利益為第一優先，並應確保不因董事個人之利益而造成董事會有偏頗之決議，不得濫用其職位犧牲金融控股公司及子公司之利益，圖利自己，以避免利益衝突。</w:t>
            </w:r>
            <w:r w:rsidRPr="00C165FB">
              <w:rPr>
                <w:rFonts w:ascii="微軟正黑體" w:eastAsia="微軟正黑體" w:hAnsi="微軟正黑體" w:hint="eastAsia"/>
              </w:rPr>
              <w:br/>
              <w:t>(二) 金融控股公司及各子公司應建立與利害關係人交易之行為規範、防止利益衝突及其他相關問題之交易</w:t>
            </w:r>
            <w:r w:rsidRPr="00C165FB">
              <w:rPr>
                <w:rFonts w:ascii="微軟正黑體" w:eastAsia="微軟正黑體" w:hAnsi="微軟正黑體" w:hint="eastAsia"/>
              </w:rPr>
              <w:lastRenderedPageBreak/>
              <w:t>政策，並經董事會核准，董事會並應建立處理利害關係人交易之程序。</w:t>
            </w:r>
            <w:r w:rsidRPr="00C165FB">
              <w:rPr>
                <w:rFonts w:ascii="微軟正黑體" w:eastAsia="微軟正黑體" w:hAnsi="微軟正黑體" w:hint="eastAsia"/>
              </w:rPr>
              <w:br/>
              <w:t>(三) 金融控股公司及各子公司之董事會對於涉及特定董事潛在利益衝突問題案件為決議時，與決議事項有自身利害關係之董事，其利益迴避及表決權數之計算，應符合法令規定；其他無利害關係董事於決議時，須確定此交易不損及金融控股公司及子公司經營之安全穩健，且不違反董事之忠實義務，並應於董事會議紀錄中敘明作成相關決議之理由。例如：銀行欲向利害關係人承租財產、設備，有利害關係之董事應向董事會說明此交易有關之重要資料及有利害關係之事實，其他無利害關係董事應就相關鑑價或比價資料為獨立之分析，以確保交易之公平性，並於董事會議紀錄敘明作成相關決議之理由。</w:t>
            </w:r>
            <w:r w:rsidRPr="00C165FB">
              <w:rPr>
                <w:rFonts w:ascii="微軟正黑體" w:eastAsia="微軟正黑體" w:hAnsi="微軟正黑體" w:hint="eastAsia"/>
              </w:rPr>
              <w:br/>
              <w:t>(四) 董事會成員須確定金融控股公司及其子公司對利害關係人授信或交易，已立下充分之書面文件。書面文件包括：</w:t>
            </w:r>
            <w:r w:rsidRPr="00C165FB">
              <w:rPr>
                <w:rFonts w:ascii="微軟正黑體" w:eastAsia="微軟正黑體" w:hAnsi="微軟正黑體" w:hint="eastAsia"/>
              </w:rPr>
              <w:br/>
              <w:t>1.對利害關係人之授信，授信金額達主管機關規定金額以上者，須提出其授信條件與非利害關係人授信條件相當之證明文件。例如：提出對利害關係人授信及非利害關係人授信條件比較表。</w:t>
            </w:r>
            <w:r w:rsidRPr="00C165FB">
              <w:rPr>
                <w:rFonts w:ascii="微軟正黑體" w:eastAsia="微軟正黑體" w:hAnsi="微軟正黑體" w:hint="eastAsia"/>
              </w:rPr>
              <w:br/>
              <w:t>2.預計向利害關係人購買、租賃或出售不動產或其他資產予利害關係人，應提出交易價格業經獨立評估，或交易條件不優於其他同類對象之證明文件。例如：向利害關係人租賃不動產，應提出租金合理之說明或鄰近地區租金比較表；購買或出售不動產，應提出鑑</w:t>
            </w:r>
            <w:r w:rsidRPr="00C165FB">
              <w:rPr>
                <w:rFonts w:ascii="微軟正黑體" w:eastAsia="微軟正黑體" w:hAnsi="微軟正黑體" w:hint="eastAsia"/>
              </w:rPr>
              <w:lastRenderedPageBreak/>
              <w:t>價報告或房屋仲介公司之估價報告或鄰近地區房價參考資料；租賃車輛或其他資產，應提出其他非利害關係人之報價單等。</w:t>
            </w:r>
            <w:r w:rsidRPr="00C165FB">
              <w:rPr>
                <w:rFonts w:ascii="微軟正黑體" w:eastAsia="微軟正黑體" w:hAnsi="微軟正黑體" w:hint="eastAsia"/>
              </w:rPr>
              <w:br/>
              <w:t>3.與利害關係人為1、2以外之其他交易，應提出交易條件不優於其他同類對象之證明文件供董事會為決議之參考。例如：向利害關係人購買保險，可提出其他非利害關係人之報價；與利害關係人從事衍生性金融商品交易，可提出同業報價或公開價格資訊等；由利害關係人擔任金融控股公司或其子公司之代理人、經紀人或提供其他收取佣金或費用之服務時，可提出其他非利害關係人提供同等服務之收費標準等。</w:t>
            </w:r>
            <w:r w:rsidRPr="00C165FB">
              <w:rPr>
                <w:rFonts w:ascii="微軟正黑體" w:eastAsia="微軟正黑體" w:hAnsi="微軟正黑體" w:hint="eastAsia"/>
              </w:rPr>
              <w:br/>
              <w:t>4.董事會於作成決議前，應對全體董事揭露已存在或潛在之利益衝突。有潛在利益衝突之董事，必須揭露所有與本件交易之相關事實，並列入董事會會議紀錄。例如，董事須於決議作成前，揭露授信對象或交易對象與金融控股公司或其子公司間具何種利害關係；董事於授信作成決定前應揭露與借款人是否有股權關係，或是否有個人或業務往來關係之事實。</w:t>
            </w:r>
            <w:r w:rsidRPr="00C165FB">
              <w:rPr>
                <w:rFonts w:ascii="微軟正黑體" w:eastAsia="微軟正黑體" w:hAnsi="微軟正黑體" w:hint="eastAsia"/>
              </w:rPr>
              <w:br/>
              <w:t>三、金融控股公司法第45條經主管機關規定得由董事會概括授權經理部門依內部作業規範辦理之交易，被授權之經理部門應注意其交易條件不得優於其他同類對象之規定，並依主管機關之上開相關規定辦理。</w:t>
            </w:r>
          </w:p>
        </w:tc>
      </w:tr>
      <w:tr w:rsidR="00662F12" w14:paraId="27E4FBC8" w14:textId="77777777" w:rsidTr="006B61F6">
        <w:tc>
          <w:tcPr>
            <w:tcW w:w="1789" w:type="dxa"/>
          </w:tcPr>
          <w:p w14:paraId="50656A01" w14:textId="324760A2" w:rsidR="00662F12" w:rsidRPr="00C165FB" w:rsidRDefault="00662F12" w:rsidP="00EB34B8">
            <w:pPr>
              <w:spacing w:line="400" w:lineRule="exact"/>
              <w:rPr>
                <w:rFonts w:ascii="微軟正黑體" w:eastAsia="微軟正黑體" w:hAnsi="微軟正黑體" w:hint="eastAsia"/>
              </w:rPr>
            </w:pPr>
            <w:r w:rsidRPr="00662F12">
              <w:rPr>
                <w:rFonts w:ascii="微軟正黑體" w:eastAsia="微軟正黑體" w:hAnsi="微軟正黑體" w:hint="eastAsia"/>
              </w:rPr>
              <w:lastRenderedPageBreak/>
              <w:t xml:space="preserve">金融監督管理委員會 金管銀法字第 11202738872 </w:t>
            </w:r>
            <w:r w:rsidRPr="00662F12">
              <w:rPr>
                <w:rFonts w:ascii="微軟正黑體" w:eastAsia="微軟正黑體" w:hAnsi="微軟正黑體" w:hint="eastAsia"/>
              </w:rPr>
              <w:lastRenderedPageBreak/>
              <w:t>號令</w:t>
            </w:r>
          </w:p>
        </w:tc>
        <w:tc>
          <w:tcPr>
            <w:tcW w:w="2161" w:type="dxa"/>
          </w:tcPr>
          <w:p w14:paraId="5DA089FE" w14:textId="3DC688F9" w:rsidR="00662F12" w:rsidRPr="00C165FB" w:rsidRDefault="00662F12" w:rsidP="00EB34B8">
            <w:pPr>
              <w:spacing w:line="400" w:lineRule="exact"/>
              <w:rPr>
                <w:rFonts w:ascii="微軟正黑體" w:eastAsia="微軟正黑體" w:hAnsi="微軟正黑體" w:hint="eastAsia"/>
              </w:rPr>
            </w:pPr>
            <w:r>
              <w:rPr>
                <w:rFonts w:ascii="微軟正黑體" w:eastAsia="微軟正黑體" w:hAnsi="微軟正黑體" w:hint="eastAsia"/>
              </w:rPr>
              <w:lastRenderedPageBreak/>
              <w:t>民國</w:t>
            </w:r>
            <w:r w:rsidRPr="00662F12">
              <w:rPr>
                <w:rFonts w:ascii="微軟正黑體" w:eastAsia="微軟正黑體" w:hAnsi="微軟正黑體" w:hint="eastAsia"/>
              </w:rPr>
              <w:t>112 年 12 月 07 日</w:t>
            </w:r>
          </w:p>
        </w:tc>
        <w:tc>
          <w:tcPr>
            <w:tcW w:w="4215" w:type="dxa"/>
          </w:tcPr>
          <w:p w14:paraId="72DAC91C" w14:textId="41600EE6" w:rsidR="00662F12" w:rsidRPr="00C165FB" w:rsidRDefault="00004E0F" w:rsidP="00EB34B8">
            <w:pPr>
              <w:spacing w:line="400" w:lineRule="exact"/>
              <w:rPr>
                <w:rFonts w:ascii="微軟正黑體" w:eastAsia="微軟正黑體" w:hAnsi="微軟正黑體" w:hint="eastAsia"/>
              </w:rPr>
            </w:pPr>
            <w:r w:rsidRPr="00BA197F">
              <w:rPr>
                <w:rFonts w:ascii="微軟正黑體" w:eastAsia="微軟正黑體" w:hAnsi="微軟正黑體" w:hint="eastAsia"/>
              </w:rPr>
              <w:t>令釋金融控股公司法第 45 條相關規定</w:t>
            </w:r>
          </w:p>
        </w:tc>
        <w:tc>
          <w:tcPr>
            <w:tcW w:w="5783" w:type="dxa"/>
          </w:tcPr>
          <w:p w14:paraId="001B99AF" w14:textId="77777777"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金融控股公司法第四十五條釋疑如下：</w:t>
            </w:r>
          </w:p>
          <w:p w14:paraId="5FFAE720" w14:textId="77777777"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一、金融控股公司或其子公司與金融控股公司法第四十五條所列對象辦理下列授信以外之交易，其已研擬內部作業規範，經董事會三分之二以上董事出席及出</w:t>
            </w:r>
            <w:r w:rsidRPr="00662F12">
              <w:rPr>
                <w:rFonts w:ascii="微軟正黑體" w:eastAsia="微軟正黑體" w:hAnsi="微軟正黑體" w:hint="eastAsia"/>
              </w:rPr>
              <w:lastRenderedPageBreak/>
              <w:t>席董事四分之三以上之決議概括授權經理部門依該作業規範辦理，且其交易條件未優於其他同類對象者，視同符合金融控股公司法第四十五條第一項規定：</w:t>
            </w:r>
          </w:p>
          <w:p w14:paraId="6B729E04" w14:textId="5F306E0E"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（一）金融同業間交易：</w:t>
            </w:r>
          </w:p>
          <w:p w14:paraId="2724DDCA" w14:textId="3781A0E0"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1.拆款（含新臺幣及外幣）。</w:t>
            </w:r>
          </w:p>
          <w:p w14:paraId="2F641CA7" w14:textId="77777777"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2.衍生性金融商品（如屬具信用衍生性金融商品者，依據信用風險預估之潛在損失額度部分，應徵提十足擔保，並比照利害關係人授信，列入授信額度控管；且擔保品條件應配合交易契約存續期間及合約信用資產（Reference Asset） 之流動性，並以現金、公債、中央銀行可轉讓定期存單、中央銀行儲蓄券、國庫券及銀行定期存單等為限）。</w:t>
            </w:r>
          </w:p>
          <w:p w14:paraId="2A456D1A" w14:textId="43D3CCC9"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（二）具有市場牌告、公開市價之下列交易：</w:t>
            </w:r>
          </w:p>
          <w:p w14:paraId="44773D63" w14:textId="2EAC0025"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1.匯款、匯兌、存款、外幣買賣。</w:t>
            </w:r>
          </w:p>
          <w:p w14:paraId="5A6F4471" w14:textId="2F6802F3"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2.短期票券之初級、次級市場交易，以及政府公債、不具股權性質之金融債券及公司債之次級市場有價證券交易。</w:t>
            </w:r>
          </w:p>
          <w:p w14:paraId="67E4792C" w14:textId="6D3A8472"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（三）以新臺幣及外幣計價且非涉股權連結之普通公司債及金融債券，債券發行人或債券本身須具備相當於中華信評 twA  級以上之評等；且同一人於承銷期間之認購總額不超過新臺幣壹仟萬元。</w:t>
            </w:r>
          </w:p>
          <w:p w14:paraId="5E7D7300" w14:textId="0AEE16E7"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（四）金融控股公司之各子公司間從事共同行銷及合作推廣他業商品或提供相關服務，所產生手續費、服務費或佣金之分攤。</w:t>
            </w:r>
          </w:p>
          <w:p w14:paraId="7B15B655" w14:textId="19999544" w:rsidR="00662F12" w:rsidRPr="00662F12" w:rsidRDefault="00662F12" w:rsidP="006404B2">
            <w:pPr>
              <w:spacing w:line="400" w:lineRule="exact"/>
              <w:rPr>
                <w:rFonts w:ascii="微軟正黑體" w:eastAsia="微軟正黑體" w:hAnsi="微軟正黑體" w:hint="eastAsia"/>
              </w:rPr>
            </w:pPr>
            <w:r w:rsidRPr="00662F12">
              <w:rPr>
                <w:rFonts w:ascii="微軟正黑體" w:eastAsia="微軟正黑體" w:hAnsi="微軟正黑體" w:hint="eastAsia"/>
              </w:rPr>
              <w:t>（五）保險費率報經主管機關核准、核備及備查之保險商品之交易，再保佣金、再保險費、其他佣金或代</w:t>
            </w:r>
            <w:r w:rsidRPr="00662F12">
              <w:rPr>
                <w:rFonts w:ascii="微軟正黑體" w:eastAsia="微軟正黑體" w:hAnsi="微軟正黑體" w:hint="eastAsia"/>
              </w:rPr>
              <w:lastRenderedPageBreak/>
              <w:t>理費用、保險賠款、攤回保險賠款、攤回（付）再保賠款及相關勞務費用等交易，及價格或費率經主管機關或金融同業間組織核准、核備及備查，或已有定型化、一致性收費標準之其他交易。</w:t>
            </w:r>
          </w:p>
          <w:p w14:paraId="0B00D6BD" w14:textId="34001211"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（六）單筆未超過新臺幣伍佰萬元之交易。</w:t>
            </w:r>
          </w:p>
          <w:p w14:paraId="75A52923" w14:textId="02692861" w:rsidR="00662F12" w:rsidRPr="00662F12" w:rsidRDefault="00662F12" w:rsidP="006404B2">
            <w:pPr>
              <w:spacing w:line="400" w:lineRule="exact"/>
              <w:rPr>
                <w:rFonts w:ascii="微軟正黑體" w:eastAsia="微軟正黑體" w:hAnsi="微軟正黑體" w:hint="eastAsia"/>
              </w:rPr>
            </w:pPr>
            <w:r w:rsidRPr="00662F12">
              <w:rPr>
                <w:rFonts w:ascii="微軟正黑體" w:eastAsia="微軟正黑體" w:hAnsi="微軟正黑體" w:hint="eastAsia"/>
              </w:rPr>
              <w:t>（七）金融控股公司之子公司以兼營期貨自營商或以期貨交易人身分，透過集中交易市場、櫃檯買賣市場從事標的證券發行公司非屬其金融控股公司之股票期貨及股票選擇權交易。</w:t>
            </w:r>
          </w:p>
          <w:p w14:paraId="3DDC726E" w14:textId="6FA30042" w:rsidR="00662F12" w:rsidRPr="00662F12" w:rsidRDefault="00662F12" w:rsidP="006404B2">
            <w:pPr>
              <w:spacing w:line="400" w:lineRule="exact"/>
              <w:rPr>
                <w:rFonts w:ascii="微軟正黑體" w:eastAsia="微軟正黑體" w:hAnsi="微軟正黑體" w:hint="eastAsia"/>
              </w:rPr>
            </w:pPr>
            <w:r w:rsidRPr="00662F12">
              <w:rPr>
                <w:rFonts w:ascii="微軟正黑體" w:eastAsia="微軟正黑體" w:hAnsi="微軟正黑體" w:hint="eastAsia"/>
              </w:rPr>
              <w:t>（八）投資、處分金融控股公司法第四十五條所列對象發行之共同信託基金受益證券、證券投資信託基金或期貨信託基金受益憑證（包括指數股票型證券投資信託基金及指數股票型期貨信託基金，但不包括封閉式基金）或指數投資證券（ETN） ；且經理部門應逐筆彙整成交紀錄及其損益情形，按季提報董事會備查。但其他法規另有規定者，依其規定。</w:t>
            </w:r>
          </w:p>
          <w:p w14:paraId="446053AD" w14:textId="35FAE31E" w:rsidR="00662F12" w:rsidRPr="00662F12" w:rsidRDefault="00662F12" w:rsidP="006404B2">
            <w:pPr>
              <w:spacing w:line="400" w:lineRule="exact"/>
              <w:rPr>
                <w:rFonts w:ascii="微軟正黑體" w:eastAsia="微軟正黑體" w:hAnsi="微軟正黑體" w:hint="eastAsia"/>
              </w:rPr>
            </w:pPr>
            <w:r w:rsidRPr="00662F12">
              <w:rPr>
                <w:rFonts w:ascii="微軟正黑體" w:eastAsia="微軟正黑體" w:hAnsi="微軟正黑體" w:hint="eastAsia"/>
              </w:rPr>
              <w:t>（九）依金融資產證券化條例及不動產證券化條例公開招募或募集之金融資產證券化商品或不動產證券化商品（但不包括不動產投資信託受益證券）之次級市場交易；且經理部門應逐筆彙整成交紀錄及其損益情形，按季提報董事會備查（但發行期限在一年以內之受益證券及資產基礎證券，不在此限）。</w:t>
            </w:r>
          </w:p>
          <w:p w14:paraId="4F0D7516" w14:textId="789C3774"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（十）兼營信託業務之銀行子公司，依共同信託基金管理辦法及信託資金集合管理運用管理辦法運用信託財產或信託資金所為之交易；證券投資信託子公司，依證券投資信託基金管理辦法及期貨信託基金管理辦</w:t>
            </w:r>
            <w:r w:rsidRPr="00662F12">
              <w:rPr>
                <w:rFonts w:ascii="微軟正黑體" w:eastAsia="微軟正黑體" w:hAnsi="微軟正黑體" w:hint="eastAsia"/>
              </w:rPr>
              <w:lastRenderedPageBreak/>
              <w:t>法運用基金資產所為之交易；暨證券投資信託子公司、證券投資顧問子公司，及兼營證券投資信託事業或證券投資顧問事業之子公司，依證券投資信託事業證券投資顧問事業經營全權委託投資業務管理辦法運用委託資產所為之交易。</w:t>
            </w:r>
          </w:p>
          <w:p w14:paraId="5251A867" w14:textId="1C085687"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（十一）證券子公司經營業務所進行之下列交易：</w:t>
            </w:r>
          </w:p>
          <w:p w14:paraId="6DCD7AD0" w14:textId="2EF02AEB"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1.擔任興櫃股票之推薦證券商，其為報價及應買應賣義務，於櫃檯買賣市場所為之交易。</w:t>
            </w:r>
          </w:p>
          <w:p w14:paraId="73A4312D" w14:textId="36B8F1AE"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2.擔任指數股票型基金（ETF）之參與證券商，因執行ETF之實物申購／買回機制而投資或購買金融控股公司法第四十五條所列對象為發行人之有價證券。</w:t>
            </w:r>
          </w:p>
          <w:p w14:paraId="5B0AB38B" w14:textId="0BBE05BD"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3.擔任指數股票型基金（ETF）或認購（售）權證之流動量提供者，其為報價及應買應賣義務，而於集中交易市場、櫃檯買賣市場所為之交易。</w:t>
            </w:r>
          </w:p>
          <w:p w14:paraId="5D419C3E" w14:textId="073A3398"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4.擔任認購（售）權證或指數投資證券（ETN） 之流動量提供者，基於履行法定造市義務所生之避險需求，於集中交易市場、櫃檯買賣市場從事下列交易：</w:t>
            </w:r>
          </w:p>
          <w:p w14:paraId="4C29C38C" w14:textId="6ADC3A9B"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（1）買賣以金融控股公司法第四十五條所定利害關係人為發行人之上市（櫃）有價證券；</w:t>
            </w:r>
          </w:p>
          <w:p w14:paraId="19D32D67" w14:textId="1B8A1060"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（2）買賣其他證券商發行以第 4  目之（1） 有價證券為標的之權證；</w:t>
            </w:r>
          </w:p>
          <w:p w14:paraId="63BFCEC2" w14:textId="7696FA6D"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（3）從事以第 4  目之（1） 有價證券為標的之臺灣期貨交易所股份有限公司股票期貨或股票選擇權交易。</w:t>
            </w:r>
          </w:p>
          <w:p w14:paraId="536613F0" w14:textId="5993C6D2"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5.擔任開放式基金受益憑證之造市商，其為報價及應買應賣義務，於證券櫃檯買賣中心之電腦議價點選系</w:t>
            </w:r>
            <w:r w:rsidRPr="00662F12">
              <w:rPr>
                <w:rFonts w:ascii="微軟正黑體" w:eastAsia="微軟正黑體" w:hAnsi="微軟正黑體" w:hint="eastAsia"/>
              </w:rPr>
              <w:lastRenderedPageBreak/>
              <w:t>統所為之交易。</w:t>
            </w:r>
          </w:p>
          <w:p w14:paraId="7BC33858" w14:textId="76124E9B"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6.辦理定期定額業務，以調節專戶買賣金融控股公司法第四十五條所定利害關係人發行之指數股票型基金（ETF），且經理部門就該調節專戶逐筆彙整交易紀錄及損益情形，按季提報董事會備查。</w:t>
            </w:r>
          </w:p>
          <w:p w14:paraId="6819F6FA" w14:textId="40C9AF8C"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（十二）委託經主管機關依公正第三人認可及其公開拍賣程序辦法認可之公正第三人，處理金融機構不良債權之相關交易。</w:t>
            </w:r>
          </w:p>
          <w:p w14:paraId="14CC348E" w14:textId="74F94974"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（十三）除涉及股權性質之有價證券交易外，金融控股公司與其直接或間接持股百分之百之子公司及該直接或間接持股百分之百子公司間單筆交易金額未超過新臺幣伍仟萬元之交易。</w:t>
            </w:r>
          </w:p>
          <w:p w14:paraId="65BB2AF7" w14:textId="5168CB7A"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（十四）銷售予自然人客戶之交易條件標準化且不具股權性質結構型商品交易。</w:t>
            </w:r>
          </w:p>
          <w:p w14:paraId="47996EFC" w14:textId="52B45225"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（十五）證券商與銀行間依「證券業辦理外匯業務管理辦法」規定所為之外幣拆款。</w:t>
            </w:r>
          </w:p>
          <w:p w14:paraId="6443A2D2" w14:textId="6AC027DC"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（十六）因重大災害所為急難救助之公益性質捐贈。</w:t>
            </w:r>
          </w:p>
          <w:p w14:paraId="5CA5FE4D" w14:textId="22B363EF"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（十七）共同承銷第三人發行之普通公司債，或承銷第三人發行並由金融控股公司法第四十五條第一項所列各款對象擔保之公司債，且符合第六款或第十三款之交易。</w:t>
            </w:r>
          </w:p>
          <w:p w14:paraId="6113F7AF" w14:textId="6C429420"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二、前點第（一）款及第（五）款所稱金融同業係指同一業別之金融機構。非屬金融同業間之衍生性金融商品交易，依金融控股公司法第四十五條規定提報董事會重度決議時，提案得採逐案總額度方式辦理，決議通過後於總額度內交易之。</w:t>
            </w:r>
          </w:p>
          <w:p w14:paraId="07FF9DF4" w14:textId="25306DB8"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lastRenderedPageBreak/>
              <w:t>三、第一點第（六）款及第（十三）款所稱單筆交易，應採下列認定標準：</w:t>
            </w:r>
          </w:p>
          <w:p w14:paraId="745B56B4" w14:textId="4DEDE098"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（一）契約行為如屬買賣斷交易者，採契約成交總金額。</w:t>
            </w:r>
          </w:p>
          <w:p w14:paraId="0E1D06F6" w14:textId="52F1FBA6"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（二）約定給付佣金或費用之契約，無論定期或不定期契約，均指於契約存續期間內，約定單筆給付之佣金或費用（如契約約定每月給付，則該月份無論為一次或分次給付，仍應視為同一筆）。</w:t>
            </w:r>
          </w:p>
          <w:p w14:paraId="0AA0B914" w14:textId="284FEBEB"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（三）租賃契約採換算年租金總額或押租金之年約當利息總額。</w:t>
            </w:r>
          </w:p>
          <w:p w14:paraId="52E8E019" w14:textId="1D1A5D55"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（四）具股權性質之有價證券或結構型商品交易，採當日交易總額。</w:t>
            </w:r>
          </w:p>
          <w:p w14:paraId="4AEA02E3" w14:textId="177B39E2"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（五）非金融同業間之衍生性金融商品交易，採當日交易名目本金總額。</w:t>
            </w:r>
          </w:p>
          <w:p w14:paraId="118F5F74" w14:textId="2A34B699"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四、金融控股公司或其子公司與金融控股公司法第四十五條所列對象辦理授信以外之交易有下列情形者，得不受同條文第一項有關交易條件不得優於其他同類對象、經公司三分之二以上董事出席及出席董事四分之三以上之決議後為之及第四項有關交易限額規定之限制：</w:t>
            </w:r>
          </w:p>
          <w:p w14:paraId="69D87B52" w14:textId="5E41EF2D" w:rsidR="00662F12" w:rsidRPr="00662F12" w:rsidRDefault="00662F12" w:rsidP="00674526">
            <w:pPr>
              <w:spacing w:line="400" w:lineRule="exact"/>
              <w:rPr>
                <w:rFonts w:ascii="微軟正黑體" w:eastAsia="微軟正黑體" w:hAnsi="微軟正黑體" w:hint="eastAsia"/>
              </w:rPr>
            </w:pPr>
            <w:r w:rsidRPr="00662F12">
              <w:rPr>
                <w:rFonts w:ascii="微軟正黑體" w:eastAsia="微軟正黑體" w:hAnsi="微軟正黑體" w:hint="eastAsia"/>
              </w:rPr>
              <w:t>（一）政府為金融控股公司之負責人或大股東，及企業因政府為金融控股公司之負責人或大股東而屬於金融控股公司法第四十五條第一項第二款所列對象者。惟上開企業若同時為該金融控股公司之負責人或大股東，或該企業另因政府以外之其他民股或自然人關係而有同法第四十五條第一項第二款情形者，仍應受同</w:t>
            </w:r>
            <w:r w:rsidRPr="00662F12">
              <w:rPr>
                <w:rFonts w:ascii="微軟正黑體" w:eastAsia="微軟正黑體" w:hAnsi="微軟正黑體" w:hint="eastAsia"/>
              </w:rPr>
              <w:lastRenderedPageBreak/>
              <w:t>條文規定之限制。</w:t>
            </w:r>
          </w:p>
          <w:p w14:paraId="0B355239" w14:textId="17F5AE74" w:rsidR="00662F12" w:rsidRPr="00662F12" w:rsidRDefault="00662F12" w:rsidP="001620D1">
            <w:pPr>
              <w:spacing w:line="400" w:lineRule="exact"/>
              <w:rPr>
                <w:rFonts w:ascii="微軟正黑體" w:eastAsia="微軟正黑體" w:hAnsi="微軟正黑體" w:hint="eastAsia"/>
              </w:rPr>
            </w:pPr>
            <w:r w:rsidRPr="00662F12">
              <w:rPr>
                <w:rFonts w:ascii="微軟正黑體" w:eastAsia="微軟正黑體" w:hAnsi="微軟正黑體" w:hint="eastAsia"/>
              </w:rPr>
              <w:t>（二）政府為金融控股公司子公司之負責人，及企業因政府為金融控股公司子公司之負責人，而屬於金融控股公司法第四十五條第一項所列對象或第二項所列交易行為者。惟上開企業若同時為該金融控股公司子公司之負責人，或該企業另因政府以外之其他民股或自然人關係而屬同法第四十五條第一項所列對象或第二項所列交易行為者，仍應受同條文規定之限制。</w:t>
            </w:r>
          </w:p>
          <w:p w14:paraId="55BB3F6D" w14:textId="6E5B0BC7" w:rsidR="00662F12" w:rsidRPr="00662F12" w:rsidRDefault="00662F12" w:rsidP="001620D1">
            <w:pPr>
              <w:spacing w:line="400" w:lineRule="exact"/>
              <w:rPr>
                <w:rFonts w:ascii="微軟正黑體" w:eastAsia="微軟正黑體" w:hAnsi="微軟正黑體" w:hint="eastAsia"/>
              </w:rPr>
            </w:pPr>
            <w:r w:rsidRPr="00662F12">
              <w:rPr>
                <w:rFonts w:ascii="微軟正黑體" w:eastAsia="微軟正黑體" w:hAnsi="微軟正黑體" w:hint="eastAsia"/>
              </w:rPr>
              <w:t xml:space="preserve">          （三）兼營信託業務之銀行子公司及證券子公司，對信託財產之運用，不具有運用決定權者。但有下列情形之一，仍應受同條文規定之限制：</w:t>
            </w:r>
          </w:p>
          <w:p w14:paraId="5A780A7E" w14:textId="4256BF21" w:rsidR="00662F12" w:rsidRPr="00662F12" w:rsidRDefault="00662F12" w:rsidP="001620D1">
            <w:pPr>
              <w:spacing w:line="400" w:lineRule="exact"/>
              <w:rPr>
                <w:rFonts w:ascii="微軟正黑體" w:eastAsia="微軟正黑體" w:hAnsi="微軟正黑體" w:hint="eastAsia"/>
              </w:rPr>
            </w:pPr>
            <w:r w:rsidRPr="00662F12">
              <w:rPr>
                <w:rFonts w:ascii="微軟正黑體" w:eastAsia="微軟正黑體" w:hAnsi="微軟正黑體" w:hint="eastAsia"/>
              </w:rPr>
              <w:t>1.金融控股公司或其子公司以信託方式指示受託人與金融控股公司法第四十五條所列對象辦理授信以外之交易。</w:t>
            </w:r>
          </w:p>
          <w:p w14:paraId="4A3770F2" w14:textId="3AF78A82"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2.受託人因信託關係而擔任公司董事或監察人者。</w:t>
            </w:r>
          </w:p>
          <w:p w14:paraId="61B48BFB" w14:textId="0D1D555C" w:rsidR="00662F12" w:rsidRPr="00662F12" w:rsidRDefault="00662F12" w:rsidP="001620D1">
            <w:pPr>
              <w:spacing w:line="400" w:lineRule="exact"/>
              <w:rPr>
                <w:rFonts w:ascii="微軟正黑體" w:eastAsia="微軟正黑體" w:hAnsi="微軟正黑體" w:hint="eastAsia"/>
              </w:rPr>
            </w:pPr>
            <w:r w:rsidRPr="00662F12">
              <w:rPr>
                <w:rFonts w:ascii="微軟正黑體" w:eastAsia="微軟正黑體" w:hAnsi="微軟正黑體" w:hint="eastAsia"/>
              </w:rPr>
              <w:t>五、金融控股公司之銀行子公司與行政院國家發展基金管理委員會為金融控股公司法第四十五條第二項授信以外之交易，不受同條文第四項限額之限制。</w:t>
            </w:r>
          </w:p>
          <w:p w14:paraId="30225937" w14:textId="3ED44B30" w:rsidR="00662F12" w:rsidRPr="00662F12" w:rsidRDefault="00662F12" w:rsidP="001620D1">
            <w:pPr>
              <w:spacing w:line="400" w:lineRule="exact"/>
              <w:rPr>
                <w:rFonts w:ascii="微軟正黑體" w:eastAsia="微軟正黑體" w:hAnsi="微軟正黑體" w:hint="eastAsia"/>
              </w:rPr>
            </w:pPr>
            <w:r w:rsidRPr="00662F12">
              <w:rPr>
                <w:rFonts w:ascii="微軟正黑體" w:eastAsia="微軟正黑體" w:hAnsi="微軟正黑體" w:hint="eastAsia"/>
              </w:rPr>
              <w:t>六、第四十五條所稱子公司範圍，為同法第四條第一項第四款規定之對象。</w:t>
            </w:r>
          </w:p>
          <w:p w14:paraId="1FAA9473" w14:textId="6E7449F5" w:rsidR="00662F12" w:rsidRPr="00662F12" w:rsidRDefault="00662F12" w:rsidP="001620D1">
            <w:pPr>
              <w:spacing w:line="400" w:lineRule="exact"/>
              <w:rPr>
                <w:rFonts w:ascii="微軟正黑體" w:eastAsia="微軟正黑體" w:hAnsi="微軟正黑體" w:hint="eastAsia"/>
              </w:rPr>
            </w:pPr>
            <w:r w:rsidRPr="00662F12">
              <w:rPr>
                <w:rFonts w:ascii="微軟正黑體" w:eastAsia="微軟正黑體" w:hAnsi="微軟正黑體" w:hint="eastAsia"/>
              </w:rPr>
              <w:t>七、第四十五條第一項有關「負責人」、「金融控股公司之負責人」、「擔任負責人之企業」之範圍：</w:t>
            </w:r>
          </w:p>
          <w:p w14:paraId="1EBF54FF" w14:textId="63C639EF" w:rsidR="00662F12" w:rsidRPr="00662F12" w:rsidRDefault="00662F12" w:rsidP="001620D1">
            <w:pPr>
              <w:spacing w:line="400" w:lineRule="exact"/>
              <w:rPr>
                <w:rFonts w:ascii="微軟正黑體" w:eastAsia="微軟正黑體" w:hAnsi="微軟正黑體" w:hint="eastAsia"/>
              </w:rPr>
            </w:pPr>
            <w:r w:rsidRPr="00662F12">
              <w:rPr>
                <w:rFonts w:ascii="微軟正黑體" w:eastAsia="微軟正黑體" w:hAnsi="微軟正黑體" w:hint="eastAsia"/>
              </w:rPr>
              <w:t>（一）第四十五條第一項所稱負責人範圍，包括董事、監察人、總經理、副總經理、協理、經理或與其職責相當之人。</w:t>
            </w:r>
          </w:p>
          <w:p w14:paraId="7ADB413E" w14:textId="5EED00C7" w:rsidR="00662F12" w:rsidRPr="00662F12" w:rsidRDefault="00662F12" w:rsidP="001620D1">
            <w:pPr>
              <w:spacing w:line="400" w:lineRule="exact"/>
              <w:rPr>
                <w:rFonts w:ascii="微軟正黑體" w:eastAsia="微軟正黑體" w:hAnsi="微軟正黑體" w:hint="eastAsia"/>
              </w:rPr>
            </w:pPr>
            <w:r w:rsidRPr="00662F12">
              <w:rPr>
                <w:rFonts w:ascii="微軟正黑體" w:eastAsia="微軟正黑體" w:hAnsi="微軟正黑體" w:hint="eastAsia"/>
              </w:rPr>
              <w:t>（二）金融控股公司法人股東以法人身分或推由其代</w:t>
            </w:r>
            <w:r w:rsidRPr="00662F12">
              <w:rPr>
                <w:rFonts w:ascii="微軟正黑體" w:eastAsia="微軟正黑體" w:hAnsi="微軟正黑體" w:hint="eastAsia"/>
              </w:rPr>
              <w:lastRenderedPageBreak/>
              <w:t>表人當選董事、監察人時，金融控股公司之負責人除該法人外，並包括其董事長及依法指定代表執行職務之自然人與代表法人當選為董事、監察人之代表人。</w:t>
            </w:r>
          </w:p>
          <w:p w14:paraId="7FA4DA0E" w14:textId="017CBF04" w:rsidR="00662F12" w:rsidRPr="00662F12" w:rsidRDefault="00662F12" w:rsidP="001620D1">
            <w:pPr>
              <w:spacing w:line="400" w:lineRule="exact"/>
              <w:rPr>
                <w:rFonts w:ascii="微軟正黑體" w:eastAsia="微軟正黑體" w:hAnsi="微軟正黑體" w:hint="eastAsia"/>
              </w:rPr>
            </w:pPr>
            <w:r w:rsidRPr="00662F12">
              <w:rPr>
                <w:rFonts w:ascii="微軟正黑體" w:eastAsia="微軟正黑體" w:hAnsi="微軟正黑體" w:hint="eastAsia"/>
              </w:rPr>
              <w:t>（三）第四十五條第一項第二款所稱金融控股公司之負責人及大股東擔任負責人之企業，係指金融控股公司之負責人及大股東，依公司法第八條規定擔任負責人之企業，包括該等負責人及大股東依公司法規定擔任負責人之外國公司在臺分公司。</w:t>
            </w:r>
          </w:p>
          <w:p w14:paraId="2F5DBA9C" w14:textId="224553F7" w:rsidR="00662F12" w:rsidRPr="00662F12" w:rsidRDefault="00662F12" w:rsidP="001620D1">
            <w:pPr>
              <w:spacing w:line="400" w:lineRule="exact"/>
              <w:rPr>
                <w:rFonts w:ascii="微軟正黑體" w:eastAsia="微軟正黑體" w:hAnsi="微軟正黑體" w:hint="eastAsia"/>
              </w:rPr>
            </w:pPr>
            <w:r w:rsidRPr="00662F12">
              <w:rPr>
                <w:rFonts w:ascii="微軟正黑體" w:eastAsia="微軟正黑體" w:hAnsi="微軟正黑體" w:hint="eastAsia"/>
              </w:rPr>
              <w:t>（四）金融控股公司之負責人為法人時，推派本點第（二）款規定以外之人為代表人當選他企業之董事或監察人，該他企業尚非屬金融控股公司法第四十五條第一項第二款所稱金融控股公司負責人擔任負責人之企業。</w:t>
            </w:r>
          </w:p>
          <w:p w14:paraId="6C641EF0" w14:textId="00CFB21D" w:rsidR="00662F12" w:rsidRPr="00662F12" w:rsidRDefault="00662F12" w:rsidP="001620D1">
            <w:pPr>
              <w:spacing w:line="400" w:lineRule="exact"/>
              <w:rPr>
                <w:rFonts w:ascii="微軟正黑體" w:eastAsia="微軟正黑體" w:hAnsi="微軟正黑體" w:hint="eastAsia"/>
              </w:rPr>
            </w:pPr>
            <w:r w:rsidRPr="00662F12">
              <w:rPr>
                <w:rFonts w:ascii="微軟正黑體" w:eastAsia="微軟正黑體" w:hAnsi="微軟正黑體" w:hint="eastAsia"/>
              </w:rPr>
              <w:t>八、第四十五條第二項第一款所稱投資或購買前項各款對象為發行人之有價證券不包括：金融控股公司或其子公司依金融控股公司法第三十六條、第三十七條或其他法律規定持有轉投資事業之股份。</w:t>
            </w:r>
          </w:p>
          <w:p w14:paraId="5803BDEB" w14:textId="3AF0B0EB"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九、第四十五條第二項第六款所稱有利害關係之第三人之範圍：</w:t>
            </w:r>
          </w:p>
          <w:p w14:paraId="6B7A4290" w14:textId="53C491B1"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一）第四十五條第一項第一款至第四款對象之配偶、二親等以內之血親，以本人或配偶擔任董事、監察人或總經理之企業，及以本人或配偶擔任職責相當於總經理之經理人之外國公司在臺分公司。所稱「本人」之範圍限於自然人。</w:t>
            </w:r>
          </w:p>
          <w:p w14:paraId="37058855" w14:textId="59FFC5F2" w:rsidR="00662F12" w:rsidRPr="00662F12" w:rsidRDefault="00662F12" w:rsidP="001620D1">
            <w:pPr>
              <w:spacing w:line="400" w:lineRule="exact"/>
              <w:rPr>
                <w:rFonts w:ascii="微軟正黑體" w:eastAsia="微軟正黑體" w:hAnsi="微軟正黑體" w:hint="eastAsia"/>
              </w:rPr>
            </w:pPr>
            <w:r w:rsidRPr="00662F12">
              <w:rPr>
                <w:rFonts w:ascii="微軟正黑體" w:eastAsia="微軟正黑體" w:hAnsi="微軟正黑體" w:hint="eastAsia"/>
              </w:rPr>
              <w:t>（二）金融控股公司之子公司於集中交易市場、櫃檯買賣市場交易有利害關係之第三人發行之上市（櫃）</w:t>
            </w:r>
            <w:r w:rsidRPr="00662F12">
              <w:rPr>
                <w:rFonts w:ascii="微軟正黑體" w:eastAsia="微軟正黑體" w:hAnsi="微軟正黑體" w:hint="eastAsia"/>
              </w:rPr>
              <w:lastRenderedPageBreak/>
              <w:t>有價證券，不適用金融控股公司法第四十五條規定。</w:t>
            </w:r>
          </w:p>
          <w:p w14:paraId="7FA8B3D3" w14:textId="4343A93D" w:rsidR="00662F12" w:rsidRPr="00662F12" w:rsidRDefault="00662F12" w:rsidP="001620D1">
            <w:pPr>
              <w:spacing w:line="400" w:lineRule="exact"/>
              <w:rPr>
                <w:rFonts w:ascii="微軟正黑體" w:eastAsia="微軟正黑體" w:hAnsi="微軟正黑體" w:hint="eastAsia"/>
              </w:rPr>
            </w:pPr>
            <w:r w:rsidRPr="00662F12">
              <w:rPr>
                <w:rFonts w:ascii="微軟正黑體" w:eastAsia="微軟正黑體" w:hAnsi="微軟正黑體" w:hint="eastAsia"/>
              </w:rPr>
              <w:t>十、第四十五條第二項第六款所稱與第三人進行有前項各款對象參與之交易，不包括：</w:t>
            </w:r>
          </w:p>
          <w:p w14:paraId="11A19839" w14:textId="583069AA" w:rsidR="00662F12" w:rsidRPr="00662F12" w:rsidRDefault="00662F12" w:rsidP="001620D1">
            <w:pPr>
              <w:spacing w:line="400" w:lineRule="exact"/>
              <w:rPr>
                <w:rFonts w:ascii="微軟正黑體" w:eastAsia="微軟正黑體" w:hAnsi="微軟正黑體" w:hint="eastAsia"/>
              </w:rPr>
            </w:pPr>
            <w:r w:rsidRPr="00662F12">
              <w:rPr>
                <w:rFonts w:ascii="微軟正黑體" w:eastAsia="微軟正黑體" w:hAnsi="微軟正黑體" w:hint="eastAsia"/>
              </w:rPr>
              <w:t>（一）金融控股公司之子公司分別擔任同一證券投資信託基金之保管機構與銷售機構，且證券投資信託基金契約及銷售契約之契約當事人及約定事項無其他利害關係人參與。</w:t>
            </w:r>
          </w:p>
          <w:p w14:paraId="2742AD4C" w14:textId="301BC04E" w:rsidR="00662F12" w:rsidRPr="00662F12" w:rsidRDefault="00662F12" w:rsidP="004A0331">
            <w:pPr>
              <w:spacing w:line="400" w:lineRule="exact"/>
              <w:rPr>
                <w:rFonts w:ascii="微軟正黑體" w:eastAsia="微軟正黑體" w:hAnsi="微軟正黑體" w:hint="eastAsia"/>
              </w:rPr>
            </w:pPr>
            <w:r w:rsidRPr="00662F12">
              <w:rPr>
                <w:rFonts w:ascii="微軟正黑體" w:eastAsia="微軟正黑體" w:hAnsi="微軟正黑體" w:hint="eastAsia"/>
              </w:rPr>
              <w:t>（二）金融控股公司或其子公司與第三人承作衍生性金融商品交易，而保管機構為第四十五條第一項所列對象。</w:t>
            </w:r>
          </w:p>
          <w:p w14:paraId="2B049759" w14:textId="193A5214" w:rsidR="00662F12" w:rsidRPr="00662F12" w:rsidRDefault="00662F12" w:rsidP="004A0331">
            <w:pPr>
              <w:spacing w:line="400" w:lineRule="exact"/>
              <w:rPr>
                <w:rFonts w:ascii="微軟正黑體" w:eastAsia="微軟正黑體" w:hAnsi="微軟正黑體" w:hint="eastAsia"/>
              </w:rPr>
            </w:pPr>
            <w:r w:rsidRPr="00662F12">
              <w:rPr>
                <w:rFonts w:ascii="微軟正黑體" w:eastAsia="微軟正黑體" w:hAnsi="微軟正黑體" w:hint="eastAsia"/>
              </w:rPr>
              <w:t>（三）金融控股公司或其子公司於次級市場買賣第三人發行之普通公司債，而保證機構為第四十五條第一項所列對象。</w:t>
            </w:r>
          </w:p>
          <w:p w14:paraId="33B081A3" w14:textId="2C5D493F" w:rsidR="00662F12" w:rsidRPr="00662F12" w:rsidRDefault="00662F12" w:rsidP="00A617D0">
            <w:pPr>
              <w:spacing w:line="400" w:lineRule="exact"/>
              <w:rPr>
                <w:rFonts w:ascii="微軟正黑體" w:eastAsia="微軟正黑體" w:hAnsi="微軟正黑體" w:hint="eastAsia"/>
              </w:rPr>
            </w:pPr>
            <w:r w:rsidRPr="00662F12">
              <w:rPr>
                <w:rFonts w:ascii="微軟正黑體" w:eastAsia="微軟正黑體" w:hAnsi="微軟正黑體" w:hint="eastAsia"/>
              </w:rPr>
              <w:t>（四）金融控股公司之子公司擔任國際首次辦理股票公開發行（IPO）承銷案件之協辦承銷商，而第四十五條第一項所列對象向主辦或其他協辦承銷商認購該國際IPO承銷案之具股權性質有價證券。</w:t>
            </w:r>
          </w:p>
          <w:p w14:paraId="24439B45" w14:textId="7A01194D" w:rsidR="00662F12" w:rsidRPr="00662F12" w:rsidRDefault="00662F12" w:rsidP="00A617D0">
            <w:pPr>
              <w:spacing w:line="400" w:lineRule="exact"/>
              <w:rPr>
                <w:rFonts w:ascii="微軟正黑體" w:eastAsia="微軟正黑體" w:hAnsi="微軟正黑體" w:hint="eastAsia"/>
              </w:rPr>
            </w:pPr>
            <w:r w:rsidRPr="00662F12">
              <w:rPr>
                <w:rFonts w:ascii="微軟正黑體" w:eastAsia="微軟正黑體" w:hAnsi="微軟正黑體" w:hint="eastAsia"/>
              </w:rPr>
              <w:t>十一、第四十五條第四項規定之交易限額原則採餘額計算，並依下列規定辦理：</w:t>
            </w:r>
          </w:p>
          <w:p w14:paraId="5C341717" w14:textId="17348627" w:rsidR="00662F12" w:rsidRPr="00662F12" w:rsidRDefault="00662F12" w:rsidP="00A617D0">
            <w:pPr>
              <w:spacing w:line="400" w:lineRule="exact"/>
              <w:rPr>
                <w:rFonts w:ascii="微軟正黑體" w:eastAsia="微軟正黑體" w:hAnsi="微軟正黑體" w:hint="eastAsia"/>
              </w:rPr>
            </w:pPr>
            <w:r w:rsidRPr="00662F12">
              <w:rPr>
                <w:rFonts w:ascii="微軟正黑體" w:eastAsia="微軟正黑體" w:hAnsi="微軟正黑體" w:hint="eastAsia"/>
              </w:rPr>
              <w:t>（一）金融控股公司之銀行子公司與所屬金融控股公司及該金融控股公司依金融控股公司法第三十六條第二項第一款至第八款所投資之事業，辦理授信以外之交易，僅下列交易須計入限額：</w:t>
            </w:r>
          </w:p>
          <w:p w14:paraId="0C6CB17B" w14:textId="2B617899" w:rsidR="00662F12" w:rsidRPr="00662F12" w:rsidRDefault="00662F12" w:rsidP="00A617D0">
            <w:pPr>
              <w:spacing w:line="400" w:lineRule="exact"/>
              <w:rPr>
                <w:rFonts w:ascii="微軟正黑體" w:eastAsia="微軟正黑體" w:hAnsi="微軟正黑體" w:hint="eastAsia"/>
              </w:rPr>
            </w:pPr>
            <w:r w:rsidRPr="00662F12">
              <w:rPr>
                <w:rFonts w:ascii="微軟正黑體" w:eastAsia="微軟正黑體" w:hAnsi="微軟正黑體" w:hint="eastAsia"/>
              </w:rPr>
              <w:t>1.不動產買賣、租賃及地上權設定，依取得成本計算。但依第一點視同符合金融控股公司法第四十五條第一項規定之交易，不在此限。</w:t>
            </w:r>
          </w:p>
          <w:p w14:paraId="475886F1" w14:textId="72FFB2F5" w:rsidR="00662F12" w:rsidRPr="00662F12" w:rsidRDefault="00662F12" w:rsidP="00A617D0">
            <w:pPr>
              <w:spacing w:line="400" w:lineRule="exact"/>
              <w:rPr>
                <w:rFonts w:ascii="微軟正黑體" w:eastAsia="微軟正黑體" w:hAnsi="微軟正黑體" w:hint="eastAsia"/>
              </w:rPr>
            </w:pPr>
            <w:r w:rsidRPr="00662F12">
              <w:rPr>
                <w:rFonts w:ascii="微軟正黑體" w:eastAsia="微軟正黑體" w:hAnsi="微軟正黑體" w:hint="eastAsia"/>
              </w:rPr>
              <w:lastRenderedPageBreak/>
              <w:t>2.為自己持有之有價證券，依取得成本計算。但依第一點視同符合金融控股公司法第四十五條第一項規定之交易及依金融控股公司法第三十一條規定所為組織或股權調整所生之股權交易，不在此限。</w:t>
            </w:r>
          </w:p>
          <w:p w14:paraId="1378FAFB" w14:textId="6F2C619B" w:rsidR="00662F12" w:rsidRPr="00662F12" w:rsidRDefault="00662F12" w:rsidP="00A617D0">
            <w:pPr>
              <w:spacing w:line="400" w:lineRule="exact"/>
              <w:rPr>
                <w:rFonts w:ascii="微軟正黑體" w:eastAsia="微軟正黑體" w:hAnsi="微軟正黑體" w:hint="eastAsia"/>
              </w:rPr>
            </w:pPr>
            <w:r w:rsidRPr="00662F12">
              <w:rPr>
                <w:rFonts w:ascii="微軟正黑體" w:eastAsia="微軟正黑體" w:hAnsi="微軟正黑體" w:hint="eastAsia"/>
              </w:rPr>
              <w:t>（二）金融控股公司之銀行子公司，與金融控股公司及該金融控股公司依金融控股公司法第三十六條第二項第一款至第八款所指事業以外之其他利害關係人所辦理之交易，除下列交易得不計入外，其餘交易應計入限額：</w:t>
            </w:r>
          </w:p>
          <w:p w14:paraId="1587F74F" w14:textId="42CB203D" w:rsidR="00662F12" w:rsidRPr="00662F12" w:rsidRDefault="00662F12" w:rsidP="00A617D0">
            <w:pPr>
              <w:spacing w:line="400" w:lineRule="exact"/>
              <w:rPr>
                <w:rFonts w:ascii="微軟正黑體" w:eastAsia="微軟正黑體" w:hAnsi="微軟正黑體" w:hint="eastAsia"/>
              </w:rPr>
            </w:pPr>
            <w:r w:rsidRPr="00662F12">
              <w:rPr>
                <w:rFonts w:ascii="微軟正黑體" w:eastAsia="微軟正黑體" w:hAnsi="微軟正黑體" w:hint="eastAsia"/>
              </w:rPr>
              <w:t>1.依第一點視同符合金融控股公司法第四十五條第一項規定之交易。</w:t>
            </w:r>
          </w:p>
          <w:p w14:paraId="2CB4BD12" w14:textId="7D645CF9" w:rsidR="00662F12" w:rsidRPr="00662F12" w:rsidRDefault="00662F12" w:rsidP="00A617D0">
            <w:pPr>
              <w:spacing w:line="400" w:lineRule="exact"/>
              <w:rPr>
                <w:rFonts w:ascii="微軟正黑體" w:eastAsia="微軟正黑體" w:hAnsi="微軟正黑體" w:hint="eastAsia"/>
              </w:rPr>
            </w:pPr>
            <w:r w:rsidRPr="00662F12">
              <w:rPr>
                <w:rFonts w:ascii="微軟正黑體" w:eastAsia="微軟正黑體" w:hAnsi="微軟正黑體" w:hint="eastAsia"/>
              </w:rPr>
              <w:t>2.依金融控股公司法第三十一條規定所為組織或股權調整所生之股權交易。</w:t>
            </w:r>
          </w:p>
          <w:p w14:paraId="2CC613D0" w14:textId="188FAFEA" w:rsidR="00662F12" w:rsidRPr="00662F12" w:rsidRDefault="00662F12" w:rsidP="00662F12">
            <w:pPr>
              <w:spacing w:line="400" w:lineRule="exact"/>
              <w:rPr>
                <w:rFonts w:ascii="微軟正黑體" w:eastAsia="微軟正黑體" w:hAnsi="微軟正黑體" w:hint="eastAsia"/>
              </w:rPr>
            </w:pPr>
            <w:r w:rsidRPr="00662F12">
              <w:rPr>
                <w:rFonts w:ascii="微軟正黑體" w:eastAsia="微軟正黑體" w:hAnsi="微軟正黑體" w:hint="eastAsia"/>
              </w:rPr>
              <w:t>（三）前二款交易限額計算方式：</w:t>
            </w:r>
          </w:p>
          <w:p w14:paraId="3479316F" w14:textId="77777777" w:rsidR="00A617D0"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1.資產類交易（包括動產或不動產、使用權資產、有價證券等）：</w:t>
            </w:r>
          </w:p>
          <w:p w14:paraId="48C70494" w14:textId="286A347C" w:rsidR="00662F12" w:rsidRPr="00662F12" w:rsidRDefault="00662F12" w:rsidP="00A617D0">
            <w:pPr>
              <w:spacing w:line="400" w:lineRule="exact"/>
              <w:rPr>
                <w:rFonts w:ascii="微軟正黑體" w:eastAsia="微軟正黑體" w:hAnsi="微軟正黑體" w:hint="eastAsia"/>
              </w:rPr>
            </w:pPr>
            <w:r w:rsidRPr="00662F12">
              <w:rPr>
                <w:rFonts w:ascii="微軟正黑體" w:eastAsia="微軟正黑體" w:hAnsi="微軟正黑體" w:hint="eastAsia"/>
              </w:rPr>
              <w:t>（1）採餘額計算，並以取得成本計入限額，不考慮折舊攤提。嗣該等資產出售時，得予減除。</w:t>
            </w:r>
          </w:p>
          <w:p w14:paraId="39A1C986" w14:textId="0DB7D708" w:rsidR="00662F12" w:rsidRPr="00662F12" w:rsidRDefault="00662F12" w:rsidP="00A617D0">
            <w:pPr>
              <w:spacing w:line="400" w:lineRule="exact"/>
              <w:rPr>
                <w:rFonts w:ascii="微軟正黑體" w:eastAsia="微軟正黑體" w:hAnsi="微軟正黑體" w:hint="eastAsia"/>
              </w:rPr>
            </w:pPr>
            <w:r w:rsidRPr="00662F12">
              <w:rPr>
                <w:rFonts w:ascii="微軟正黑體" w:eastAsia="微軟正黑體" w:hAnsi="微軟正黑體" w:hint="eastAsia"/>
              </w:rPr>
              <w:t>（2）不良授信資產之出售，得因交易對手買入之不良授信資產債權消滅而對應減除。</w:t>
            </w:r>
          </w:p>
          <w:p w14:paraId="7EE308FF" w14:textId="3ACA8AF9" w:rsidR="00662F12" w:rsidRPr="00662F12" w:rsidRDefault="00662F12" w:rsidP="00A617D0">
            <w:pPr>
              <w:spacing w:line="400" w:lineRule="exact"/>
              <w:rPr>
                <w:rFonts w:ascii="微軟正黑體" w:eastAsia="微軟正黑體" w:hAnsi="微軟正黑體" w:hint="eastAsia"/>
              </w:rPr>
            </w:pPr>
            <w:r w:rsidRPr="00662F12">
              <w:rPr>
                <w:rFonts w:ascii="微軟正黑體" w:eastAsia="微軟正黑體" w:hAnsi="微軟正黑體" w:hint="eastAsia"/>
              </w:rPr>
              <w:t>2.負債類交易（包括於初級市場發行屬負債類之有價證券，如金融債券等）：比照資產類交易，採餘額計算。</w:t>
            </w:r>
          </w:p>
          <w:p w14:paraId="0A032A86" w14:textId="63306DFE" w:rsidR="00662F12" w:rsidRPr="00662F12" w:rsidRDefault="00662F12" w:rsidP="00A617D0">
            <w:pPr>
              <w:spacing w:line="400" w:lineRule="exact"/>
              <w:rPr>
                <w:rFonts w:ascii="微軟正黑體" w:eastAsia="微軟正黑體" w:hAnsi="微軟正黑體" w:hint="eastAsia"/>
              </w:rPr>
            </w:pPr>
            <w:r w:rsidRPr="00662F12">
              <w:rPr>
                <w:rFonts w:ascii="微軟正黑體" w:eastAsia="微軟正黑體" w:hAnsi="微軟正黑體" w:hint="eastAsia"/>
              </w:rPr>
              <w:t>3.損益類交易（包括收取或支付手續費，及選擇適用國際財務報導準則第 16 號「租賃」認列之豁免，並將該等租賃之租賃給付於租賃期間認列為費用）：當</w:t>
            </w:r>
            <w:r w:rsidRPr="00662F12">
              <w:rPr>
                <w:rFonts w:ascii="微軟正黑體" w:eastAsia="微軟正黑體" w:hAnsi="微軟正黑體" w:hint="eastAsia"/>
              </w:rPr>
              <w:lastRenderedPageBreak/>
              <w:t>年度收入及費用合計併入交易總額，並於下一年度重新歸零計算。</w:t>
            </w:r>
          </w:p>
          <w:p w14:paraId="67C9A3E4" w14:textId="26544C50" w:rsidR="00662F12" w:rsidRPr="00662F12" w:rsidRDefault="00662F12" w:rsidP="00A617D0">
            <w:pPr>
              <w:spacing w:line="400" w:lineRule="exact"/>
              <w:rPr>
                <w:rFonts w:ascii="微軟正黑體" w:eastAsia="微軟正黑體" w:hAnsi="微軟正黑體" w:hint="eastAsia"/>
              </w:rPr>
            </w:pPr>
            <w:r w:rsidRPr="00662F12">
              <w:rPr>
                <w:rFonts w:ascii="微軟正黑體" w:eastAsia="微軟正黑體" w:hAnsi="微軟正黑體" w:hint="eastAsia"/>
              </w:rPr>
              <w:t>（四）衍生性金融商品之交易限額計算，不得低於依「銀行自有資本與風險性資產計算方法說明及表格」或「票券金融公司自有資本與風險性資產之計算方法說明及表格」規定所計算之未來潛在暴險額。</w:t>
            </w:r>
          </w:p>
          <w:p w14:paraId="7DECCC9D" w14:textId="40F5F773" w:rsidR="00662F12" w:rsidRPr="00662F12" w:rsidRDefault="00662F12" w:rsidP="00A617D0">
            <w:pPr>
              <w:spacing w:line="400" w:lineRule="exact"/>
              <w:rPr>
                <w:rFonts w:ascii="微軟正黑體" w:eastAsia="微軟正黑體" w:hAnsi="微軟正黑體" w:hint="eastAsia"/>
              </w:rPr>
            </w:pPr>
            <w:r w:rsidRPr="00662F12">
              <w:rPr>
                <w:rFonts w:ascii="微軟正黑體" w:eastAsia="微軟正黑體" w:hAnsi="微軟正黑體" w:hint="eastAsia"/>
              </w:rPr>
              <w:t>（五）短期票券及債券交易餘額之計算，參照「票券商買賣持有特定企業發行短期票券或債券標準」第七條規定，依庫存自有部位加計附買回條件交易賣出之短期票券及債券帳列成本計算。</w:t>
            </w:r>
          </w:p>
          <w:p w14:paraId="30605AD4" w14:textId="58EAB841" w:rsidR="00662F12" w:rsidRPr="00662F12" w:rsidRDefault="00662F12" w:rsidP="00A617D0">
            <w:pPr>
              <w:spacing w:line="400" w:lineRule="exact"/>
              <w:rPr>
                <w:rFonts w:ascii="微軟正黑體" w:eastAsia="微軟正黑體" w:hAnsi="微軟正黑體" w:hint="eastAsia"/>
              </w:rPr>
            </w:pPr>
            <w:r w:rsidRPr="00662F12">
              <w:rPr>
                <w:rFonts w:ascii="微軟正黑體" w:eastAsia="微軟正黑體" w:hAnsi="微軟正黑體" w:hint="eastAsia"/>
              </w:rPr>
              <w:t>十二、第四十五條第四項所稱所有利害關係人，係指包括金融控股公司法第四十五條第一項第一款至第四款之對象及第四十五條第二項第六款所稱有利害關係之第三人。</w:t>
            </w:r>
          </w:p>
          <w:p w14:paraId="2E8CC711" w14:textId="3FAB88A1" w:rsidR="00662F12" w:rsidRPr="00662F12" w:rsidRDefault="00662F12" w:rsidP="00A617D0">
            <w:pPr>
              <w:spacing w:line="400" w:lineRule="exact"/>
              <w:rPr>
                <w:rFonts w:ascii="微軟正黑體" w:eastAsia="微軟正黑體" w:hAnsi="微軟正黑體" w:hint="eastAsia"/>
              </w:rPr>
            </w:pPr>
            <w:r w:rsidRPr="00662F12">
              <w:rPr>
                <w:rFonts w:ascii="微軟正黑體" w:eastAsia="微軟正黑體" w:hAnsi="微軟正黑體" w:hint="eastAsia"/>
              </w:rPr>
              <w:t>十三、金融控股公司及子公司之稽核單位應查核內部作業規範是否合乎程序與相關規定，並於一般查核時抽查概括授權之交易是否符合「交易條件未優於其他同類對象」之規定。</w:t>
            </w:r>
          </w:p>
          <w:p w14:paraId="4E623055" w14:textId="32A55B5C" w:rsidR="00662F12" w:rsidRPr="00C165FB" w:rsidRDefault="00662F12" w:rsidP="001620D1">
            <w:pPr>
              <w:spacing w:line="400" w:lineRule="exact"/>
              <w:rPr>
                <w:rFonts w:ascii="微軟正黑體" w:eastAsia="微軟正黑體" w:hAnsi="微軟正黑體" w:hint="eastAsia"/>
              </w:rPr>
            </w:pPr>
            <w:r w:rsidRPr="00662F12">
              <w:rPr>
                <w:rFonts w:ascii="微軟正黑體" w:eastAsia="微軟正黑體" w:hAnsi="微軟正黑體" w:hint="eastAsia"/>
              </w:rPr>
              <w:t>十四、本令自即日生效；財政部九十二年七月二十八日台財融（一）字第○九二八○一一一五八號令、九十三年二月二日台財融（一）字第○九三八○一○○七五號令、本會一百十一年三月二十五日金管銀法字第一一一○二七○四三五一號令，自即日廢止。</w:t>
            </w:r>
          </w:p>
        </w:tc>
      </w:tr>
    </w:tbl>
    <w:p w14:paraId="766FBE4F" w14:textId="77777777" w:rsidR="00716704" w:rsidRPr="001F3F25" w:rsidRDefault="00716704" w:rsidP="001F3F25">
      <w:pPr>
        <w:spacing w:after="0" w:line="400" w:lineRule="exact"/>
        <w:jc w:val="center"/>
        <w:rPr>
          <w:rFonts w:ascii="微軟正黑體" w:eastAsia="微軟正黑體" w:hAnsi="微軟正黑體"/>
          <w:b/>
          <w:bCs/>
        </w:rPr>
      </w:pPr>
    </w:p>
    <w:sectPr w:rsidR="00716704" w:rsidRPr="001F3F25" w:rsidSect="002D249B">
      <w:pgSz w:w="16838" w:h="11906" w:orient="landscape"/>
      <w:pgMar w:top="737" w:right="1440" w:bottom="68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61EFE" w14:textId="77777777" w:rsidR="00555E14" w:rsidRDefault="00555E14" w:rsidP="00193EF0">
      <w:pPr>
        <w:spacing w:after="0" w:line="240" w:lineRule="auto"/>
      </w:pPr>
      <w:r>
        <w:separator/>
      </w:r>
    </w:p>
  </w:endnote>
  <w:endnote w:type="continuationSeparator" w:id="0">
    <w:p w14:paraId="2C6651AD" w14:textId="77777777" w:rsidR="00555E14" w:rsidRDefault="00555E14" w:rsidP="00193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E54FB" w14:textId="77777777" w:rsidR="00555E14" w:rsidRDefault="00555E14" w:rsidP="00193EF0">
      <w:pPr>
        <w:spacing w:after="0" w:line="240" w:lineRule="auto"/>
      </w:pPr>
      <w:r>
        <w:separator/>
      </w:r>
    </w:p>
  </w:footnote>
  <w:footnote w:type="continuationSeparator" w:id="0">
    <w:p w14:paraId="4C2FE1CB" w14:textId="77777777" w:rsidR="00555E14" w:rsidRDefault="00555E14" w:rsidP="00193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D3DFE"/>
    <w:multiLevelType w:val="hybridMultilevel"/>
    <w:tmpl w:val="BBA08BA8"/>
    <w:lvl w:ilvl="0" w:tplc="58ECEA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F2D008D"/>
    <w:multiLevelType w:val="hybridMultilevel"/>
    <w:tmpl w:val="B84CCF8E"/>
    <w:lvl w:ilvl="0" w:tplc="3634DE7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008128D"/>
    <w:multiLevelType w:val="hybridMultilevel"/>
    <w:tmpl w:val="ECE494E2"/>
    <w:lvl w:ilvl="0" w:tplc="082276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50EC38DA"/>
    <w:multiLevelType w:val="hybridMultilevel"/>
    <w:tmpl w:val="CEB23C5E"/>
    <w:lvl w:ilvl="0" w:tplc="118EB0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FF92CD1"/>
    <w:multiLevelType w:val="hybridMultilevel"/>
    <w:tmpl w:val="018A6E76"/>
    <w:lvl w:ilvl="0" w:tplc="70247C4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C286715"/>
    <w:multiLevelType w:val="multilevel"/>
    <w:tmpl w:val="A30ED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957011">
    <w:abstractNumId w:val="3"/>
  </w:num>
  <w:num w:numId="2" w16cid:durableId="2024168895">
    <w:abstractNumId w:val="4"/>
  </w:num>
  <w:num w:numId="3" w16cid:durableId="169177098">
    <w:abstractNumId w:val="5"/>
  </w:num>
  <w:num w:numId="4" w16cid:durableId="1726679587">
    <w:abstractNumId w:val="2"/>
  </w:num>
  <w:num w:numId="5" w16cid:durableId="989942412">
    <w:abstractNumId w:val="1"/>
  </w:num>
  <w:num w:numId="6" w16cid:durableId="1435903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389"/>
    <w:rsid w:val="00000C30"/>
    <w:rsid w:val="00004E0F"/>
    <w:rsid w:val="000420A0"/>
    <w:rsid w:val="000B0C44"/>
    <w:rsid w:val="000E5EAD"/>
    <w:rsid w:val="000E5F9E"/>
    <w:rsid w:val="000F3A91"/>
    <w:rsid w:val="00103888"/>
    <w:rsid w:val="00107294"/>
    <w:rsid w:val="00114CBF"/>
    <w:rsid w:val="001201C3"/>
    <w:rsid w:val="00153E46"/>
    <w:rsid w:val="001620D1"/>
    <w:rsid w:val="00193EF0"/>
    <w:rsid w:val="00194D43"/>
    <w:rsid w:val="001A687A"/>
    <w:rsid w:val="001B315E"/>
    <w:rsid w:val="001D6845"/>
    <w:rsid w:val="001F03D3"/>
    <w:rsid w:val="001F3F25"/>
    <w:rsid w:val="002371DC"/>
    <w:rsid w:val="00247F54"/>
    <w:rsid w:val="0028418E"/>
    <w:rsid w:val="0029517F"/>
    <w:rsid w:val="0029632B"/>
    <w:rsid w:val="002D249B"/>
    <w:rsid w:val="00300689"/>
    <w:rsid w:val="003358B7"/>
    <w:rsid w:val="00360999"/>
    <w:rsid w:val="00361786"/>
    <w:rsid w:val="00363530"/>
    <w:rsid w:val="003A7E76"/>
    <w:rsid w:val="003C1B73"/>
    <w:rsid w:val="00400B0A"/>
    <w:rsid w:val="00407DBC"/>
    <w:rsid w:val="0041641C"/>
    <w:rsid w:val="00424647"/>
    <w:rsid w:val="00430C59"/>
    <w:rsid w:val="00431530"/>
    <w:rsid w:val="00433216"/>
    <w:rsid w:val="004339DE"/>
    <w:rsid w:val="00442BEB"/>
    <w:rsid w:val="0045257C"/>
    <w:rsid w:val="00461E1D"/>
    <w:rsid w:val="004917B9"/>
    <w:rsid w:val="00495F0D"/>
    <w:rsid w:val="004A0331"/>
    <w:rsid w:val="004A7802"/>
    <w:rsid w:val="004C146D"/>
    <w:rsid w:val="004F3523"/>
    <w:rsid w:val="0052747A"/>
    <w:rsid w:val="005423F4"/>
    <w:rsid w:val="00555E14"/>
    <w:rsid w:val="00573FA8"/>
    <w:rsid w:val="005B2C32"/>
    <w:rsid w:val="005C270C"/>
    <w:rsid w:val="005C2879"/>
    <w:rsid w:val="005D07F6"/>
    <w:rsid w:val="005E1746"/>
    <w:rsid w:val="005E78ED"/>
    <w:rsid w:val="005F3776"/>
    <w:rsid w:val="006003AB"/>
    <w:rsid w:val="00603AA5"/>
    <w:rsid w:val="00603EC7"/>
    <w:rsid w:val="006068DF"/>
    <w:rsid w:val="006201F4"/>
    <w:rsid w:val="00626663"/>
    <w:rsid w:val="00636389"/>
    <w:rsid w:val="006404B2"/>
    <w:rsid w:val="00642F53"/>
    <w:rsid w:val="00646641"/>
    <w:rsid w:val="006561E9"/>
    <w:rsid w:val="00662F12"/>
    <w:rsid w:val="00674526"/>
    <w:rsid w:val="006876AE"/>
    <w:rsid w:val="006B61F6"/>
    <w:rsid w:val="006D4B84"/>
    <w:rsid w:val="006E3B2F"/>
    <w:rsid w:val="006E6D33"/>
    <w:rsid w:val="007063D5"/>
    <w:rsid w:val="00716704"/>
    <w:rsid w:val="00730AE4"/>
    <w:rsid w:val="007A44B0"/>
    <w:rsid w:val="007F1B3D"/>
    <w:rsid w:val="007F7814"/>
    <w:rsid w:val="008243E1"/>
    <w:rsid w:val="008366D2"/>
    <w:rsid w:val="00855892"/>
    <w:rsid w:val="00856076"/>
    <w:rsid w:val="00870BC2"/>
    <w:rsid w:val="008B2C10"/>
    <w:rsid w:val="009847E6"/>
    <w:rsid w:val="00993274"/>
    <w:rsid w:val="00995701"/>
    <w:rsid w:val="009A595A"/>
    <w:rsid w:val="009D2ABD"/>
    <w:rsid w:val="009E26E9"/>
    <w:rsid w:val="009F3E01"/>
    <w:rsid w:val="00A0560D"/>
    <w:rsid w:val="00A4320C"/>
    <w:rsid w:val="00A44656"/>
    <w:rsid w:val="00A57C9C"/>
    <w:rsid w:val="00A617D0"/>
    <w:rsid w:val="00A80A63"/>
    <w:rsid w:val="00A8352D"/>
    <w:rsid w:val="00AA1F24"/>
    <w:rsid w:val="00B05871"/>
    <w:rsid w:val="00B836E9"/>
    <w:rsid w:val="00B85CCF"/>
    <w:rsid w:val="00B866A2"/>
    <w:rsid w:val="00BA197F"/>
    <w:rsid w:val="00BD7B3C"/>
    <w:rsid w:val="00BF09D0"/>
    <w:rsid w:val="00BF61EA"/>
    <w:rsid w:val="00C165FB"/>
    <w:rsid w:val="00C304E4"/>
    <w:rsid w:val="00C51051"/>
    <w:rsid w:val="00C53AAC"/>
    <w:rsid w:val="00C7251F"/>
    <w:rsid w:val="00C9388F"/>
    <w:rsid w:val="00CB2F88"/>
    <w:rsid w:val="00CD73D4"/>
    <w:rsid w:val="00D05668"/>
    <w:rsid w:val="00D06129"/>
    <w:rsid w:val="00D1317D"/>
    <w:rsid w:val="00D32909"/>
    <w:rsid w:val="00D349AE"/>
    <w:rsid w:val="00D43B28"/>
    <w:rsid w:val="00D51598"/>
    <w:rsid w:val="00D601A4"/>
    <w:rsid w:val="00D63D4C"/>
    <w:rsid w:val="00D86CA1"/>
    <w:rsid w:val="00DB6935"/>
    <w:rsid w:val="00DB69CA"/>
    <w:rsid w:val="00DD1580"/>
    <w:rsid w:val="00DE08FC"/>
    <w:rsid w:val="00E00BE9"/>
    <w:rsid w:val="00E22541"/>
    <w:rsid w:val="00E23D51"/>
    <w:rsid w:val="00E26691"/>
    <w:rsid w:val="00E41B6B"/>
    <w:rsid w:val="00E41F18"/>
    <w:rsid w:val="00E45876"/>
    <w:rsid w:val="00E52562"/>
    <w:rsid w:val="00E646A6"/>
    <w:rsid w:val="00E8168C"/>
    <w:rsid w:val="00EB3185"/>
    <w:rsid w:val="00EB34B8"/>
    <w:rsid w:val="00ED4F3C"/>
    <w:rsid w:val="00EE4987"/>
    <w:rsid w:val="00F0432E"/>
    <w:rsid w:val="00F14A7E"/>
    <w:rsid w:val="00F30BC4"/>
    <w:rsid w:val="00F66B81"/>
    <w:rsid w:val="00FA1EC1"/>
    <w:rsid w:val="00FC71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FB4BC"/>
  <w15:chartTrackingRefBased/>
  <w15:docId w15:val="{EFCF2E52-BFA4-4C28-8D65-0884E2244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638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638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638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3638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3638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3638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3638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638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3638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3638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3638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3638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3638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36389"/>
    <w:rPr>
      <w:rFonts w:eastAsiaTheme="majorEastAsia" w:cstheme="majorBidi"/>
      <w:color w:val="0F4761" w:themeColor="accent1" w:themeShade="BF"/>
    </w:rPr>
  </w:style>
  <w:style w:type="character" w:customStyle="1" w:styleId="60">
    <w:name w:val="標題 6 字元"/>
    <w:basedOn w:val="a0"/>
    <w:link w:val="6"/>
    <w:uiPriority w:val="9"/>
    <w:semiHidden/>
    <w:rsid w:val="00636389"/>
    <w:rPr>
      <w:rFonts w:eastAsiaTheme="majorEastAsia" w:cstheme="majorBidi"/>
      <w:color w:val="595959" w:themeColor="text1" w:themeTint="A6"/>
    </w:rPr>
  </w:style>
  <w:style w:type="character" w:customStyle="1" w:styleId="70">
    <w:name w:val="標題 7 字元"/>
    <w:basedOn w:val="a0"/>
    <w:link w:val="7"/>
    <w:uiPriority w:val="9"/>
    <w:semiHidden/>
    <w:rsid w:val="00636389"/>
    <w:rPr>
      <w:rFonts w:eastAsiaTheme="majorEastAsia" w:cstheme="majorBidi"/>
      <w:color w:val="595959" w:themeColor="text1" w:themeTint="A6"/>
    </w:rPr>
  </w:style>
  <w:style w:type="character" w:customStyle="1" w:styleId="80">
    <w:name w:val="標題 8 字元"/>
    <w:basedOn w:val="a0"/>
    <w:link w:val="8"/>
    <w:uiPriority w:val="9"/>
    <w:semiHidden/>
    <w:rsid w:val="00636389"/>
    <w:rPr>
      <w:rFonts w:eastAsiaTheme="majorEastAsia" w:cstheme="majorBidi"/>
      <w:color w:val="272727" w:themeColor="text1" w:themeTint="D8"/>
    </w:rPr>
  </w:style>
  <w:style w:type="character" w:customStyle="1" w:styleId="90">
    <w:name w:val="標題 9 字元"/>
    <w:basedOn w:val="a0"/>
    <w:link w:val="9"/>
    <w:uiPriority w:val="9"/>
    <w:semiHidden/>
    <w:rsid w:val="00636389"/>
    <w:rPr>
      <w:rFonts w:eastAsiaTheme="majorEastAsia" w:cstheme="majorBidi"/>
      <w:color w:val="272727" w:themeColor="text1" w:themeTint="D8"/>
    </w:rPr>
  </w:style>
  <w:style w:type="paragraph" w:styleId="a3">
    <w:name w:val="Title"/>
    <w:basedOn w:val="a"/>
    <w:next w:val="a"/>
    <w:link w:val="a4"/>
    <w:uiPriority w:val="10"/>
    <w:qFormat/>
    <w:rsid w:val="0063638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363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63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363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6389"/>
    <w:pPr>
      <w:spacing w:before="160"/>
      <w:jc w:val="center"/>
    </w:pPr>
    <w:rPr>
      <w:i/>
      <w:iCs/>
      <w:color w:val="404040" w:themeColor="text1" w:themeTint="BF"/>
    </w:rPr>
  </w:style>
  <w:style w:type="character" w:customStyle="1" w:styleId="a8">
    <w:name w:val="引文 字元"/>
    <w:basedOn w:val="a0"/>
    <w:link w:val="a7"/>
    <w:uiPriority w:val="29"/>
    <w:rsid w:val="00636389"/>
    <w:rPr>
      <w:i/>
      <w:iCs/>
      <w:color w:val="404040" w:themeColor="text1" w:themeTint="BF"/>
    </w:rPr>
  </w:style>
  <w:style w:type="paragraph" w:styleId="a9">
    <w:name w:val="List Paragraph"/>
    <w:basedOn w:val="a"/>
    <w:uiPriority w:val="34"/>
    <w:qFormat/>
    <w:rsid w:val="00636389"/>
    <w:pPr>
      <w:ind w:left="720"/>
      <w:contextualSpacing/>
    </w:pPr>
  </w:style>
  <w:style w:type="character" w:styleId="aa">
    <w:name w:val="Intense Emphasis"/>
    <w:basedOn w:val="a0"/>
    <w:uiPriority w:val="21"/>
    <w:qFormat/>
    <w:rsid w:val="00636389"/>
    <w:rPr>
      <w:i/>
      <w:iCs/>
      <w:color w:val="0F4761" w:themeColor="accent1" w:themeShade="BF"/>
    </w:rPr>
  </w:style>
  <w:style w:type="paragraph" w:styleId="ab">
    <w:name w:val="Intense Quote"/>
    <w:basedOn w:val="a"/>
    <w:next w:val="a"/>
    <w:link w:val="ac"/>
    <w:uiPriority w:val="30"/>
    <w:qFormat/>
    <w:rsid w:val="00636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36389"/>
    <w:rPr>
      <w:i/>
      <w:iCs/>
      <w:color w:val="0F4761" w:themeColor="accent1" w:themeShade="BF"/>
    </w:rPr>
  </w:style>
  <w:style w:type="character" w:styleId="ad">
    <w:name w:val="Intense Reference"/>
    <w:basedOn w:val="a0"/>
    <w:uiPriority w:val="32"/>
    <w:qFormat/>
    <w:rsid w:val="00636389"/>
    <w:rPr>
      <w:b/>
      <w:bCs/>
      <w:smallCaps/>
      <w:color w:val="0F4761" w:themeColor="accent1" w:themeShade="BF"/>
      <w:spacing w:val="5"/>
    </w:rPr>
  </w:style>
  <w:style w:type="table" w:styleId="ae">
    <w:name w:val="Table Grid"/>
    <w:basedOn w:val="a1"/>
    <w:uiPriority w:val="39"/>
    <w:rsid w:val="001F3F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193EF0"/>
    <w:pPr>
      <w:tabs>
        <w:tab w:val="center" w:pos="4153"/>
        <w:tab w:val="right" w:pos="8306"/>
      </w:tabs>
      <w:snapToGrid w:val="0"/>
    </w:pPr>
    <w:rPr>
      <w:sz w:val="20"/>
      <w:szCs w:val="20"/>
    </w:rPr>
  </w:style>
  <w:style w:type="character" w:customStyle="1" w:styleId="af0">
    <w:name w:val="頁首 字元"/>
    <w:basedOn w:val="a0"/>
    <w:link w:val="af"/>
    <w:uiPriority w:val="99"/>
    <w:rsid w:val="00193EF0"/>
    <w:rPr>
      <w:sz w:val="20"/>
      <w:szCs w:val="20"/>
    </w:rPr>
  </w:style>
  <w:style w:type="paragraph" w:styleId="af1">
    <w:name w:val="footer"/>
    <w:basedOn w:val="a"/>
    <w:link w:val="af2"/>
    <w:uiPriority w:val="99"/>
    <w:unhideWhenUsed/>
    <w:rsid w:val="00193EF0"/>
    <w:pPr>
      <w:tabs>
        <w:tab w:val="center" w:pos="4153"/>
        <w:tab w:val="right" w:pos="8306"/>
      </w:tabs>
      <w:snapToGrid w:val="0"/>
    </w:pPr>
    <w:rPr>
      <w:sz w:val="20"/>
      <w:szCs w:val="20"/>
    </w:rPr>
  </w:style>
  <w:style w:type="character" w:customStyle="1" w:styleId="af2">
    <w:name w:val="頁尾 字元"/>
    <w:basedOn w:val="a0"/>
    <w:link w:val="af1"/>
    <w:uiPriority w:val="99"/>
    <w:rsid w:val="00193EF0"/>
    <w:rPr>
      <w:sz w:val="20"/>
      <w:szCs w:val="20"/>
    </w:rPr>
  </w:style>
  <w:style w:type="paragraph" w:styleId="HTML">
    <w:name w:val="HTML Preformatted"/>
    <w:basedOn w:val="a"/>
    <w:link w:val="HTML0"/>
    <w:uiPriority w:val="99"/>
    <w:unhideWhenUsed/>
    <w:rsid w:val="00662F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pPr>
    <w:rPr>
      <w:rFonts w:ascii="細明體" w:eastAsia="細明體" w:hAnsi="細明體" w:cs="細明體"/>
      <w:kern w:val="0"/>
      <w:sz w:val="22"/>
      <w:szCs w:val="22"/>
      <w14:ligatures w14:val="none"/>
    </w:rPr>
  </w:style>
  <w:style w:type="character" w:customStyle="1" w:styleId="HTML0">
    <w:name w:val="HTML 預設格式 字元"/>
    <w:basedOn w:val="a0"/>
    <w:link w:val="HTML"/>
    <w:uiPriority w:val="99"/>
    <w:rsid w:val="00662F12"/>
    <w:rPr>
      <w:rFonts w:ascii="細明體" w:eastAsia="細明體" w:hAnsi="細明體" w:cs="細明體"/>
      <w:kern w:val="0"/>
      <w:sz w:val="22"/>
      <w:szCs w:val="22"/>
      <w14:ligatures w14:val="none"/>
    </w:rPr>
  </w:style>
  <w:style w:type="paragraph" w:styleId="af3">
    <w:name w:val="annotation text"/>
    <w:basedOn w:val="a"/>
    <w:link w:val="af4"/>
    <w:uiPriority w:val="99"/>
    <w:semiHidden/>
    <w:unhideWhenUsed/>
    <w:rsid w:val="00662F12"/>
    <w:pPr>
      <w:widowControl/>
      <w:spacing w:after="0" w:line="240" w:lineRule="auto"/>
    </w:pPr>
    <w:rPr>
      <w:rFonts w:ascii="新細明體" w:eastAsia="新細明體" w:hAnsi="新細明體" w:cs="新細明體"/>
      <w:kern w:val="0"/>
      <w14:ligatures w14:val="none"/>
    </w:rPr>
  </w:style>
  <w:style w:type="character" w:customStyle="1" w:styleId="af4">
    <w:name w:val="註解文字 字元"/>
    <w:basedOn w:val="a0"/>
    <w:link w:val="af3"/>
    <w:uiPriority w:val="99"/>
    <w:semiHidden/>
    <w:rsid w:val="00662F12"/>
    <w:rPr>
      <w:rFonts w:ascii="新細明體" w:eastAsia="新細明體" w:hAnsi="新細明體" w:cs="新細明體"/>
      <w:kern w:val="0"/>
      <w14:ligatures w14:val="none"/>
    </w:rPr>
  </w:style>
  <w:style w:type="character" w:styleId="af5">
    <w:name w:val="annotation reference"/>
    <w:basedOn w:val="a0"/>
    <w:uiPriority w:val="99"/>
    <w:semiHidden/>
    <w:unhideWhenUsed/>
    <w:rsid w:val="00662F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96481">
      <w:bodyDiv w:val="1"/>
      <w:marLeft w:val="0"/>
      <w:marRight w:val="0"/>
      <w:marTop w:val="0"/>
      <w:marBottom w:val="0"/>
      <w:divBdr>
        <w:top w:val="none" w:sz="0" w:space="0" w:color="auto"/>
        <w:left w:val="none" w:sz="0" w:space="0" w:color="auto"/>
        <w:bottom w:val="none" w:sz="0" w:space="0" w:color="auto"/>
        <w:right w:val="none" w:sz="0" w:space="0" w:color="auto"/>
      </w:divBdr>
    </w:div>
    <w:div w:id="627707343">
      <w:bodyDiv w:val="1"/>
      <w:marLeft w:val="0"/>
      <w:marRight w:val="0"/>
      <w:marTop w:val="0"/>
      <w:marBottom w:val="0"/>
      <w:divBdr>
        <w:top w:val="none" w:sz="0" w:space="0" w:color="auto"/>
        <w:left w:val="none" w:sz="0" w:space="0" w:color="auto"/>
        <w:bottom w:val="none" w:sz="0" w:space="0" w:color="auto"/>
        <w:right w:val="none" w:sz="0" w:space="0" w:color="auto"/>
      </w:divBdr>
    </w:div>
    <w:div w:id="691417331">
      <w:bodyDiv w:val="1"/>
      <w:marLeft w:val="0"/>
      <w:marRight w:val="0"/>
      <w:marTop w:val="0"/>
      <w:marBottom w:val="0"/>
      <w:divBdr>
        <w:top w:val="none" w:sz="0" w:space="0" w:color="auto"/>
        <w:left w:val="none" w:sz="0" w:space="0" w:color="auto"/>
        <w:bottom w:val="none" w:sz="0" w:space="0" w:color="auto"/>
        <w:right w:val="none" w:sz="0" w:space="0" w:color="auto"/>
      </w:divBdr>
    </w:div>
    <w:div w:id="770667270">
      <w:bodyDiv w:val="1"/>
      <w:marLeft w:val="0"/>
      <w:marRight w:val="0"/>
      <w:marTop w:val="0"/>
      <w:marBottom w:val="0"/>
      <w:divBdr>
        <w:top w:val="none" w:sz="0" w:space="0" w:color="auto"/>
        <w:left w:val="none" w:sz="0" w:space="0" w:color="auto"/>
        <w:bottom w:val="none" w:sz="0" w:space="0" w:color="auto"/>
        <w:right w:val="none" w:sz="0" w:space="0" w:color="auto"/>
      </w:divBdr>
    </w:div>
    <w:div w:id="945847376">
      <w:bodyDiv w:val="1"/>
      <w:marLeft w:val="0"/>
      <w:marRight w:val="0"/>
      <w:marTop w:val="0"/>
      <w:marBottom w:val="0"/>
      <w:divBdr>
        <w:top w:val="none" w:sz="0" w:space="0" w:color="auto"/>
        <w:left w:val="none" w:sz="0" w:space="0" w:color="auto"/>
        <w:bottom w:val="none" w:sz="0" w:space="0" w:color="auto"/>
        <w:right w:val="none" w:sz="0" w:space="0" w:color="auto"/>
      </w:divBdr>
    </w:div>
    <w:div w:id="1338576033">
      <w:bodyDiv w:val="1"/>
      <w:marLeft w:val="0"/>
      <w:marRight w:val="0"/>
      <w:marTop w:val="0"/>
      <w:marBottom w:val="0"/>
      <w:divBdr>
        <w:top w:val="none" w:sz="0" w:space="0" w:color="auto"/>
        <w:left w:val="none" w:sz="0" w:space="0" w:color="auto"/>
        <w:bottom w:val="none" w:sz="0" w:space="0" w:color="auto"/>
        <w:right w:val="none" w:sz="0" w:space="0" w:color="auto"/>
      </w:divBdr>
    </w:div>
    <w:div w:id="1401903328">
      <w:bodyDiv w:val="1"/>
      <w:marLeft w:val="0"/>
      <w:marRight w:val="0"/>
      <w:marTop w:val="0"/>
      <w:marBottom w:val="0"/>
      <w:divBdr>
        <w:top w:val="none" w:sz="0" w:space="0" w:color="auto"/>
        <w:left w:val="none" w:sz="0" w:space="0" w:color="auto"/>
        <w:bottom w:val="none" w:sz="0" w:space="0" w:color="auto"/>
        <w:right w:val="none" w:sz="0" w:space="0" w:color="auto"/>
      </w:divBdr>
    </w:div>
    <w:div w:id="1673098215">
      <w:bodyDiv w:val="1"/>
      <w:marLeft w:val="0"/>
      <w:marRight w:val="0"/>
      <w:marTop w:val="0"/>
      <w:marBottom w:val="0"/>
      <w:divBdr>
        <w:top w:val="none" w:sz="0" w:space="0" w:color="auto"/>
        <w:left w:val="none" w:sz="0" w:space="0" w:color="auto"/>
        <w:bottom w:val="none" w:sz="0" w:space="0" w:color="auto"/>
        <w:right w:val="none" w:sz="0" w:space="0" w:color="auto"/>
      </w:divBdr>
    </w:div>
    <w:div w:id="1675107214">
      <w:bodyDiv w:val="1"/>
      <w:marLeft w:val="0"/>
      <w:marRight w:val="0"/>
      <w:marTop w:val="0"/>
      <w:marBottom w:val="0"/>
      <w:divBdr>
        <w:top w:val="none" w:sz="0" w:space="0" w:color="auto"/>
        <w:left w:val="none" w:sz="0" w:space="0" w:color="auto"/>
        <w:bottom w:val="none" w:sz="0" w:space="0" w:color="auto"/>
        <w:right w:val="none" w:sz="0" w:space="0" w:color="auto"/>
      </w:divBdr>
    </w:div>
    <w:div w:id="2088305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94379-C64E-469C-B8C7-A397A8197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39</Pages>
  <Words>3806</Words>
  <Characters>21698</Characters>
  <Application>Microsoft Office Word</Application>
  <DocSecurity>0</DocSecurity>
  <Lines>180</Lines>
  <Paragraphs>50</Paragraphs>
  <ScaleCrop>false</ScaleCrop>
  <Company/>
  <LinksUpToDate>false</LinksUpToDate>
  <CharactersWithSpaces>25454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黃怡璇-法令遵循處-永豐金控</dc:creator>
  <cp:keywords/>
  <dc:description/>
  <cp:lastModifiedBy>劉瓅璘-法令遵循處-永豐金控</cp:lastModifiedBy>
  <cp:revision>30</cp:revision>
  <cp:lastPrinted>2026-03-06T08:45:00Z</cp:lastPrinted>
  <dcterms:created xsi:type="dcterms:W3CDTF">2026-07-22T03:35:00Z</dcterms:created>
  <dcterms:modified xsi:type="dcterms:W3CDTF">2026-08-25T02:15:00Z</dcterms:modified>
</cp:coreProperties>
</file>