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5E505" w14:textId="77777777" w:rsidR="00000000" w:rsidRDefault="00000000">
      <w:pPr>
        <w:pStyle w:val="a3"/>
        <w:spacing w:line="500" w:lineRule="exact"/>
        <w:jc w:val="center"/>
        <w:rPr>
          <w:rFonts w:eastAsia="標楷體" w:hint="eastAsia"/>
          <w:b/>
          <w:bCs/>
        </w:rPr>
      </w:pPr>
      <w:r>
        <w:rPr>
          <w:rFonts w:eastAsia="標楷體" w:hint="eastAsia"/>
          <w:b/>
          <w:bCs/>
        </w:rPr>
        <w:t>金融控股公司依金融控股公司法第四十六條申報與揭露辦法</w:t>
      </w:r>
    </w:p>
    <w:p w14:paraId="3FDFD9F1" w14:textId="77777777" w:rsidR="00000000" w:rsidRDefault="00000000">
      <w:pPr>
        <w:numPr>
          <w:ilvl w:val="0"/>
          <w:numId w:val="1"/>
        </w:numPr>
        <w:tabs>
          <w:tab w:val="clear" w:pos="840"/>
        </w:tabs>
        <w:spacing w:line="500" w:lineRule="exact"/>
        <w:ind w:left="360" w:hanging="360"/>
        <w:jc w:val="both"/>
        <w:rPr>
          <w:rFonts w:eastAsia="標楷體" w:hint="eastAsia"/>
          <w:sz w:val="28"/>
        </w:rPr>
      </w:pPr>
      <w:r>
        <w:rPr>
          <w:rFonts w:eastAsia="標楷體" w:hint="eastAsia"/>
          <w:sz w:val="28"/>
        </w:rPr>
        <w:t xml:space="preserve"> </w:t>
      </w:r>
      <w:r>
        <w:rPr>
          <w:rFonts w:eastAsia="標楷體" w:hint="eastAsia"/>
          <w:sz w:val="28"/>
        </w:rPr>
        <w:t>本辦法依據金融控股公司法（以下簡稱本法）第四十六條第三項規定訂定。</w:t>
      </w:r>
    </w:p>
    <w:p w14:paraId="09B8C653" w14:textId="77777777" w:rsidR="00000000" w:rsidRDefault="00000000">
      <w:pPr>
        <w:numPr>
          <w:ilvl w:val="0"/>
          <w:numId w:val="1"/>
        </w:numPr>
        <w:tabs>
          <w:tab w:val="clear" w:pos="840"/>
        </w:tabs>
        <w:spacing w:line="500" w:lineRule="exact"/>
        <w:ind w:left="360" w:hanging="360"/>
        <w:jc w:val="both"/>
        <w:rPr>
          <w:rFonts w:eastAsia="標楷體" w:hint="eastAsia"/>
          <w:sz w:val="28"/>
        </w:rPr>
      </w:pPr>
      <w:r>
        <w:rPr>
          <w:rFonts w:eastAsia="標楷體" w:hint="eastAsia"/>
          <w:sz w:val="28"/>
        </w:rPr>
        <w:t xml:space="preserve"> </w:t>
      </w:r>
      <w:r>
        <w:rPr>
          <w:rFonts w:eastAsia="標楷體" w:hint="eastAsia"/>
          <w:sz w:val="28"/>
        </w:rPr>
        <w:t>金融控股公司所有子公司對本法第四十六條第一項規定交易對象為同條第二項之交易行為，其總餘額合計達金融控股公司淨值百分之五或新臺幣三十億元者，應於每營業年度各季終了</w:t>
      </w:r>
      <w:proofErr w:type="gramStart"/>
      <w:r>
        <w:rPr>
          <w:rFonts w:eastAsia="標楷體" w:hint="eastAsia"/>
          <w:sz w:val="28"/>
        </w:rPr>
        <w:t>三</w:t>
      </w:r>
      <w:proofErr w:type="gramEnd"/>
      <w:r>
        <w:rPr>
          <w:rFonts w:eastAsia="標楷體" w:hint="eastAsia"/>
          <w:sz w:val="28"/>
        </w:rPr>
        <w:t>十日內，依申報表（附表）由金融控股公司向主管機關申報，並於金融控股公司網站揭露。</w:t>
      </w:r>
    </w:p>
    <w:p w14:paraId="109D147B" w14:textId="77777777" w:rsidR="00000000" w:rsidRDefault="00000000">
      <w:pPr>
        <w:pStyle w:val="a4"/>
        <w:spacing w:line="500" w:lineRule="exact"/>
        <w:ind w:leftChars="149" w:left="358" w:firstLineChars="227" w:firstLine="636"/>
        <w:jc w:val="both"/>
        <w:rPr>
          <w:rFonts w:hint="eastAsia"/>
          <w:sz w:val="28"/>
        </w:rPr>
      </w:pPr>
      <w:r>
        <w:rPr>
          <w:rFonts w:hint="eastAsia"/>
          <w:sz w:val="28"/>
        </w:rPr>
        <w:t>前項總餘額之計算應依據各子公司財務報表帳列資產餘額（含表內資產及表外之應收保證款項）。</w:t>
      </w:r>
    </w:p>
    <w:p w14:paraId="75275A3E" w14:textId="77777777" w:rsidR="00000000" w:rsidRDefault="00000000">
      <w:pPr>
        <w:pStyle w:val="a4"/>
        <w:spacing w:line="500" w:lineRule="exact"/>
        <w:ind w:leftChars="149" w:left="358" w:firstLineChars="227" w:firstLine="636"/>
        <w:jc w:val="both"/>
        <w:rPr>
          <w:rFonts w:hint="eastAsia"/>
          <w:sz w:val="28"/>
        </w:rPr>
      </w:pPr>
      <w:r>
        <w:rPr>
          <w:rFonts w:hint="eastAsia"/>
          <w:sz w:val="28"/>
        </w:rPr>
        <w:t>金融控股公司之淨值及其子公司計算各交易行為金額，得以各季底自結之財務報表為之。</w:t>
      </w:r>
    </w:p>
    <w:p w14:paraId="01BDF922" w14:textId="77777777" w:rsidR="00000000" w:rsidRDefault="00000000">
      <w:pPr>
        <w:numPr>
          <w:ilvl w:val="0"/>
          <w:numId w:val="1"/>
        </w:numPr>
        <w:tabs>
          <w:tab w:val="clear" w:pos="840"/>
        </w:tabs>
        <w:spacing w:line="500" w:lineRule="exact"/>
        <w:ind w:left="360" w:hanging="360"/>
        <w:jc w:val="both"/>
        <w:rPr>
          <w:rFonts w:eastAsia="標楷體" w:hint="eastAsia"/>
          <w:sz w:val="28"/>
        </w:rPr>
      </w:pPr>
      <w:r>
        <w:rPr>
          <w:rFonts w:eastAsia="標楷體" w:hint="eastAsia"/>
          <w:sz w:val="28"/>
        </w:rPr>
        <w:t xml:space="preserve"> </w:t>
      </w:r>
      <w:r>
        <w:rPr>
          <w:rFonts w:eastAsia="標楷體" w:hint="eastAsia"/>
          <w:sz w:val="28"/>
        </w:rPr>
        <w:t>金融控股公司子公司間之交易行為，無須列入本辦法之申報及揭露範圍。</w:t>
      </w:r>
    </w:p>
    <w:p w14:paraId="700B4386" w14:textId="77777777" w:rsidR="00000000" w:rsidRDefault="00000000">
      <w:pPr>
        <w:pStyle w:val="a4"/>
        <w:spacing w:line="500" w:lineRule="exact"/>
        <w:ind w:leftChars="149" w:left="358" w:firstLineChars="227" w:firstLine="636"/>
        <w:jc w:val="both"/>
        <w:rPr>
          <w:rFonts w:hint="eastAsia"/>
          <w:sz w:val="28"/>
        </w:rPr>
      </w:pPr>
      <w:r>
        <w:rPr>
          <w:rFonts w:hint="eastAsia"/>
          <w:sz w:val="28"/>
        </w:rPr>
        <w:t>交易對象為中華民國境外自然人或法人者，</w:t>
      </w:r>
      <w:proofErr w:type="gramStart"/>
      <w:r>
        <w:rPr>
          <w:rFonts w:hint="eastAsia"/>
          <w:sz w:val="28"/>
        </w:rPr>
        <w:t>其計入</w:t>
      </w:r>
      <w:proofErr w:type="gramEnd"/>
      <w:r>
        <w:rPr>
          <w:rFonts w:hint="eastAsia"/>
          <w:sz w:val="28"/>
        </w:rPr>
        <w:t>同一關係人或關係企業之範圍，應以處理業務或</w:t>
      </w:r>
      <w:proofErr w:type="gramStart"/>
      <w:r>
        <w:rPr>
          <w:rFonts w:hint="eastAsia"/>
          <w:sz w:val="28"/>
        </w:rPr>
        <w:t>承作</w:t>
      </w:r>
      <w:proofErr w:type="gramEnd"/>
      <w:r>
        <w:rPr>
          <w:rFonts w:hint="eastAsia"/>
          <w:sz w:val="28"/>
        </w:rPr>
        <w:t>交易時所取得之資訊或可合理取得之公開資訊為判斷納入計算範圍之基礎。</w:t>
      </w:r>
    </w:p>
    <w:p w14:paraId="7B2A5208" w14:textId="77777777" w:rsidR="00000000" w:rsidRDefault="00000000">
      <w:pPr>
        <w:pStyle w:val="a4"/>
        <w:spacing w:line="500" w:lineRule="exact"/>
        <w:ind w:leftChars="149" w:left="358" w:firstLineChars="227" w:firstLine="636"/>
        <w:jc w:val="both"/>
        <w:rPr>
          <w:rFonts w:hint="eastAsia"/>
          <w:sz w:val="28"/>
        </w:rPr>
      </w:pPr>
      <w:r>
        <w:rPr>
          <w:rFonts w:hint="eastAsia"/>
          <w:sz w:val="28"/>
        </w:rPr>
        <w:t>金融控股公司申報同一關係人及同一關係企業者，得以歸戶主體名稱揭露之。但金融控股公司應</w:t>
      </w:r>
      <w:proofErr w:type="gramStart"/>
      <w:r>
        <w:rPr>
          <w:rFonts w:hint="eastAsia"/>
          <w:sz w:val="28"/>
        </w:rPr>
        <w:t>備妥該等</w:t>
      </w:r>
      <w:proofErr w:type="gramEnd"/>
      <w:r>
        <w:rPr>
          <w:rFonts w:hint="eastAsia"/>
          <w:sz w:val="28"/>
        </w:rPr>
        <w:t>關係人交易之明細名單及交易金額，以提供主管機關查核。</w:t>
      </w:r>
    </w:p>
    <w:p w14:paraId="2199F279" w14:textId="77777777" w:rsidR="00000000" w:rsidRDefault="00000000">
      <w:pPr>
        <w:numPr>
          <w:ilvl w:val="0"/>
          <w:numId w:val="1"/>
        </w:numPr>
        <w:tabs>
          <w:tab w:val="clear" w:pos="840"/>
        </w:tabs>
        <w:spacing w:line="500" w:lineRule="exact"/>
        <w:ind w:left="360" w:hanging="360"/>
        <w:jc w:val="both"/>
        <w:rPr>
          <w:rFonts w:eastAsia="標楷體" w:hint="eastAsia"/>
          <w:sz w:val="28"/>
        </w:rPr>
      </w:pPr>
      <w:r>
        <w:rPr>
          <w:rFonts w:eastAsia="標楷體" w:hint="eastAsia"/>
          <w:sz w:val="28"/>
        </w:rPr>
        <w:t xml:space="preserve"> </w:t>
      </w:r>
      <w:r>
        <w:rPr>
          <w:rFonts w:eastAsia="標楷體" w:hint="eastAsia"/>
          <w:sz w:val="28"/>
        </w:rPr>
        <w:t>本法第四十六條第二項第四款之有價證券屬證券化商品者，除應以發行人為交易對象計算交易金額外，</w:t>
      </w:r>
      <w:proofErr w:type="gramStart"/>
      <w:r>
        <w:rPr>
          <w:rFonts w:eastAsia="標楷體" w:hint="eastAsia"/>
          <w:sz w:val="28"/>
        </w:rPr>
        <w:t>資產池標的</w:t>
      </w:r>
      <w:proofErr w:type="gramEnd"/>
      <w:r>
        <w:rPr>
          <w:rFonts w:eastAsia="標楷體" w:hint="eastAsia"/>
          <w:sz w:val="28"/>
        </w:rPr>
        <w:t>對象亦視為交易對象，列為其他經主管機關規定之交易，並將拆分後</w:t>
      </w:r>
      <w:proofErr w:type="gramStart"/>
      <w:r>
        <w:rPr>
          <w:rFonts w:eastAsia="標楷體" w:hint="eastAsia"/>
          <w:sz w:val="28"/>
        </w:rPr>
        <w:t>之曝險金額</w:t>
      </w:r>
      <w:proofErr w:type="gramEnd"/>
      <w:r>
        <w:rPr>
          <w:rFonts w:eastAsia="標楷體" w:hint="eastAsia"/>
          <w:sz w:val="28"/>
        </w:rPr>
        <w:t>一併計入</w:t>
      </w:r>
      <w:proofErr w:type="gramStart"/>
      <w:r>
        <w:rPr>
          <w:rFonts w:eastAsia="標楷體" w:hint="eastAsia"/>
          <w:sz w:val="28"/>
        </w:rPr>
        <w:t>該曝險</w:t>
      </w:r>
      <w:proofErr w:type="gramEnd"/>
      <w:r>
        <w:rPr>
          <w:rFonts w:eastAsia="標楷體" w:hint="eastAsia"/>
          <w:sz w:val="28"/>
        </w:rPr>
        <w:t>對象之交易餘額計算。但其資產池之標的資產</w:t>
      </w:r>
      <w:proofErr w:type="gramStart"/>
      <w:r>
        <w:rPr>
          <w:rFonts w:eastAsia="標楷體" w:hint="eastAsia"/>
          <w:sz w:val="28"/>
        </w:rPr>
        <w:t>或曝險</w:t>
      </w:r>
      <w:proofErr w:type="gramEnd"/>
      <w:r>
        <w:rPr>
          <w:rFonts w:eastAsia="標楷體" w:hint="eastAsia"/>
          <w:sz w:val="28"/>
        </w:rPr>
        <w:t>對象為十家以上，且經拆分後之連結標</w:t>
      </w:r>
      <w:proofErr w:type="gramStart"/>
      <w:r>
        <w:rPr>
          <w:rFonts w:eastAsia="標楷體" w:hint="eastAsia"/>
          <w:sz w:val="28"/>
        </w:rPr>
        <w:t>的曝險金額</w:t>
      </w:r>
      <w:proofErr w:type="gramEnd"/>
      <w:r>
        <w:rPr>
          <w:rFonts w:eastAsia="標楷體" w:hint="eastAsia"/>
          <w:sz w:val="28"/>
        </w:rPr>
        <w:t>未達新臺幣一億元者，得免列入交易對象</w:t>
      </w:r>
      <w:proofErr w:type="gramStart"/>
      <w:r>
        <w:rPr>
          <w:rFonts w:eastAsia="標楷體" w:hint="eastAsia"/>
          <w:sz w:val="28"/>
        </w:rPr>
        <w:t>之曝險餘額</w:t>
      </w:r>
      <w:proofErr w:type="gramEnd"/>
      <w:r>
        <w:rPr>
          <w:rFonts w:eastAsia="標楷體" w:hint="eastAsia"/>
          <w:sz w:val="28"/>
        </w:rPr>
        <w:t>。</w:t>
      </w:r>
    </w:p>
    <w:p w14:paraId="29F7BF49" w14:textId="77777777" w:rsidR="00000000" w:rsidRDefault="00000000">
      <w:pPr>
        <w:numPr>
          <w:ilvl w:val="0"/>
          <w:numId w:val="1"/>
        </w:numPr>
        <w:tabs>
          <w:tab w:val="clear" w:pos="840"/>
        </w:tabs>
        <w:spacing w:line="500" w:lineRule="exact"/>
        <w:ind w:left="360" w:hanging="360"/>
        <w:jc w:val="both"/>
        <w:rPr>
          <w:rFonts w:eastAsia="標楷體" w:hint="eastAsia"/>
          <w:sz w:val="28"/>
        </w:rPr>
      </w:pPr>
      <w:r>
        <w:rPr>
          <w:rFonts w:eastAsia="標楷體" w:hint="eastAsia"/>
          <w:sz w:val="28"/>
        </w:rPr>
        <w:t xml:space="preserve"> </w:t>
      </w:r>
      <w:r>
        <w:rPr>
          <w:rFonts w:eastAsia="標楷體" w:hint="eastAsia"/>
          <w:sz w:val="28"/>
        </w:rPr>
        <w:t>本法第四十六條第二項第五款之衍生性金融商品交易金額</w:t>
      </w:r>
      <w:r>
        <w:rPr>
          <w:rFonts w:eastAsia="標楷體" w:hint="eastAsia"/>
          <w:sz w:val="28"/>
        </w:rPr>
        <w:lastRenderedPageBreak/>
        <w:t>計算方式如下：</w:t>
      </w:r>
    </w:p>
    <w:p w14:paraId="20721742" w14:textId="77777777" w:rsidR="00000000" w:rsidRDefault="00000000">
      <w:pPr>
        <w:numPr>
          <w:ilvl w:val="1"/>
          <w:numId w:val="1"/>
        </w:numPr>
        <w:spacing w:line="500" w:lineRule="exact"/>
        <w:jc w:val="both"/>
        <w:rPr>
          <w:rFonts w:eastAsia="標楷體" w:hint="eastAsia"/>
          <w:sz w:val="28"/>
        </w:rPr>
      </w:pPr>
      <w:r>
        <w:rPr>
          <w:rFonts w:eastAsia="標楷體" w:hint="eastAsia"/>
          <w:sz w:val="28"/>
        </w:rPr>
        <w:t>與交易對象之每筆交易合約於每季期末終了後，依財務會計準則第三十四號公報之規定以公平價值評價，其評價損益帳列交易目的金融資產或避險之衍生性金融資產者，</w:t>
      </w:r>
      <w:proofErr w:type="gramStart"/>
      <w:r>
        <w:rPr>
          <w:rFonts w:eastAsia="標楷體" w:hint="eastAsia"/>
          <w:sz w:val="28"/>
        </w:rPr>
        <w:t>均須計</w:t>
      </w:r>
      <w:proofErr w:type="gramEnd"/>
      <w:r>
        <w:rPr>
          <w:rFonts w:eastAsia="標楷體" w:hint="eastAsia"/>
          <w:sz w:val="28"/>
        </w:rPr>
        <w:t>入該交易對象之交易餘額。</w:t>
      </w:r>
    </w:p>
    <w:p w14:paraId="53F2FA3E" w14:textId="77777777" w:rsidR="00000000" w:rsidRDefault="00000000">
      <w:pPr>
        <w:numPr>
          <w:ilvl w:val="1"/>
          <w:numId w:val="1"/>
        </w:numPr>
        <w:spacing w:line="500" w:lineRule="exact"/>
        <w:jc w:val="both"/>
        <w:rPr>
          <w:rFonts w:eastAsia="標楷體" w:hint="eastAsia"/>
          <w:sz w:val="28"/>
        </w:rPr>
      </w:pPr>
      <w:r>
        <w:rPr>
          <w:rFonts w:eastAsia="標楷體" w:hint="eastAsia"/>
          <w:sz w:val="28"/>
        </w:rPr>
        <w:t>衍生性金融商品交易如因契約約定而有可能接受或承受標的資產者，</w:t>
      </w:r>
      <w:proofErr w:type="gramStart"/>
      <w:r>
        <w:rPr>
          <w:rFonts w:eastAsia="標楷體" w:hint="eastAsia"/>
          <w:sz w:val="28"/>
        </w:rPr>
        <w:t>該曝險</w:t>
      </w:r>
      <w:proofErr w:type="gramEnd"/>
      <w:r>
        <w:rPr>
          <w:rFonts w:eastAsia="標楷體" w:hint="eastAsia"/>
          <w:sz w:val="28"/>
        </w:rPr>
        <w:t>對象亦視為交易對象，列為其他經主管機關規定之交易，並將其名目本金一併計入</w:t>
      </w:r>
      <w:proofErr w:type="gramStart"/>
      <w:r>
        <w:rPr>
          <w:rFonts w:eastAsia="標楷體" w:hint="eastAsia"/>
          <w:sz w:val="28"/>
        </w:rPr>
        <w:t>該曝險</w:t>
      </w:r>
      <w:proofErr w:type="gramEnd"/>
      <w:r>
        <w:rPr>
          <w:rFonts w:eastAsia="標楷體" w:hint="eastAsia"/>
          <w:sz w:val="28"/>
        </w:rPr>
        <w:t>對象之交易餘額計算。</w:t>
      </w:r>
    </w:p>
    <w:p w14:paraId="2B77105D" w14:textId="77777777" w:rsidR="00000000" w:rsidRDefault="00000000">
      <w:pPr>
        <w:numPr>
          <w:ilvl w:val="0"/>
          <w:numId w:val="1"/>
        </w:numPr>
        <w:tabs>
          <w:tab w:val="clear" w:pos="840"/>
        </w:tabs>
        <w:spacing w:line="500" w:lineRule="exact"/>
        <w:ind w:left="360" w:hanging="360"/>
        <w:jc w:val="both"/>
        <w:rPr>
          <w:rFonts w:eastAsia="標楷體" w:hint="eastAsia"/>
          <w:sz w:val="28"/>
        </w:rPr>
      </w:pPr>
      <w:r>
        <w:rPr>
          <w:rFonts w:eastAsia="標楷體" w:hint="eastAsia"/>
          <w:sz w:val="28"/>
        </w:rPr>
        <w:t xml:space="preserve"> </w:t>
      </w:r>
      <w:r>
        <w:rPr>
          <w:rFonts w:eastAsia="標楷體" w:hint="eastAsia"/>
          <w:sz w:val="28"/>
        </w:rPr>
        <w:t>金融控股公司依本辦法規定揭露之資訊，應至少於網站上保留一年。</w:t>
      </w:r>
    </w:p>
    <w:p w14:paraId="11BB9296" w14:textId="77777777" w:rsidR="00000000" w:rsidRDefault="00000000">
      <w:pPr>
        <w:numPr>
          <w:ilvl w:val="0"/>
          <w:numId w:val="1"/>
        </w:numPr>
        <w:tabs>
          <w:tab w:val="clear" w:pos="840"/>
          <w:tab w:val="num" w:pos="960"/>
        </w:tabs>
        <w:spacing w:line="500" w:lineRule="exact"/>
        <w:ind w:left="960" w:hanging="960"/>
        <w:jc w:val="both"/>
        <w:rPr>
          <w:rFonts w:eastAsia="標楷體" w:hint="eastAsia"/>
          <w:sz w:val="28"/>
        </w:rPr>
      </w:pPr>
      <w:r>
        <w:rPr>
          <w:rFonts w:eastAsia="標楷體" w:hint="eastAsia"/>
          <w:sz w:val="28"/>
        </w:rPr>
        <w:t xml:space="preserve"> </w:t>
      </w:r>
      <w:r>
        <w:rPr>
          <w:rFonts w:eastAsia="標楷體" w:hint="eastAsia"/>
          <w:sz w:val="28"/>
        </w:rPr>
        <w:t>本辦法自發布日施行。</w:t>
      </w:r>
    </w:p>
    <w:p w14:paraId="63F32CF4" w14:textId="77777777" w:rsidR="00000000" w:rsidRDefault="00000000">
      <w:pPr>
        <w:spacing w:line="500" w:lineRule="exact"/>
        <w:jc w:val="both"/>
        <w:rPr>
          <w:rFonts w:eastAsia="標楷體" w:hint="eastAsia"/>
          <w:sz w:val="28"/>
        </w:rPr>
      </w:pPr>
    </w:p>
    <w:p w14:paraId="031069C8" w14:textId="77777777" w:rsidR="00000000" w:rsidRDefault="00000000">
      <w:pPr>
        <w:spacing w:line="500" w:lineRule="exact"/>
        <w:jc w:val="both"/>
        <w:rPr>
          <w:rFonts w:eastAsia="標楷體" w:hint="eastAsia"/>
          <w:sz w:val="28"/>
        </w:rPr>
      </w:pPr>
    </w:p>
    <w:p w14:paraId="27B6C8AB" w14:textId="77777777" w:rsidR="00000000" w:rsidRDefault="00000000">
      <w:pPr>
        <w:spacing w:line="500" w:lineRule="exact"/>
        <w:jc w:val="both"/>
        <w:rPr>
          <w:rFonts w:eastAsia="標楷體" w:hint="eastAsia"/>
          <w:sz w:val="28"/>
        </w:rPr>
      </w:pPr>
    </w:p>
    <w:p w14:paraId="2A3D05A4" w14:textId="77777777" w:rsidR="00000000" w:rsidRDefault="00000000">
      <w:pPr>
        <w:spacing w:line="500" w:lineRule="exact"/>
        <w:jc w:val="both"/>
        <w:rPr>
          <w:rFonts w:eastAsia="標楷體" w:hint="eastAsia"/>
          <w:sz w:val="28"/>
        </w:rPr>
      </w:pPr>
    </w:p>
    <w:p w14:paraId="020E33EE" w14:textId="77777777" w:rsidR="00000000" w:rsidRDefault="00000000">
      <w:pPr>
        <w:spacing w:line="500" w:lineRule="exact"/>
        <w:jc w:val="both"/>
        <w:rPr>
          <w:rFonts w:eastAsia="標楷體" w:hint="eastAsia"/>
          <w:sz w:val="28"/>
        </w:rPr>
      </w:pPr>
    </w:p>
    <w:p w14:paraId="75EAF2A5" w14:textId="77777777" w:rsidR="00000000" w:rsidRDefault="00000000">
      <w:pPr>
        <w:spacing w:line="500" w:lineRule="exact"/>
        <w:jc w:val="both"/>
        <w:rPr>
          <w:rFonts w:eastAsia="標楷體" w:hint="eastAsia"/>
          <w:sz w:val="28"/>
        </w:rPr>
      </w:pPr>
    </w:p>
    <w:p w14:paraId="516BA532" w14:textId="77777777" w:rsidR="00000000" w:rsidRDefault="00000000">
      <w:pPr>
        <w:spacing w:line="500" w:lineRule="exact"/>
        <w:jc w:val="both"/>
        <w:rPr>
          <w:rFonts w:eastAsia="標楷體" w:hint="eastAsia"/>
          <w:sz w:val="28"/>
        </w:rPr>
      </w:pPr>
    </w:p>
    <w:p w14:paraId="29AD464F" w14:textId="77777777" w:rsidR="00000000" w:rsidRDefault="00000000">
      <w:pPr>
        <w:spacing w:line="500" w:lineRule="exact"/>
        <w:jc w:val="both"/>
        <w:rPr>
          <w:rFonts w:eastAsia="標楷體" w:hint="eastAsia"/>
          <w:sz w:val="28"/>
        </w:rPr>
      </w:pPr>
    </w:p>
    <w:p w14:paraId="776F01B0" w14:textId="77777777" w:rsidR="00000000" w:rsidRDefault="00000000">
      <w:pPr>
        <w:spacing w:line="500" w:lineRule="exact"/>
        <w:jc w:val="both"/>
        <w:rPr>
          <w:rFonts w:eastAsia="標楷體" w:hint="eastAsia"/>
          <w:sz w:val="28"/>
        </w:rPr>
      </w:pPr>
    </w:p>
    <w:p w14:paraId="78A0B798" w14:textId="77777777" w:rsidR="00000000" w:rsidRDefault="00000000">
      <w:pPr>
        <w:spacing w:line="500" w:lineRule="exact"/>
        <w:jc w:val="both"/>
        <w:rPr>
          <w:rFonts w:eastAsia="標楷體" w:hint="eastAsia"/>
          <w:sz w:val="28"/>
        </w:rPr>
      </w:pPr>
    </w:p>
    <w:p w14:paraId="48B02965" w14:textId="77777777" w:rsidR="00000000" w:rsidRDefault="00000000">
      <w:pPr>
        <w:spacing w:line="500" w:lineRule="exact"/>
        <w:jc w:val="both"/>
        <w:rPr>
          <w:rFonts w:eastAsia="標楷體" w:hint="eastAsia"/>
          <w:sz w:val="28"/>
        </w:rPr>
      </w:pPr>
    </w:p>
    <w:p w14:paraId="2930E62D" w14:textId="77777777" w:rsidR="00000000" w:rsidRDefault="00000000">
      <w:pPr>
        <w:spacing w:line="500" w:lineRule="exact"/>
        <w:jc w:val="both"/>
        <w:rPr>
          <w:rFonts w:eastAsia="標楷體" w:hint="eastAsia"/>
          <w:sz w:val="28"/>
        </w:rPr>
      </w:pPr>
    </w:p>
    <w:p w14:paraId="53FB280F" w14:textId="77777777" w:rsidR="00000000" w:rsidRDefault="00000000">
      <w:pPr>
        <w:spacing w:line="500" w:lineRule="exact"/>
        <w:jc w:val="both"/>
        <w:rPr>
          <w:rFonts w:eastAsia="標楷體" w:hint="eastAsia"/>
          <w:sz w:val="28"/>
        </w:rPr>
      </w:pPr>
    </w:p>
    <w:p w14:paraId="653CADE0" w14:textId="77777777" w:rsidR="00000000" w:rsidRDefault="00000000">
      <w:pPr>
        <w:spacing w:line="500" w:lineRule="exact"/>
        <w:jc w:val="both"/>
        <w:rPr>
          <w:rFonts w:eastAsia="標楷體" w:hint="eastAsia"/>
          <w:sz w:val="28"/>
        </w:rPr>
      </w:pPr>
    </w:p>
    <w:p w14:paraId="63E74FD3" w14:textId="77777777" w:rsidR="00000000" w:rsidRDefault="00000000">
      <w:pPr>
        <w:spacing w:line="500" w:lineRule="exact"/>
        <w:jc w:val="both"/>
        <w:rPr>
          <w:rFonts w:eastAsia="標楷體"/>
          <w:sz w:val="28"/>
        </w:rPr>
        <w:sectPr w:rsidR="00000000">
          <w:pgSz w:w="11906" w:h="16838"/>
          <w:pgMar w:top="1440" w:right="1758" w:bottom="1440" w:left="1797" w:header="851" w:footer="992" w:gutter="0"/>
          <w:cols w:space="425"/>
          <w:docGrid w:type="lines" w:linePitch="360"/>
        </w:sectPr>
      </w:pPr>
    </w:p>
    <w:p w14:paraId="3BEE4F9B" w14:textId="77777777" w:rsidR="00000000" w:rsidRDefault="00000000">
      <w:pPr>
        <w:pStyle w:val="a3"/>
        <w:spacing w:line="520" w:lineRule="exact"/>
        <w:jc w:val="center"/>
        <w:rPr>
          <w:rFonts w:eastAsia="標楷體" w:hint="eastAsia"/>
          <w:b/>
          <w:bCs/>
          <w:sz w:val="28"/>
        </w:rPr>
      </w:pPr>
      <w:r>
        <w:rPr>
          <w:rFonts w:eastAsia="標楷體" w:hint="eastAsia"/>
          <w:sz w:val="36"/>
        </w:rPr>
        <w:lastRenderedPageBreak/>
        <w:t>（附表）金融控股公司所有子公司與金融控股公司法第四十六條第一項所定交易對象為同條第二項規定之交易行為總餘額申報表</w:t>
      </w:r>
    </w:p>
    <w:p w14:paraId="4070D41C" w14:textId="77777777" w:rsidR="00000000" w:rsidRDefault="00000000">
      <w:pPr>
        <w:wordWrap w:val="0"/>
        <w:spacing w:line="380" w:lineRule="exact"/>
        <w:rPr>
          <w:rFonts w:eastAsia="標楷體"/>
        </w:rPr>
      </w:pPr>
      <w:r>
        <w:rPr>
          <w:rFonts w:eastAsia="標楷體" w:hint="eastAsia"/>
        </w:rPr>
        <w:t>報表編號：</w:t>
      </w:r>
      <w:r>
        <w:rPr>
          <w:rFonts w:eastAsia="標楷體" w:hint="eastAsia"/>
        </w:rPr>
        <w:t xml:space="preserve">A07      </w:t>
      </w:r>
      <w:r>
        <w:rPr>
          <w:rFonts w:eastAsia="標楷體" w:hint="eastAsia"/>
        </w:rPr>
        <w:t>基準日淨值：</w:t>
      </w:r>
      <w:r>
        <w:rPr>
          <w:rFonts w:eastAsia="標楷體" w:hint="eastAsia"/>
        </w:rPr>
        <w:t xml:space="preserve">                                      </w:t>
      </w:r>
      <w:r>
        <w:rPr>
          <w:rFonts w:eastAsia="標楷體" w:hint="eastAsia"/>
        </w:rPr>
        <w:t>中華民國</w:t>
      </w:r>
      <w:r>
        <w:rPr>
          <w:rFonts w:eastAsia="標楷體" w:hint="eastAsia"/>
        </w:rPr>
        <w:t xml:space="preserve">  </w:t>
      </w:r>
      <w:r>
        <w:rPr>
          <w:rFonts w:eastAsia="標楷體" w:hint="eastAsia"/>
        </w:rPr>
        <w:t>年</w:t>
      </w:r>
      <w:r>
        <w:rPr>
          <w:rFonts w:eastAsia="標楷體" w:hint="eastAsia"/>
        </w:rPr>
        <w:t xml:space="preserve">  </w:t>
      </w:r>
      <w:r>
        <w:rPr>
          <w:rFonts w:eastAsia="標楷體" w:hint="eastAsia"/>
        </w:rPr>
        <w:t>月</w:t>
      </w:r>
      <w:r>
        <w:rPr>
          <w:rFonts w:eastAsia="標楷體" w:hint="eastAsia"/>
        </w:rPr>
        <w:t xml:space="preserve">  </w:t>
      </w:r>
      <w:r>
        <w:rPr>
          <w:rFonts w:eastAsia="標楷體" w:hint="eastAsia"/>
        </w:rPr>
        <w:t>日</w:t>
      </w:r>
      <w:r>
        <w:rPr>
          <w:rFonts w:eastAsia="標楷體"/>
        </w:rPr>
        <w:t xml:space="preserve">       </w:t>
      </w:r>
      <w:r>
        <w:rPr>
          <w:rFonts w:eastAsia="標楷體" w:hint="eastAsia"/>
        </w:rPr>
        <w:t>單位：新臺幣千元</w:t>
      </w:r>
      <w:r>
        <w:rPr>
          <w:rFonts w:eastAsia="標楷體" w:hint="eastAsia"/>
        </w:rPr>
        <w:t xml:space="preserve">, </w:t>
      </w:r>
      <w:r>
        <w:rPr>
          <w:rFonts w:eastAsia="標楷體"/>
          <w:spacing w:val="-8"/>
          <w:kern w:val="0"/>
        </w:rPr>
        <w:t>%</w:t>
      </w:r>
    </w:p>
    <w:tbl>
      <w:tblPr>
        <w:tblW w:w="14760" w:type="dxa"/>
        <w:tblInd w:w="-512" w:type="dxa"/>
        <w:tblBorders>
          <w:top w:val="single" w:sz="4" w:space="0" w:color="auto"/>
          <w:left w:val="single" w:sz="4" w:space="0" w:color="auto"/>
          <w:bottom w:val="single" w:sz="4" w:space="0" w:color="auto"/>
          <w:right w:val="single" w:sz="4" w:space="0" w:color="auto"/>
        </w:tblBorders>
        <w:tblCellMar>
          <w:left w:w="28" w:type="dxa"/>
          <w:right w:w="28" w:type="dxa"/>
        </w:tblCellMar>
        <w:tblLook w:val="0000" w:firstRow="0" w:lastRow="0" w:firstColumn="0" w:lastColumn="0" w:noHBand="0" w:noVBand="0"/>
      </w:tblPr>
      <w:tblGrid>
        <w:gridCol w:w="2700"/>
        <w:gridCol w:w="2700"/>
        <w:gridCol w:w="2160"/>
        <w:gridCol w:w="3240"/>
        <w:gridCol w:w="1260"/>
        <w:gridCol w:w="2700"/>
      </w:tblGrid>
      <w:tr w:rsidR="00000000" w14:paraId="46F37200" w14:textId="77777777">
        <w:tc>
          <w:tcPr>
            <w:tcW w:w="2700" w:type="dxa"/>
            <w:tcBorders>
              <w:top w:val="single" w:sz="4" w:space="0" w:color="auto"/>
              <w:left w:val="single" w:sz="4" w:space="0" w:color="auto"/>
              <w:bottom w:val="single" w:sz="12" w:space="0" w:color="auto"/>
              <w:right w:val="single" w:sz="4" w:space="0" w:color="auto"/>
            </w:tcBorders>
            <w:vAlign w:val="center"/>
          </w:tcPr>
          <w:p w14:paraId="4386181A" w14:textId="77777777" w:rsidR="00000000" w:rsidRDefault="00000000">
            <w:pPr>
              <w:spacing w:line="240" w:lineRule="exact"/>
              <w:jc w:val="center"/>
              <w:rPr>
                <w:rFonts w:eastAsia="標楷體"/>
                <w:sz w:val="20"/>
              </w:rPr>
            </w:pPr>
            <w:r>
              <w:rPr>
                <w:rFonts w:eastAsia="標楷體" w:hint="eastAsia"/>
                <w:sz w:val="20"/>
              </w:rPr>
              <w:t>姓名、名稱</w:t>
            </w:r>
          </w:p>
        </w:tc>
        <w:tc>
          <w:tcPr>
            <w:tcW w:w="2700" w:type="dxa"/>
            <w:tcBorders>
              <w:top w:val="single" w:sz="4" w:space="0" w:color="auto"/>
              <w:left w:val="single" w:sz="4" w:space="0" w:color="auto"/>
              <w:bottom w:val="single" w:sz="12" w:space="0" w:color="auto"/>
              <w:right w:val="single" w:sz="4" w:space="0" w:color="auto"/>
            </w:tcBorders>
            <w:vAlign w:val="center"/>
          </w:tcPr>
          <w:p w14:paraId="0A5786CC" w14:textId="77777777" w:rsidR="00000000" w:rsidRDefault="00000000">
            <w:pPr>
              <w:spacing w:line="240" w:lineRule="exact"/>
              <w:jc w:val="both"/>
              <w:rPr>
                <w:rFonts w:eastAsia="標楷體"/>
                <w:sz w:val="20"/>
              </w:rPr>
            </w:pPr>
            <w:r>
              <w:rPr>
                <w:rFonts w:eastAsia="標楷體" w:hint="eastAsia"/>
                <w:sz w:val="20"/>
              </w:rPr>
              <w:t>金融控股公司法第四十六條第二項所列交易行為總餘額</w:t>
            </w:r>
          </w:p>
        </w:tc>
        <w:tc>
          <w:tcPr>
            <w:tcW w:w="2160" w:type="dxa"/>
            <w:tcBorders>
              <w:top w:val="single" w:sz="4" w:space="0" w:color="auto"/>
              <w:left w:val="single" w:sz="4" w:space="0" w:color="auto"/>
              <w:bottom w:val="single" w:sz="12" w:space="0" w:color="auto"/>
              <w:right w:val="single" w:sz="4" w:space="0" w:color="auto"/>
            </w:tcBorders>
            <w:vAlign w:val="center"/>
          </w:tcPr>
          <w:p w14:paraId="5ADB026B" w14:textId="77777777" w:rsidR="00000000" w:rsidRDefault="00000000">
            <w:pPr>
              <w:spacing w:line="240" w:lineRule="exact"/>
              <w:jc w:val="both"/>
              <w:rPr>
                <w:rFonts w:eastAsia="標楷體"/>
                <w:sz w:val="20"/>
              </w:rPr>
            </w:pPr>
            <w:r>
              <w:rPr>
                <w:rFonts w:eastAsia="標楷體" w:hint="eastAsia"/>
                <w:sz w:val="20"/>
              </w:rPr>
              <w:t>交易總餘額占金融控股公司基準日之淨值比例</w:t>
            </w:r>
          </w:p>
        </w:tc>
        <w:tc>
          <w:tcPr>
            <w:tcW w:w="7200" w:type="dxa"/>
            <w:gridSpan w:val="3"/>
            <w:tcBorders>
              <w:top w:val="single" w:sz="4" w:space="0" w:color="auto"/>
              <w:left w:val="single" w:sz="4" w:space="0" w:color="auto"/>
              <w:bottom w:val="single" w:sz="12" w:space="0" w:color="auto"/>
              <w:right w:val="single" w:sz="4" w:space="0" w:color="auto"/>
            </w:tcBorders>
            <w:vAlign w:val="center"/>
          </w:tcPr>
          <w:p w14:paraId="1EF8B98F" w14:textId="77777777" w:rsidR="00000000" w:rsidRDefault="00000000">
            <w:pPr>
              <w:spacing w:line="220" w:lineRule="exact"/>
              <w:jc w:val="center"/>
              <w:rPr>
                <w:rFonts w:eastAsia="標楷體"/>
                <w:sz w:val="18"/>
              </w:rPr>
            </w:pPr>
            <w:r>
              <w:rPr>
                <w:rFonts w:eastAsia="標楷體" w:hint="eastAsia"/>
                <w:sz w:val="20"/>
              </w:rPr>
              <w:t>交易行為、金額及內容說明</w:t>
            </w:r>
          </w:p>
        </w:tc>
      </w:tr>
      <w:tr w:rsidR="00000000" w14:paraId="559A7B0C" w14:textId="77777777">
        <w:trPr>
          <w:trHeight w:val="216"/>
        </w:trPr>
        <w:tc>
          <w:tcPr>
            <w:tcW w:w="2700" w:type="dxa"/>
            <w:tcBorders>
              <w:top w:val="single" w:sz="12" w:space="0" w:color="auto"/>
              <w:left w:val="single" w:sz="12" w:space="0" w:color="auto"/>
              <w:bottom w:val="single" w:sz="6" w:space="0" w:color="auto"/>
              <w:right w:val="single" w:sz="6" w:space="0" w:color="auto"/>
            </w:tcBorders>
            <w:shd w:val="clear" w:color="auto" w:fill="C0C0C0"/>
            <w:vAlign w:val="center"/>
          </w:tcPr>
          <w:p w14:paraId="046935AE" w14:textId="77777777" w:rsidR="00000000" w:rsidRDefault="00000000">
            <w:pPr>
              <w:ind w:left="300" w:hangingChars="150" w:hanging="300"/>
              <w:rPr>
                <w:rFonts w:eastAsia="標楷體"/>
                <w:sz w:val="20"/>
              </w:rPr>
            </w:pPr>
            <w:r>
              <w:rPr>
                <w:rFonts w:eastAsia="標楷體" w:hint="eastAsia"/>
                <w:sz w:val="20"/>
              </w:rPr>
              <w:t>一、同一自然人或同一法人</w:t>
            </w:r>
          </w:p>
        </w:tc>
        <w:tc>
          <w:tcPr>
            <w:tcW w:w="2700" w:type="dxa"/>
            <w:tcBorders>
              <w:top w:val="single" w:sz="12" w:space="0" w:color="auto"/>
              <w:left w:val="single" w:sz="6" w:space="0" w:color="auto"/>
              <w:bottom w:val="single" w:sz="6" w:space="0" w:color="auto"/>
              <w:right w:val="single" w:sz="6" w:space="0" w:color="auto"/>
            </w:tcBorders>
            <w:shd w:val="clear" w:color="auto" w:fill="C0C0C0"/>
            <w:vAlign w:val="center"/>
          </w:tcPr>
          <w:p w14:paraId="533D1938" w14:textId="77777777" w:rsidR="00000000" w:rsidRDefault="00000000">
            <w:pPr>
              <w:jc w:val="center"/>
              <w:rPr>
                <w:rFonts w:eastAsia="標楷體"/>
              </w:rPr>
            </w:pPr>
          </w:p>
        </w:tc>
        <w:tc>
          <w:tcPr>
            <w:tcW w:w="2160" w:type="dxa"/>
            <w:tcBorders>
              <w:top w:val="single" w:sz="12" w:space="0" w:color="auto"/>
              <w:left w:val="single" w:sz="6" w:space="0" w:color="auto"/>
              <w:bottom w:val="single" w:sz="6" w:space="0" w:color="auto"/>
              <w:right w:val="single" w:sz="6" w:space="0" w:color="auto"/>
            </w:tcBorders>
            <w:shd w:val="clear" w:color="auto" w:fill="C0C0C0"/>
            <w:vAlign w:val="center"/>
          </w:tcPr>
          <w:p w14:paraId="69FD5E58" w14:textId="77777777" w:rsidR="00000000" w:rsidRDefault="00000000">
            <w:pPr>
              <w:jc w:val="center"/>
              <w:rPr>
                <w:rFonts w:eastAsia="標楷體"/>
              </w:rPr>
            </w:pPr>
          </w:p>
        </w:tc>
        <w:tc>
          <w:tcPr>
            <w:tcW w:w="3240" w:type="dxa"/>
            <w:tcBorders>
              <w:top w:val="single" w:sz="12" w:space="0" w:color="auto"/>
              <w:left w:val="single" w:sz="6" w:space="0" w:color="auto"/>
              <w:bottom w:val="single" w:sz="6" w:space="0" w:color="auto"/>
              <w:right w:val="single" w:sz="6" w:space="0" w:color="auto"/>
            </w:tcBorders>
            <w:shd w:val="clear" w:color="auto" w:fill="C0C0C0"/>
            <w:vAlign w:val="center"/>
          </w:tcPr>
          <w:p w14:paraId="3819507A" w14:textId="77777777" w:rsidR="00000000" w:rsidRDefault="00000000">
            <w:pPr>
              <w:jc w:val="center"/>
              <w:rPr>
                <w:rFonts w:eastAsia="標楷體"/>
                <w:sz w:val="20"/>
              </w:rPr>
            </w:pPr>
            <w:r>
              <w:rPr>
                <w:rFonts w:eastAsia="標楷體" w:hint="eastAsia"/>
                <w:sz w:val="20"/>
              </w:rPr>
              <w:t>交易行為類別</w:t>
            </w:r>
          </w:p>
        </w:tc>
        <w:tc>
          <w:tcPr>
            <w:tcW w:w="1260" w:type="dxa"/>
            <w:tcBorders>
              <w:top w:val="single" w:sz="12" w:space="0" w:color="auto"/>
              <w:left w:val="single" w:sz="6" w:space="0" w:color="auto"/>
              <w:bottom w:val="single" w:sz="6" w:space="0" w:color="auto"/>
              <w:right w:val="single" w:sz="6" w:space="0" w:color="auto"/>
            </w:tcBorders>
            <w:shd w:val="clear" w:color="auto" w:fill="C0C0C0"/>
            <w:vAlign w:val="center"/>
          </w:tcPr>
          <w:p w14:paraId="3E31317C" w14:textId="77777777" w:rsidR="00000000" w:rsidRDefault="00000000">
            <w:pPr>
              <w:jc w:val="center"/>
              <w:rPr>
                <w:rFonts w:eastAsia="標楷體"/>
              </w:rPr>
            </w:pPr>
            <w:r>
              <w:rPr>
                <w:rFonts w:eastAsia="標楷體" w:hint="eastAsia"/>
                <w:sz w:val="20"/>
              </w:rPr>
              <w:t>交易金額</w:t>
            </w:r>
          </w:p>
        </w:tc>
        <w:tc>
          <w:tcPr>
            <w:tcW w:w="2700" w:type="dxa"/>
            <w:tcBorders>
              <w:top w:val="single" w:sz="12" w:space="0" w:color="auto"/>
              <w:left w:val="single" w:sz="6" w:space="0" w:color="auto"/>
              <w:bottom w:val="single" w:sz="6" w:space="0" w:color="auto"/>
              <w:right w:val="single" w:sz="12" w:space="0" w:color="auto"/>
            </w:tcBorders>
            <w:shd w:val="clear" w:color="auto" w:fill="C0C0C0"/>
            <w:vAlign w:val="center"/>
          </w:tcPr>
          <w:p w14:paraId="004441BC" w14:textId="77777777" w:rsidR="00000000" w:rsidRDefault="00000000">
            <w:pPr>
              <w:jc w:val="center"/>
              <w:rPr>
                <w:rFonts w:eastAsia="標楷體"/>
              </w:rPr>
            </w:pPr>
            <w:r>
              <w:rPr>
                <w:rFonts w:eastAsia="標楷體" w:hint="eastAsia"/>
                <w:sz w:val="20"/>
              </w:rPr>
              <w:t>內容說明</w:t>
            </w:r>
          </w:p>
        </w:tc>
      </w:tr>
      <w:tr w:rsidR="00000000" w14:paraId="33672874" w14:textId="77777777">
        <w:trPr>
          <w:cantSplit/>
          <w:trHeight w:val="207"/>
        </w:trPr>
        <w:tc>
          <w:tcPr>
            <w:tcW w:w="2700" w:type="dxa"/>
            <w:vMerge w:val="restart"/>
            <w:tcBorders>
              <w:top w:val="single" w:sz="6" w:space="0" w:color="auto"/>
              <w:left w:val="single" w:sz="12" w:space="0" w:color="auto"/>
              <w:bottom w:val="single" w:sz="6" w:space="0" w:color="auto"/>
              <w:right w:val="single" w:sz="6" w:space="0" w:color="auto"/>
            </w:tcBorders>
            <w:vAlign w:val="center"/>
          </w:tcPr>
          <w:p w14:paraId="226F6C94" w14:textId="77777777" w:rsidR="00000000" w:rsidRDefault="00000000">
            <w:pPr>
              <w:pStyle w:val="a5"/>
              <w:tabs>
                <w:tab w:val="left" w:pos="480"/>
              </w:tabs>
              <w:jc w:val="center"/>
              <w:rPr>
                <w:rFonts w:eastAsia="標楷體" w:hint="eastAsia"/>
                <w:sz w:val="24"/>
                <w:szCs w:val="24"/>
              </w:rPr>
            </w:pPr>
          </w:p>
        </w:tc>
        <w:tc>
          <w:tcPr>
            <w:tcW w:w="2700" w:type="dxa"/>
            <w:vMerge w:val="restart"/>
            <w:tcBorders>
              <w:top w:val="single" w:sz="6" w:space="0" w:color="auto"/>
              <w:left w:val="single" w:sz="6" w:space="0" w:color="auto"/>
              <w:bottom w:val="single" w:sz="6" w:space="0" w:color="auto"/>
              <w:right w:val="single" w:sz="6" w:space="0" w:color="auto"/>
            </w:tcBorders>
            <w:vAlign w:val="center"/>
          </w:tcPr>
          <w:p w14:paraId="27A53D3D" w14:textId="77777777" w:rsidR="00000000" w:rsidRDefault="00000000">
            <w:pPr>
              <w:jc w:val="center"/>
              <w:rPr>
                <w:rFonts w:eastAsia="標楷體" w:hint="eastAsia"/>
              </w:rPr>
            </w:pPr>
          </w:p>
        </w:tc>
        <w:tc>
          <w:tcPr>
            <w:tcW w:w="2160" w:type="dxa"/>
            <w:vMerge w:val="restart"/>
            <w:tcBorders>
              <w:top w:val="single" w:sz="6" w:space="0" w:color="auto"/>
              <w:left w:val="single" w:sz="6" w:space="0" w:color="auto"/>
              <w:bottom w:val="single" w:sz="6" w:space="0" w:color="auto"/>
              <w:right w:val="single" w:sz="6" w:space="0" w:color="auto"/>
            </w:tcBorders>
            <w:vAlign w:val="center"/>
          </w:tcPr>
          <w:p w14:paraId="092B0DFA" w14:textId="77777777" w:rsidR="00000000" w:rsidRDefault="00000000">
            <w:pPr>
              <w:jc w:val="center"/>
              <w:rPr>
                <w:rFonts w:eastAsia="標楷體" w:hint="eastAsia"/>
              </w:rPr>
            </w:pPr>
          </w:p>
        </w:tc>
        <w:tc>
          <w:tcPr>
            <w:tcW w:w="3240" w:type="dxa"/>
            <w:tcBorders>
              <w:top w:val="single" w:sz="6" w:space="0" w:color="auto"/>
              <w:left w:val="single" w:sz="6" w:space="0" w:color="auto"/>
              <w:bottom w:val="single" w:sz="6" w:space="0" w:color="auto"/>
              <w:right w:val="single" w:sz="6" w:space="0" w:color="auto"/>
            </w:tcBorders>
            <w:vAlign w:val="center"/>
          </w:tcPr>
          <w:p w14:paraId="53C3E7DE" w14:textId="77777777" w:rsidR="00000000" w:rsidRDefault="00000000">
            <w:pPr>
              <w:spacing w:line="240" w:lineRule="exact"/>
              <w:jc w:val="both"/>
              <w:rPr>
                <w:rFonts w:eastAsia="標楷體" w:hint="eastAsia"/>
                <w:sz w:val="18"/>
              </w:rPr>
            </w:pPr>
            <w:r>
              <w:rPr>
                <w:rFonts w:eastAsia="標楷體" w:hint="eastAsia"/>
                <w:sz w:val="18"/>
              </w:rPr>
              <w:t>授信（不含短期票券之保證或背書）</w:t>
            </w:r>
          </w:p>
        </w:tc>
        <w:tc>
          <w:tcPr>
            <w:tcW w:w="1260" w:type="dxa"/>
            <w:tcBorders>
              <w:top w:val="single" w:sz="6" w:space="0" w:color="auto"/>
              <w:left w:val="single" w:sz="6" w:space="0" w:color="auto"/>
              <w:bottom w:val="single" w:sz="6" w:space="0" w:color="auto"/>
              <w:right w:val="single" w:sz="6" w:space="0" w:color="auto"/>
            </w:tcBorders>
          </w:tcPr>
          <w:p w14:paraId="1DA30465" w14:textId="77777777" w:rsidR="00000000" w:rsidRDefault="00000000">
            <w:pPr>
              <w:spacing w:line="240" w:lineRule="exact"/>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tcPr>
          <w:p w14:paraId="11EC5AE1" w14:textId="77777777" w:rsidR="00000000" w:rsidRDefault="00000000">
            <w:pPr>
              <w:spacing w:line="240" w:lineRule="exact"/>
              <w:rPr>
                <w:rFonts w:eastAsia="標楷體" w:hint="eastAsia"/>
                <w:sz w:val="18"/>
              </w:rPr>
            </w:pPr>
          </w:p>
        </w:tc>
      </w:tr>
      <w:tr w:rsidR="00000000" w14:paraId="375F4846" w14:textId="77777777">
        <w:trPr>
          <w:cantSplit/>
          <w:trHeight w:val="259"/>
        </w:trPr>
        <w:tc>
          <w:tcPr>
            <w:tcW w:w="2700" w:type="dxa"/>
            <w:vMerge/>
            <w:tcBorders>
              <w:top w:val="single" w:sz="6" w:space="0" w:color="auto"/>
              <w:left w:val="single" w:sz="12" w:space="0" w:color="auto"/>
              <w:bottom w:val="single" w:sz="6" w:space="0" w:color="auto"/>
              <w:right w:val="single" w:sz="6" w:space="0" w:color="auto"/>
            </w:tcBorders>
          </w:tcPr>
          <w:p w14:paraId="1787C542" w14:textId="77777777" w:rsidR="00000000" w:rsidRDefault="00000000">
            <w:pPr>
              <w:ind w:left="360" w:hangingChars="150" w:hanging="360"/>
              <w:rPr>
                <w:rFonts w:eastAsia="標楷體"/>
              </w:rPr>
            </w:pPr>
          </w:p>
        </w:tc>
        <w:tc>
          <w:tcPr>
            <w:tcW w:w="2700" w:type="dxa"/>
            <w:vMerge/>
            <w:tcBorders>
              <w:top w:val="single" w:sz="6" w:space="0" w:color="auto"/>
              <w:left w:val="single" w:sz="6" w:space="0" w:color="auto"/>
              <w:bottom w:val="single" w:sz="6" w:space="0" w:color="auto"/>
              <w:right w:val="single" w:sz="6" w:space="0" w:color="auto"/>
            </w:tcBorders>
          </w:tcPr>
          <w:p w14:paraId="4EA723A8" w14:textId="77777777" w:rsidR="00000000" w:rsidRDefault="00000000">
            <w:pPr>
              <w:pStyle w:val="a6"/>
              <w:snapToGrid/>
              <w:spacing w:line="240" w:lineRule="auto"/>
              <w:rPr>
                <w:rFonts w:ascii="Times New Roman" w:hAnsi="Times New Roman"/>
              </w:rPr>
            </w:pPr>
          </w:p>
        </w:tc>
        <w:tc>
          <w:tcPr>
            <w:tcW w:w="2160" w:type="dxa"/>
            <w:vMerge/>
            <w:tcBorders>
              <w:top w:val="single" w:sz="6" w:space="0" w:color="auto"/>
              <w:left w:val="single" w:sz="6" w:space="0" w:color="auto"/>
              <w:bottom w:val="single" w:sz="6" w:space="0" w:color="auto"/>
              <w:right w:val="single" w:sz="6" w:space="0" w:color="auto"/>
            </w:tcBorders>
          </w:tcPr>
          <w:p w14:paraId="7D0FC416" w14:textId="77777777" w:rsidR="00000000" w:rsidRDefault="00000000">
            <w:pPr>
              <w:pStyle w:val="a6"/>
              <w:snapToGrid/>
              <w:spacing w:line="240" w:lineRule="auto"/>
              <w:rPr>
                <w:rFonts w:ascii="Times New Roman" w:hAnsi="Times New Roman"/>
              </w:rPr>
            </w:pPr>
          </w:p>
        </w:tc>
        <w:tc>
          <w:tcPr>
            <w:tcW w:w="3240" w:type="dxa"/>
            <w:tcBorders>
              <w:top w:val="single" w:sz="6" w:space="0" w:color="auto"/>
              <w:left w:val="single" w:sz="6" w:space="0" w:color="auto"/>
              <w:bottom w:val="single" w:sz="6" w:space="0" w:color="auto"/>
              <w:right w:val="single" w:sz="6" w:space="0" w:color="auto"/>
            </w:tcBorders>
            <w:vAlign w:val="center"/>
          </w:tcPr>
          <w:p w14:paraId="60E27AF3" w14:textId="77777777" w:rsidR="00000000" w:rsidRDefault="00000000">
            <w:pPr>
              <w:spacing w:line="240" w:lineRule="exact"/>
              <w:jc w:val="both"/>
              <w:rPr>
                <w:rFonts w:eastAsia="標楷體" w:hint="eastAsia"/>
                <w:sz w:val="18"/>
              </w:rPr>
            </w:pPr>
            <w:r>
              <w:rPr>
                <w:rFonts w:eastAsia="標楷體" w:hint="eastAsia"/>
                <w:sz w:val="18"/>
                <w:szCs w:val="20"/>
              </w:rPr>
              <w:t>短期票</w:t>
            </w:r>
            <w:proofErr w:type="gramStart"/>
            <w:r>
              <w:rPr>
                <w:rFonts w:eastAsia="標楷體" w:hint="eastAsia"/>
                <w:sz w:val="18"/>
                <w:szCs w:val="20"/>
              </w:rPr>
              <w:t>券</w:t>
            </w:r>
            <w:proofErr w:type="gramEnd"/>
            <w:r>
              <w:rPr>
                <w:rFonts w:eastAsia="標楷體" w:hint="eastAsia"/>
                <w:sz w:val="18"/>
                <w:szCs w:val="20"/>
              </w:rPr>
              <w:t>之保證或背書</w:t>
            </w:r>
          </w:p>
        </w:tc>
        <w:tc>
          <w:tcPr>
            <w:tcW w:w="1260" w:type="dxa"/>
            <w:tcBorders>
              <w:top w:val="single" w:sz="6" w:space="0" w:color="auto"/>
              <w:left w:val="single" w:sz="6" w:space="0" w:color="auto"/>
              <w:bottom w:val="single" w:sz="6" w:space="0" w:color="auto"/>
              <w:right w:val="single" w:sz="6" w:space="0" w:color="auto"/>
            </w:tcBorders>
          </w:tcPr>
          <w:p w14:paraId="6B9398F6" w14:textId="77777777" w:rsidR="00000000" w:rsidRDefault="00000000">
            <w:pPr>
              <w:pStyle w:val="a7"/>
              <w:spacing w:line="240" w:lineRule="exact"/>
              <w:rPr>
                <w:rFonts w:ascii="Times New Roman" w:hAnsi="Times New Roman" w:hint="eastAsia"/>
              </w:rPr>
            </w:pPr>
          </w:p>
        </w:tc>
        <w:tc>
          <w:tcPr>
            <w:tcW w:w="2700" w:type="dxa"/>
            <w:tcBorders>
              <w:top w:val="single" w:sz="6" w:space="0" w:color="auto"/>
              <w:left w:val="single" w:sz="6" w:space="0" w:color="auto"/>
              <w:bottom w:val="single" w:sz="6" w:space="0" w:color="auto"/>
              <w:right w:val="single" w:sz="12" w:space="0" w:color="auto"/>
            </w:tcBorders>
          </w:tcPr>
          <w:p w14:paraId="186009A9" w14:textId="77777777" w:rsidR="00000000" w:rsidRDefault="00000000">
            <w:pPr>
              <w:spacing w:line="240" w:lineRule="exact"/>
              <w:jc w:val="both"/>
              <w:rPr>
                <w:rFonts w:eastAsia="標楷體" w:hint="eastAsia"/>
                <w:sz w:val="18"/>
              </w:rPr>
            </w:pPr>
          </w:p>
        </w:tc>
      </w:tr>
      <w:tr w:rsidR="00000000" w14:paraId="60BACB63" w14:textId="77777777">
        <w:trPr>
          <w:cantSplit/>
          <w:trHeight w:val="159"/>
        </w:trPr>
        <w:tc>
          <w:tcPr>
            <w:tcW w:w="2700" w:type="dxa"/>
            <w:vMerge/>
            <w:tcBorders>
              <w:top w:val="single" w:sz="6" w:space="0" w:color="auto"/>
              <w:left w:val="single" w:sz="12" w:space="0" w:color="auto"/>
              <w:bottom w:val="single" w:sz="6" w:space="0" w:color="auto"/>
              <w:right w:val="single" w:sz="6" w:space="0" w:color="auto"/>
            </w:tcBorders>
          </w:tcPr>
          <w:p w14:paraId="5D6481E4" w14:textId="77777777" w:rsidR="00000000" w:rsidRDefault="00000000">
            <w:pPr>
              <w:ind w:left="360" w:hangingChars="150" w:hanging="360"/>
              <w:rPr>
                <w:rFonts w:eastAsia="標楷體"/>
              </w:rPr>
            </w:pPr>
          </w:p>
        </w:tc>
        <w:tc>
          <w:tcPr>
            <w:tcW w:w="2700" w:type="dxa"/>
            <w:vMerge/>
            <w:tcBorders>
              <w:top w:val="single" w:sz="6" w:space="0" w:color="auto"/>
              <w:left w:val="single" w:sz="6" w:space="0" w:color="auto"/>
              <w:bottom w:val="single" w:sz="6" w:space="0" w:color="auto"/>
              <w:right w:val="single" w:sz="6" w:space="0" w:color="auto"/>
            </w:tcBorders>
          </w:tcPr>
          <w:p w14:paraId="73D7E736" w14:textId="77777777" w:rsidR="00000000" w:rsidRDefault="00000000">
            <w:pPr>
              <w:pStyle w:val="a6"/>
              <w:snapToGrid/>
              <w:spacing w:line="240" w:lineRule="auto"/>
              <w:rPr>
                <w:rFonts w:ascii="Times New Roman" w:hAnsi="Times New Roman"/>
              </w:rPr>
            </w:pPr>
          </w:p>
        </w:tc>
        <w:tc>
          <w:tcPr>
            <w:tcW w:w="2160" w:type="dxa"/>
            <w:vMerge/>
            <w:tcBorders>
              <w:top w:val="single" w:sz="6" w:space="0" w:color="auto"/>
              <w:left w:val="single" w:sz="6" w:space="0" w:color="auto"/>
              <w:bottom w:val="single" w:sz="6" w:space="0" w:color="auto"/>
              <w:right w:val="single" w:sz="6" w:space="0" w:color="auto"/>
            </w:tcBorders>
          </w:tcPr>
          <w:p w14:paraId="3CCDE539" w14:textId="77777777" w:rsidR="00000000" w:rsidRDefault="00000000">
            <w:pPr>
              <w:pStyle w:val="a6"/>
              <w:snapToGrid/>
              <w:spacing w:line="240" w:lineRule="auto"/>
              <w:rPr>
                <w:rFonts w:ascii="Times New Roman" w:hAnsi="Times New Roman"/>
              </w:rPr>
            </w:pPr>
          </w:p>
        </w:tc>
        <w:tc>
          <w:tcPr>
            <w:tcW w:w="3240" w:type="dxa"/>
            <w:tcBorders>
              <w:top w:val="single" w:sz="6" w:space="0" w:color="auto"/>
              <w:left w:val="single" w:sz="6" w:space="0" w:color="auto"/>
              <w:bottom w:val="single" w:sz="6" w:space="0" w:color="auto"/>
              <w:right w:val="single" w:sz="6" w:space="0" w:color="auto"/>
            </w:tcBorders>
            <w:vAlign w:val="center"/>
          </w:tcPr>
          <w:p w14:paraId="41DF970B" w14:textId="77777777" w:rsidR="00000000" w:rsidRDefault="00000000">
            <w:pPr>
              <w:spacing w:line="240" w:lineRule="exact"/>
              <w:jc w:val="both"/>
              <w:rPr>
                <w:rFonts w:eastAsia="標楷體" w:hint="eastAsia"/>
                <w:sz w:val="18"/>
              </w:rPr>
            </w:pPr>
            <w:r>
              <w:rPr>
                <w:rFonts w:eastAsia="標楷體" w:hint="eastAsia"/>
                <w:sz w:val="18"/>
                <w:szCs w:val="20"/>
              </w:rPr>
              <w:t>票</w:t>
            </w:r>
            <w:proofErr w:type="gramStart"/>
            <w:r>
              <w:rPr>
                <w:rFonts w:eastAsia="標楷體" w:hint="eastAsia"/>
                <w:sz w:val="18"/>
                <w:szCs w:val="20"/>
              </w:rPr>
              <w:t>券</w:t>
            </w:r>
            <w:proofErr w:type="gramEnd"/>
            <w:r>
              <w:rPr>
                <w:rFonts w:eastAsia="標楷體" w:hint="eastAsia"/>
                <w:sz w:val="18"/>
                <w:szCs w:val="20"/>
              </w:rPr>
              <w:t>或債券之附賣回交易</w:t>
            </w:r>
          </w:p>
        </w:tc>
        <w:tc>
          <w:tcPr>
            <w:tcW w:w="1260" w:type="dxa"/>
            <w:tcBorders>
              <w:top w:val="single" w:sz="6" w:space="0" w:color="auto"/>
              <w:left w:val="single" w:sz="6" w:space="0" w:color="auto"/>
              <w:bottom w:val="single" w:sz="6" w:space="0" w:color="auto"/>
              <w:right w:val="single" w:sz="6" w:space="0" w:color="auto"/>
            </w:tcBorders>
          </w:tcPr>
          <w:p w14:paraId="39B26AF2" w14:textId="77777777" w:rsidR="00000000" w:rsidRDefault="00000000">
            <w:pPr>
              <w:spacing w:line="240" w:lineRule="exact"/>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tcPr>
          <w:p w14:paraId="0CBD999D" w14:textId="77777777" w:rsidR="00000000" w:rsidRDefault="00000000">
            <w:pPr>
              <w:spacing w:line="240" w:lineRule="exact"/>
              <w:jc w:val="both"/>
              <w:rPr>
                <w:rFonts w:eastAsia="標楷體" w:hint="eastAsia"/>
                <w:sz w:val="18"/>
              </w:rPr>
            </w:pPr>
          </w:p>
        </w:tc>
      </w:tr>
      <w:tr w:rsidR="00000000" w14:paraId="18B0281F" w14:textId="77777777">
        <w:trPr>
          <w:cantSplit/>
          <w:trHeight w:val="267"/>
        </w:trPr>
        <w:tc>
          <w:tcPr>
            <w:tcW w:w="2700" w:type="dxa"/>
            <w:vMerge/>
            <w:tcBorders>
              <w:top w:val="single" w:sz="6" w:space="0" w:color="auto"/>
              <w:left w:val="single" w:sz="12" w:space="0" w:color="auto"/>
              <w:bottom w:val="single" w:sz="6" w:space="0" w:color="auto"/>
              <w:right w:val="single" w:sz="6" w:space="0" w:color="auto"/>
            </w:tcBorders>
          </w:tcPr>
          <w:p w14:paraId="79198D5F" w14:textId="77777777" w:rsidR="00000000" w:rsidRDefault="00000000">
            <w:pPr>
              <w:ind w:left="360" w:hangingChars="150" w:hanging="360"/>
              <w:rPr>
                <w:rFonts w:eastAsia="標楷體"/>
              </w:rPr>
            </w:pPr>
          </w:p>
        </w:tc>
        <w:tc>
          <w:tcPr>
            <w:tcW w:w="2700" w:type="dxa"/>
            <w:vMerge/>
            <w:tcBorders>
              <w:top w:val="single" w:sz="6" w:space="0" w:color="auto"/>
              <w:left w:val="single" w:sz="6" w:space="0" w:color="auto"/>
              <w:bottom w:val="single" w:sz="6" w:space="0" w:color="auto"/>
              <w:right w:val="single" w:sz="6" w:space="0" w:color="auto"/>
            </w:tcBorders>
          </w:tcPr>
          <w:p w14:paraId="645171BE" w14:textId="77777777" w:rsidR="00000000" w:rsidRDefault="00000000">
            <w:pPr>
              <w:pStyle w:val="a6"/>
              <w:snapToGrid/>
              <w:spacing w:line="240" w:lineRule="auto"/>
              <w:rPr>
                <w:rFonts w:ascii="Times New Roman" w:hAnsi="Times New Roman"/>
              </w:rPr>
            </w:pPr>
          </w:p>
        </w:tc>
        <w:tc>
          <w:tcPr>
            <w:tcW w:w="2160" w:type="dxa"/>
            <w:vMerge/>
            <w:tcBorders>
              <w:top w:val="single" w:sz="6" w:space="0" w:color="auto"/>
              <w:left w:val="single" w:sz="6" w:space="0" w:color="auto"/>
              <w:bottom w:val="single" w:sz="6" w:space="0" w:color="auto"/>
              <w:right w:val="single" w:sz="6" w:space="0" w:color="auto"/>
            </w:tcBorders>
          </w:tcPr>
          <w:p w14:paraId="23856629" w14:textId="77777777" w:rsidR="00000000" w:rsidRDefault="00000000">
            <w:pPr>
              <w:pStyle w:val="a6"/>
              <w:snapToGrid/>
              <w:spacing w:line="240" w:lineRule="auto"/>
              <w:rPr>
                <w:rFonts w:ascii="Times New Roman" w:hAnsi="Times New Roman"/>
              </w:rPr>
            </w:pPr>
          </w:p>
        </w:tc>
        <w:tc>
          <w:tcPr>
            <w:tcW w:w="3240" w:type="dxa"/>
            <w:tcBorders>
              <w:top w:val="single" w:sz="6" w:space="0" w:color="auto"/>
              <w:left w:val="single" w:sz="6" w:space="0" w:color="auto"/>
              <w:bottom w:val="single" w:sz="6" w:space="0" w:color="auto"/>
              <w:right w:val="single" w:sz="6" w:space="0" w:color="auto"/>
            </w:tcBorders>
            <w:vAlign w:val="center"/>
          </w:tcPr>
          <w:p w14:paraId="4FACE818" w14:textId="77777777" w:rsidR="00000000" w:rsidRDefault="00000000">
            <w:pPr>
              <w:spacing w:line="240" w:lineRule="exact"/>
              <w:jc w:val="both"/>
              <w:rPr>
                <w:rFonts w:eastAsia="標楷體" w:hint="eastAsia"/>
                <w:sz w:val="18"/>
              </w:rPr>
            </w:pPr>
            <w:r>
              <w:rPr>
                <w:rFonts w:eastAsia="標楷體" w:hint="eastAsia"/>
                <w:sz w:val="18"/>
                <w:szCs w:val="20"/>
              </w:rPr>
              <w:t>投資或購買左列對象為發行人之有價證券（得扣除自保自買之短期票</w:t>
            </w:r>
            <w:proofErr w:type="gramStart"/>
            <w:r>
              <w:rPr>
                <w:rFonts w:eastAsia="標楷體" w:hint="eastAsia"/>
                <w:sz w:val="18"/>
                <w:szCs w:val="20"/>
              </w:rPr>
              <w:t>券</w:t>
            </w:r>
            <w:proofErr w:type="gramEnd"/>
            <w:r>
              <w:rPr>
                <w:rFonts w:eastAsia="標楷體" w:hint="eastAsia"/>
                <w:sz w:val="18"/>
                <w:szCs w:val="20"/>
              </w:rPr>
              <w:t>）</w:t>
            </w:r>
          </w:p>
        </w:tc>
        <w:tc>
          <w:tcPr>
            <w:tcW w:w="1260" w:type="dxa"/>
            <w:tcBorders>
              <w:top w:val="single" w:sz="6" w:space="0" w:color="auto"/>
              <w:left w:val="single" w:sz="6" w:space="0" w:color="auto"/>
              <w:bottom w:val="single" w:sz="6" w:space="0" w:color="auto"/>
              <w:right w:val="single" w:sz="6" w:space="0" w:color="auto"/>
            </w:tcBorders>
            <w:vAlign w:val="center"/>
          </w:tcPr>
          <w:p w14:paraId="3750B936" w14:textId="77777777" w:rsidR="00000000" w:rsidRDefault="00000000">
            <w:pPr>
              <w:pStyle w:val="a7"/>
              <w:spacing w:line="240" w:lineRule="exact"/>
              <w:rPr>
                <w:rFonts w:ascii="Times New Roman" w:hAnsi="Times New Roman" w:hint="eastAsia"/>
              </w:rPr>
            </w:pPr>
          </w:p>
        </w:tc>
        <w:tc>
          <w:tcPr>
            <w:tcW w:w="2700" w:type="dxa"/>
            <w:tcBorders>
              <w:top w:val="single" w:sz="6" w:space="0" w:color="auto"/>
              <w:left w:val="single" w:sz="6" w:space="0" w:color="auto"/>
              <w:bottom w:val="single" w:sz="6" w:space="0" w:color="auto"/>
              <w:right w:val="single" w:sz="12" w:space="0" w:color="auto"/>
            </w:tcBorders>
          </w:tcPr>
          <w:p w14:paraId="2EDE13F3" w14:textId="77777777" w:rsidR="00000000" w:rsidRDefault="00000000">
            <w:pPr>
              <w:spacing w:line="240" w:lineRule="exact"/>
              <w:jc w:val="both"/>
              <w:rPr>
                <w:rFonts w:eastAsia="標楷體" w:hint="eastAsia"/>
                <w:sz w:val="16"/>
              </w:rPr>
            </w:pPr>
          </w:p>
        </w:tc>
      </w:tr>
      <w:tr w:rsidR="00000000" w14:paraId="603EF3F1" w14:textId="77777777">
        <w:trPr>
          <w:cantSplit/>
          <w:trHeight w:val="219"/>
        </w:trPr>
        <w:tc>
          <w:tcPr>
            <w:tcW w:w="2700" w:type="dxa"/>
            <w:vMerge/>
            <w:tcBorders>
              <w:top w:val="single" w:sz="6" w:space="0" w:color="auto"/>
              <w:left w:val="single" w:sz="12" w:space="0" w:color="auto"/>
              <w:bottom w:val="single" w:sz="6" w:space="0" w:color="auto"/>
              <w:right w:val="single" w:sz="6" w:space="0" w:color="auto"/>
            </w:tcBorders>
          </w:tcPr>
          <w:p w14:paraId="38FFF4BE" w14:textId="77777777" w:rsidR="00000000" w:rsidRDefault="00000000">
            <w:pPr>
              <w:ind w:left="360" w:hangingChars="150" w:hanging="360"/>
              <w:rPr>
                <w:rFonts w:eastAsia="標楷體"/>
              </w:rPr>
            </w:pPr>
          </w:p>
        </w:tc>
        <w:tc>
          <w:tcPr>
            <w:tcW w:w="2700" w:type="dxa"/>
            <w:vMerge/>
            <w:tcBorders>
              <w:top w:val="single" w:sz="6" w:space="0" w:color="auto"/>
              <w:left w:val="single" w:sz="6" w:space="0" w:color="auto"/>
              <w:bottom w:val="single" w:sz="6" w:space="0" w:color="auto"/>
              <w:right w:val="single" w:sz="6" w:space="0" w:color="auto"/>
            </w:tcBorders>
          </w:tcPr>
          <w:p w14:paraId="4E5D01CD" w14:textId="77777777" w:rsidR="00000000" w:rsidRDefault="00000000">
            <w:pPr>
              <w:pStyle w:val="a6"/>
              <w:snapToGrid/>
              <w:spacing w:line="240" w:lineRule="auto"/>
              <w:rPr>
                <w:rFonts w:ascii="Times New Roman" w:hAnsi="Times New Roman"/>
              </w:rPr>
            </w:pPr>
          </w:p>
        </w:tc>
        <w:tc>
          <w:tcPr>
            <w:tcW w:w="2160" w:type="dxa"/>
            <w:vMerge/>
            <w:tcBorders>
              <w:top w:val="single" w:sz="6" w:space="0" w:color="auto"/>
              <w:left w:val="single" w:sz="6" w:space="0" w:color="auto"/>
              <w:bottom w:val="single" w:sz="6" w:space="0" w:color="auto"/>
              <w:right w:val="single" w:sz="6" w:space="0" w:color="auto"/>
            </w:tcBorders>
          </w:tcPr>
          <w:p w14:paraId="611AFB13" w14:textId="77777777" w:rsidR="00000000" w:rsidRDefault="00000000">
            <w:pPr>
              <w:pStyle w:val="a6"/>
              <w:snapToGrid/>
              <w:spacing w:line="240" w:lineRule="auto"/>
              <w:rPr>
                <w:rFonts w:ascii="Times New Roman" w:hAnsi="Times New Roman"/>
              </w:rPr>
            </w:pPr>
          </w:p>
        </w:tc>
        <w:tc>
          <w:tcPr>
            <w:tcW w:w="3240" w:type="dxa"/>
            <w:tcBorders>
              <w:top w:val="single" w:sz="6" w:space="0" w:color="auto"/>
              <w:left w:val="single" w:sz="6" w:space="0" w:color="auto"/>
              <w:bottom w:val="single" w:sz="6" w:space="0" w:color="auto"/>
              <w:right w:val="single" w:sz="6" w:space="0" w:color="auto"/>
            </w:tcBorders>
            <w:vAlign w:val="center"/>
          </w:tcPr>
          <w:p w14:paraId="631EED6E" w14:textId="77777777" w:rsidR="00000000" w:rsidRDefault="00000000">
            <w:pPr>
              <w:spacing w:line="240" w:lineRule="exact"/>
              <w:jc w:val="both"/>
              <w:rPr>
                <w:rFonts w:eastAsia="標楷體" w:hint="eastAsia"/>
                <w:sz w:val="18"/>
              </w:rPr>
            </w:pPr>
            <w:r>
              <w:rPr>
                <w:rFonts w:eastAsia="標楷體" w:hint="eastAsia"/>
                <w:sz w:val="18"/>
                <w:szCs w:val="20"/>
              </w:rPr>
              <w:t>衍生性金融商品交易</w:t>
            </w:r>
          </w:p>
        </w:tc>
        <w:tc>
          <w:tcPr>
            <w:tcW w:w="1260" w:type="dxa"/>
            <w:tcBorders>
              <w:top w:val="single" w:sz="6" w:space="0" w:color="auto"/>
              <w:left w:val="single" w:sz="6" w:space="0" w:color="auto"/>
              <w:bottom w:val="single" w:sz="6" w:space="0" w:color="auto"/>
              <w:right w:val="single" w:sz="6" w:space="0" w:color="auto"/>
            </w:tcBorders>
            <w:vAlign w:val="center"/>
          </w:tcPr>
          <w:p w14:paraId="34877385" w14:textId="77777777" w:rsidR="00000000" w:rsidRDefault="00000000">
            <w:pPr>
              <w:pStyle w:val="a7"/>
              <w:spacing w:line="240" w:lineRule="exact"/>
              <w:jc w:val="center"/>
              <w:rPr>
                <w:rFonts w:ascii="Times New Roman" w:hAnsi="Times New Roman" w:hint="eastAsia"/>
              </w:rPr>
            </w:pPr>
          </w:p>
        </w:tc>
        <w:tc>
          <w:tcPr>
            <w:tcW w:w="2700" w:type="dxa"/>
            <w:tcBorders>
              <w:top w:val="single" w:sz="6" w:space="0" w:color="auto"/>
              <w:left w:val="single" w:sz="6" w:space="0" w:color="auto"/>
              <w:bottom w:val="single" w:sz="6" w:space="0" w:color="auto"/>
              <w:right w:val="single" w:sz="12" w:space="0" w:color="auto"/>
            </w:tcBorders>
          </w:tcPr>
          <w:p w14:paraId="4B6797FF" w14:textId="77777777" w:rsidR="00000000" w:rsidRDefault="00000000">
            <w:pPr>
              <w:spacing w:line="240" w:lineRule="exact"/>
              <w:jc w:val="both"/>
              <w:rPr>
                <w:rFonts w:eastAsia="標楷體" w:hint="eastAsia"/>
                <w:sz w:val="18"/>
              </w:rPr>
            </w:pPr>
          </w:p>
        </w:tc>
      </w:tr>
      <w:tr w:rsidR="00000000" w14:paraId="12AF78BA" w14:textId="77777777">
        <w:trPr>
          <w:cantSplit/>
          <w:trHeight w:val="255"/>
        </w:trPr>
        <w:tc>
          <w:tcPr>
            <w:tcW w:w="2700" w:type="dxa"/>
            <w:vMerge/>
            <w:tcBorders>
              <w:top w:val="single" w:sz="6" w:space="0" w:color="auto"/>
              <w:left w:val="single" w:sz="12" w:space="0" w:color="auto"/>
              <w:bottom w:val="single" w:sz="12" w:space="0" w:color="auto"/>
              <w:right w:val="single" w:sz="6" w:space="0" w:color="auto"/>
            </w:tcBorders>
          </w:tcPr>
          <w:p w14:paraId="6A214A60" w14:textId="77777777" w:rsidR="00000000" w:rsidRDefault="00000000">
            <w:pPr>
              <w:ind w:left="360" w:hangingChars="150" w:hanging="360"/>
              <w:rPr>
                <w:rFonts w:eastAsia="標楷體"/>
              </w:rPr>
            </w:pPr>
          </w:p>
        </w:tc>
        <w:tc>
          <w:tcPr>
            <w:tcW w:w="2700" w:type="dxa"/>
            <w:vMerge/>
            <w:tcBorders>
              <w:top w:val="single" w:sz="6" w:space="0" w:color="auto"/>
              <w:left w:val="single" w:sz="6" w:space="0" w:color="auto"/>
              <w:bottom w:val="single" w:sz="12" w:space="0" w:color="auto"/>
              <w:right w:val="single" w:sz="6" w:space="0" w:color="auto"/>
            </w:tcBorders>
          </w:tcPr>
          <w:p w14:paraId="1A2F3F4F" w14:textId="77777777" w:rsidR="00000000" w:rsidRDefault="00000000">
            <w:pPr>
              <w:pStyle w:val="a6"/>
              <w:snapToGrid/>
              <w:spacing w:line="240" w:lineRule="auto"/>
              <w:rPr>
                <w:rFonts w:ascii="Times New Roman" w:hAnsi="Times New Roman"/>
              </w:rPr>
            </w:pPr>
          </w:p>
        </w:tc>
        <w:tc>
          <w:tcPr>
            <w:tcW w:w="2160" w:type="dxa"/>
            <w:vMerge/>
            <w:tcBorders>
              <w:top w:val="single" w:sz="6" w:space="0" w:color="auto"/>
              <w:left w:val="single" w:sz="6" w:space="0" w:color="auto"/>
              <w:bottom w:val="single" w:sz="12" w:space="0" w:color="auto"/>
              <w:right w:val="single" w:sz="6" w:space="0" w:color="auto"/>
            </w:tcBorders>
          </w:tcPr>
          <w:p w14:paraId="219C8BE6" w14:textId="77777777" w:rsidR="00000000" w:rsidRDefault="00000000">
            <w:pPr>
              <w:pStyle w:val="a6"/>
              <w:snapToGrid/>
              <w:spacing w:line="240" w:lineRule="auto"/>
              <w:rPr>
                <w:rFonts w:ascii="Times New Roman" w:hAnsi="Times New Roman"/>
              </w:rPr>
            </w:pPr>
          </w:p>
        </w:tc>
        <w:tc>
          <w:tcPr>
            <w:tcW w:w="3240" w:type="dxa"/>
            <w:tcBorders>
              <w:top w:val="single" w:sz="6" w:space="0" w:color="auto"/>
              <w:left w:val="single" w:sz="6" w:space="0" w:color="auto"/>
              <w:bottom w:val="single" w:sz="12" w:space="0" w:color="auto"/>
              <w:right w:val="single" w:sz="6" w:space="0" w:color="auto"/>
            </w:tcBorders>
            <w:vAlign w:val="center"/>
          </w:tcPr>
          <w:p w14:paraId="0DAFB400" w14:textId="77777777" w:rsidR="00000000" w:rsidRDefault="00000000">
            <w:pPr>
              <w:spacing w:line="240" w:lineRule="exact"/>
              <w:jc w:val="both"/>
              <w:rPr>
                <w:rFonts w:eastAsia="標楷體" w:hint="eastAsia"/>
                <w:sz w:val="18"/>
                <w:szCs w:val="20"/>
              </w:rPr>
            </w:pPr>
            <w:r>
              <w:rPr>
                <w:rFonts w:eastAsia="標楷體"/>
                <w:sz w:val="18"/>
              </w:rPr>
              <w:t>其他經主管機關規定之交易</w:t>
            </w:r>
          </w:p>
        </w:tc>
        <w:tc>
          <w:tcPr>
            <w:tcW w:w="1260" w:type="dxa"/>
            <w:tcBorders>
              <w:top w:val="single" w:sz="6" w:space="0" w:color="auto"/>
              <w:left w:val="single" w:sz="6" w:space="0" w:color="auto"/>
              <w:bottom w:val="single" w:sz="12" w:space="0" w:color="auto"/>
              <w:right w:val="single" w:sz="6" w:space="0" w:color="auto"/>
            </w:tcBorders>
          </w:tcPr>
          <w:p w14:paraId="28991561" w14:textId="77777777" w:rsidR="00000000" w:rsidRDefault="00000000">
            <w:pPr>
              <w:spacing w:line="240" w:lineRule="exact"/>
              <w:jc w:val="both"/>
              <w:rPr>
                <w:rFonts w:eastAsia="標楷體" w:hint="eastAsia"/>
              </w:rPr>
            </w:pPr>
          </w:p>
        </w:tc>
        <w:tc>
          <w:tcPr>
            <w:tcW w:w="2700" w:type="dxa"/>
            <w:tcBorders>
              <w:top w:val="single" w:sz="6" w:space="0" w:color="auto"/>
              <w:left w:val="single" w:sz="6" w:space="0" w:color="auto"/>
              <w:bottom w:val="single" w:sz="12" w:space="0" w:color="auto"/>
              <w:right w:val="single" w:sz="12" w:space="0" w:color="auto"/>
            </w:tcBorders>
          </w:tcPr>
          <w:p w14:paraId="13D5F89E" w14:textId="77777777" w:rsidR="00000000" w:rsidRDefault="00000000">
            <w:pPr>
              <w:spacing w:line="240" w:lineRule="exact"/>
              <w:jc w:val="both"/>
              <w:rPr>
                <w:rFonts w:eastAsia="標楷體" w:hint="eastAsia"/>
                <w:sz w:val="18"/>
              </w:rPr>
            </w:pPr>
          </w:p>
        </w:tc>
      </w:tr>
      <w:tr w:rsidR="00000000" w14:paraId="49269540" w14:textId="77777777">
        <w:trPr>
          <w:cantSplit/>
          <w:trHeight w:val="549"/>
        </w:trPr>
        <w:tc>
          <w:tcPr>
            <w:tcW w:w="2700" w:type="dxa"/>
            <w:tcBorders>
              <w:top w:val="single" w:sz="12" w:space="0" w:color="auto"/>
              <w:left w:val="single" w:sz="12" w:space="0" w:color="auto"/>
              <w:bottom w:val="single" w:sz="6" w:space="0" w:color="auto"/>
              <w:right w:val="single" w:sz="6" w:space="0" w:color="auto"/>
            </w:tcBorders>
            <w:shd w:val="clear" w:color="auto" w:fill="C0C0C0"/>
          </w:tcPr>
          <w:p w14:paraId="70B73B4E" w14:textId="77777777" w:rsidR="00000000" w:rsidRDefault="00000000">
            <w:pPr>
              <w:spacing w:line="220" w:lineRule="exact"/>
              <w:ind w:left="360" w:hangingChars="180" w:hanging="360"/>
              <w:rPr>
                <w:rFonts w:eastAsia="標楷體"/>
                <w:sz w:val="20"/>
              </w:rPr>
            </w:pPr>
            <w:r>
              <w:rPr>
                <w:rFonts w:eastAsia="標楷體" w:hint="eastAsia"/>
                <w:sz w:val="20"/>
              </w:rPr>
              <w:t>二、同一自然人與其配偶、二親等以內之血親，以本人或配偶為負責人之企業。</w:t>
            </w:r>
          </w:p>
        </w:tc>
        <w:tc>
          <w:tcPr>
            <w:tcW w:w="2700" w:type="dxa"/>
            <w:tcBorders>
              <w:top w:val="single" w:sz="12" w:space="0" w:color="auto"/>
              <w:left w:val="single" w:sz="6" w:space="0" w:color="auto"/>
              <w:bottom w:val="single" w:sz="6" w:space="0" w:color="auto"/>
              <w:right w:val="single" w:sz="6" w:space="0" w:color="auto"/>
            </w:tcBorders>
            <w:shd w:val="clear" w:color="auto" w:fill="C0C0C0"/>
          </w:tcPr>
          <w:p w14:paraId="406B00F8" w14:textId="77777777" w:rsidR="00000000" w:rsidRDefault="00000000">
            <w:pPr>
              <w:jc w:val="both"/>
              <w:rPr>
                <w:rFonts w:eastAsia="標楷體"/>
              </w:rPr>
            </w:pPr>
          </w:p>
        </w:tc>
        <w:tc>
          <w:tcPr>
            <w:tcW w:w="2160" w:type="dxa"/>
            <w:tcBorders>
              <w:top w:val="single" w:sz="12" w:space="0" w:color="auto"/>
              <w:left w:val="single" w:sz="6" w:space="0" w:color="auto"/>
              <w:bottom w:val="single" w:sz="6" w:space="0" w:color="auto"/>
              <w:right w:val="single" w:sz="6" w:space="0" w:color="auto"/>
            </w:tcBorders>
            <w:shd w:val="clear" w:color="auto" w:fill="C0C0C0"/>
          </w:tcPr>
          <w:p w14:paraId="6410F7A5" w14:textId="77777777" w:rsidR="00000000" w:rsidRDefault="00000000">
            <w:pPr>
              <w:jc w:val="center"/>
              <w:rPr>
                <w:rFonts w:eastAsia="標楷體"/>
              </w:rPr>
            </w:pPr>
          </w:p>
        </w:tc>
        <w:tc>
          <w:tcPr>
            <w:tcW w:w="3240" w:type="dxa"/>
            <w:tcBorders>
              <w:top w:val="single" w:sz="12" w:space="0" w:color="auto"/>
              <w:left w:val="single" w:sz="6" w:space="0" w:color="auto"/>
              <w:bottom w:val="single" w:sz="6" w:space="0" w:color="auto"/>
              <w:right w:val="single" w:sz="6" w:space="0" w:color="auto"/>
            </w:tcBorders>
            <w:shd w:val="clear" w:color="auto" w:fill="C0C0C0"/>
            <w:vAlign w:val="center"/>
          </w:tcPr>
          <w:p w14:paraId="79F94EB4" w14:textId="77777777" w:rsidR="00000000" w:rsidRDefault="00000000">
            <w:pPr>
              <w:spacing w:line="240" w:lineRule="exact"/>
              <w:jc w:val="center"/>
              <w:rPr>
                <w:rFonts w:eastAsia="標楷體"/>
                <w:sz w:val="20"/>
              </w:rPr>
            </w:pPr>
            <w:r>
              <w:rPr>
                <w:rFonts w:eastAsia="標楷體" w:hint="eastAsia"/>
                <w:sz w:val="20"/>
              </w:rPr>
              <w:t>交易行為類別</w:t>
            </w:r>
          </w:p>
        </w:tc>
        <w:tc>
          <w:tcPr>
            <w:tcW w:w="1260" w:type="dxa"/>
            <w:tcBorders>
              <w:top w:val="single" w:sz="12" w:space="0" w:color="auto"/>
              <w:left w:val="single" w:sz="6" w:space="0" w:color="auto"/>
              <w:bottom w:val="single" w:sz="6" w:space="0" w:color="auto"/>
              <w:right w:val="single" w:sz="6" w:space="0" w:color="auto"/>
            </w:tcBorders>
            <w:shd w:val="clear" w:color="auto" w:fill="C0C0C0"/>
            <w:vAlign w:val="center"/>
          </w:tcPr>
          <w:p w14:paraId="6C4D4074" w14:textId="77777777" w:rsidR="00000000" w:rsidRDefault="00000000">
            <w:pPr>
              <w:spacing w:line="240" w:lineRule="exact"/>
              <w:jc w:val="center"/>
              <w:rPr>
                <w:rFonts w:eastAsia="標楷體"/>
              </w:rPr>
            </w:pPr>
            <w:r>
              <w:rPr>
                <w:rFonts w:eastAsia="標楷體" w:hint="eastAsia"/>
                <w:sz w:val="20"/>
              </w:rPr>
              <w:t>交易金額</w:t>
            </w:r>
          </w:p>
        </w:tc>
        <w:tc>
          <w:tcPr>
            <w:tcW w:w="2700" w:type="dxa"/>
            <w:tcBorders>
              <w:top w:val="single" w:sz="12" w:space="0" w:color="auto"/>
              <w:left w:val="single" w:sz="6" w:space="0" w:color="auto"/>
              <w:bottom w:val="single" w:sz="6" w:space="0" w:color="auto"/>
              <w:right w:val="single" w:sz="12" w:space="0" w:color="auto"/>
            </w:tcBorders>
            <w:shd w:val="clear" w:color="auto" w:fill="C0C0C0"/>
            <w:vAlign w:val="center"/>
          </w:tcPr>
          <w:p w14:paraId="6AAEA616" w14:textId="77777777" w:rsidR="00000000" w:rsidRDefault="00000000">
            <w:pPr>
              <w:spacing w:line="240" w:lineRule="exact"/>
              <w:jc w:val="center"/>
              <w:rPr>
                <w:rFonts w:eastAsia="標楷體"/>
              </w:rPr>
            </w:pPr>
            <w:r>
              <w:rPr>
                <w:rFonts w:eastAsia="標楷體" w:hint="eastAsia"/>
                <w:sz w:val="20"/>
              </w:rPr>
              <w:t>內容說明</w:t>
            </w:r>
          </w:p>
        </w:tc>
      </w:tr>
      <w:tr w:rsidR="00000000" w14:paraId="081824E2" w14:textId="77777777">
        <w:trPr>
          <w:cantSplit/>
          <w:trHeight w:val="330"/>
        </w:trPr>
        <w:tc>
          <w:tcPr>
            <w:tcW w:w="2700" w:type="dxa"/>
            <w:vMerge w:val="restart"/>
            <w:tcBorders>
              <w:top w:val="single" w:sz="6" w:space="0" w:color="auto"/>
              <w:left w:val="single" w:sz="12" w:space="0" w:color="auto"/>
              <w:bottom w:val="single" w:sz="6" w:space="0" w:color="auto"/>
              <w:right w:val="single" w:sz="6" w:space="0" w:color="auto"/>
            </w:tcBorders>
            <w:vAlign w:val="center"/>
          </w:tcPr>
          <w:p w14:paraId="68388A5F" w14:textId="77777777" w:rsidR="00000000" w:rsidRDefault="00000000">
            <w:pPr>
              <w:spacing w:line="220" w:lineRule="exact"/>
              <w:jc w:val="both"/>
              <w:rPr>
                <w:rFonts w:eastAsia="標楷體" w:hint="eastAsia"/>
                <w:sz w:val="20"/>
              </w:rPr>
            </w:pPr>
          </w:p>
        </w:tc>
        <w:tc>
          <w:tcPr>
            <w:tcW w:w="2700" w:type="dxa"/>
            <w:vMerge w:val="restart"/>
            <w:tcBorders>
              <w:top w:val="single" w:sz="6" w:space="0" w:color="auto"/>
              <w:left w:val="single" w:sz="6" w:space="0" w:color="auto"/>
              <w:bottom w:val="single" w:sz="6" w:space="0" w:color="auto"/>
              <w:right w:val="single" w:sz="6" w:space="0" w:color="auto"/>
            </w:tcBorders>
            <w:vAlign w:val="center"/>
          </w:tcPr>
          <w:p w14:paraId="5C213B59" w14:textId="77777777" w:rsidR="00000000" w:rsidRDefault="00000000">
            <w:pPr>
              <w:pStyle w:val="a7"/>
              <w:rPr>
                <w:rFonts w:ascii="Times New Roman" w:hAnsi="Times New Roman"/>
              </w:rPr>
            </w:pPr>
          </w:p>
        </w:tc>
        <w:tc>
          <w:tcPr>
            <w:tcW w:w="2160" w:type="dxa"/>
            <w:vMerge w:val="restart"/>
            <w:tcBorders>
              <w:top w:val="single" w:sz="6" w:space="0" w:color="auto"/>
              <w:left w:val="single" w:sz="6" w:space="0" w:color="auto"/>
              <w:bottom w:val="single" w:sz="6" w:space="0" w:color="auto"/>
              <w:right w:val="single" w:sz="6" w:space="0" w:color="auto"/>
            </w:tcBorders>
            <w:vAlign w:val="center"/>
          </w:tcPr>
          <w:p w14:paraId="01EEA133" w14:textId="77777777" w:rsidR="00000000" w:rsidRDefault="00000000">
            <w:pPr>
              <w:pStyle w:val="a7"/>
              <w:rPr>
                <w:rFonts w:ascii="Times New Roman" w:hAnsi="Times New Roman"/>
              </w:rPr>
            </w:pPr>
          </w:p>
        </w:tc>
        <w:tc>
          <w:tcPr>
            <w:tcW w:w="3240" w:type="dxa"/>
            <w:tcBorders>
              <w:top w:val="single" w:sz="6" w:space="0" w:color="auto"/>
              <w:left w:val="single" w:sz="6" w:space="0" w:color="auto"/>
              <w:bottom w:val="single" w:sz="6" w:space="0" w:color="auto"/>
              <w:right w:val="single" w:sz="6" w:space="0" w:color="auto"/>
            </w:tcBorders>
            <w:vAlign w:val="center"/>
          </w:tcPr>
          <w:p w14:paraId="3AAAC92A" w14:textId="77777777" w:rsidR="00000000" w:rsidRDefault="00000000">
            <w:pPr>
              <w:spacing w:line="240" w:lineRule="exact"/>
              <w:jc w:val="both"/>
              <w:rPr>
                <w:rFonts w:eastAsia="標楷體" w:hint="eastAsia"/>
                <w:sz w:val="18"/>
              </w:rPr>
            </w:pPr>
            <w:r>
              <w:rPr>
                <w:rFonts w:eastAsia="標楷體" w:hint="eastAsia"/>
                <w:sz w:val="18"/>
              </w:rPr>
              <w:t>授信（不含短期票券之保證或背書）</w:t>
            </w:r>
          </w:p>
        </w:tc>
        <w:tc>
          <w:tcPr>
            <w:tcW w:w="1260" w:type="dxa"/>
            <w:tcBorders>
              <w:top w:val="single" w:sz="6" w:space="0" w:color="auto"/>
              <w:left w:val="single" w:sz="6" w:space="0" w:color="auto"/>
              <w:bottom w:val="single" w:sz="6" w:space="0" w:color="auto"/>
              <w:right w:val="single" w:sz="6" w:space="0" w:color="auto"/>
            </w:tcBorders>
          </w:tcPr>
          <w:p w14:paraId="44F42D79" w14:textId="77777777" w:rsidR="00000000" w:rsidRDefault="00000000">
            <w:pPr>
              <w:spacing w:line="240" w:lineRule="exact"/>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tcPr>
          <w:p w14:paraId="668143EF" w14:textId="77777777" w:rsidR="00000000" w:rsidRDefault="00000000">
            <w:pPr>
              <w:spacing w:line="240" w:lineRule="exact"/>
              <w:rPr>
                <w:rFonts w:eastAsia="標楷體" w:hint="eastAsia"/>
                <w:sz w:val="18"/>
              </w:rPr>
            </w:pPr>
          </w:p>
        </w:tc>
      </w:tr>
      <w:tr w:rsidR="00000000" w14:paraId="50CBE09D" w14:textId="77777777">
        <w:trPr>
          <w:cantSplit/>
          <w:trHeight w:val="330"/>
        </w:trPr>
        <w:tc>
          <w:tcPr>
            <w:tcW w:w="2700" w:type="dxa"/>
            <w:vMerge/>
            <w:tcBorders>
              <w:top w:val="single" w:sz="6" w:space="0" w:color="auto"/>
              <w:left w:val="single" w:sz="12" w:space="0" w:color="auto"/>
              <w:bottom w:val="single" w:sz="6" w:space="0" w:color="auto"/>
              <w:right w:val="single" w:sz="6" w:space="0" w:color="auto"/>
            </w:tcBorders>
          </w:tcPr>
          <w:p w14:paraId="214BABA6" w14:textId="77777777" w:rsidR="00000000" w:rsidRDefault="00000000">
            <w:pPr>
              <w:spacing w:line="220" w:lineRule="exact"/>
              <w:ind w:left="360" w:hangingChars="180" w:hanging="360"/>
              <w:rPr>
                <w:rFonts w:eastAsia="標楷體" w:hint="eastAsia"/>
                <w:sz w:val="20"/>
              </w:rPr>
            </w:pPr>
          </w:p>
        </w:tc>
        <w:tc>
          <w:tcPr>
            <w:tcW w:w="2700" w:type="dxa"/>
            <w:vMerge/>
            <w:tcBorders>
              <w:top w:val="single" w:sz="6" w:space="0" w:color="auto"/>
              <w:left w:val="single" w:sz="6" w:space="0" w:color="auto"/>
              <w:bottom w:val="single" w:sz="6" w:space="0" w:color="auto"/>
              <w:right w:val="single" w:sz="6" w:space="0" w:color="auto"/>
            </w:tcBorders>
          </w:tcPr>
          <w:p w14:paraId="6F04C5F6" w14:textId="77777777" w:rsidR="00000000" w:rsidRDefault="00000000">
            <w:pPr>
              <w:jc w:val="both"/>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252B5339"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0A247811" w14:textId="77777777" w:rsidR="00000000" w:rsidRDefault="00000000">
            <w:pPr>
              <w:spacing w:line="240" w:lineRule="exact"/>
              <w:jc w:val="both"/>
              <w:rPr>
                <w:rFonts w:eastAsia="標楷體" w:hint="eastAsia"/>
                <w:sz w:val="18"/>
              </w:rPr>
            </w:pPr>
            <w:r>
              <w:rPr>
                <w:rFonts w:eastAsia="標楷體" w:hint="eastAsia"/>
                <w:sz w:val="18"/>
                <w:szCs w:val="20"/>
              </w:rPr>
              <w:t>短期票</w:t>
            </w:r>
            <w:proofErr w:type="gramStart"/>
            <w:r>
              <w:rPr>
                <w:rFonts w:eastAsia="標楷體" w:hint="eastAsia"/>
                <w:sz w:val="18"/>
                <w:szCs w:val="20"/>
              </w:rPr>
              <w:t>券</w:t>
            </w:r>
            <w:proofErr w:type="gramEnd"/>
            <w:r>
              <w:rPr>
                <w:rFonts w:eastAsia="標楷體" w:hint="eastAsia"/>
                <w:sz w:val="18"/>
                <w:szCs w:val="20"/>
              </w:rPr>
              <w:t>之保證或背書</w:t>
            </w:r>
          </w:p>
        </w:tc>
        <w:tc>
          <w:tcPr>
            <w:tcW w:w="1260" w:type="dxa"/>
            <w:tcBorders>
              <w:top w:val="single" w:sz="6" w:space="0" w:color="auto"/>
              <w:left w:val="single" w:sz="6" w:space="0" w:color="auto"/>
              <w:bottom w:val="single" w:sz="6" w:space="0" w:color="auto"/>
              <w:right w:val="single" w:sz="6" w:space="0" w:color="auto"/>
            </w:tcBorders>
          </w:tcPr>
          <w:p w14:paraId="341EED28" w14:textId="77777777" w:rsidR="00000000" w:rsidRDefault="00000000">
            <w:pPr>
              <w:spacing w:line="240" w:lineRule="exact"/>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tcPr>
          <w:p w14:paraId="217CEE3A" w14:textId="77777777" w:rsidR="00000000" w:rsidRDefault="00000000">
            <w:pPr>
              <w:spacing w:line="240" w:lineRule="exact"/>
              <w:jc w:val="both"/>
              <w:rPr>
                <w:rFonts w:eastAsia="標楷體" w:hint="eastAsia"/>
                <w:sz w:val="18"/>
              </w:rPr>
            </w:pPr>
          </w:p>
        </w:tc>
      </w:tr>
      <w:tr w:rsidR="00000000" w14:paraId="585C55DD" w14:textId="77777777">
        <w:trPr>
          <w:cantSplit/>
          <w:trHeight w:val="330"/>
        </w:trPr>
        <w:tc>
          <w:tcPr>
            <w:tcW w:w="2700" w:type="dxa"/>
            <w:vMerge/>
            <w:tcBorders>
              <w:top w:val="single" w:sz="6" w:space="0" w:color="auto"/>
              <w:left w:val="single" w:sz="12" w:space="0" w:color="auto"/>
              <w:bottom w:val="single" w:sz="6" w:space="0" w:color="auto"/>
              <w:right w:val="single" w:sz="6" w:space="0" w:color="auto"/>
            </w:tcBorders>
          </w:tcPr>
          <w:p w14:paraId="3874D40E" w14:textId="77777777" w:rsidR="00000000" w:rsidRDefault="00000000">
            <w:pPr>
              <w:spacing w:line="220" w:lineRule="exact"/>
              <w:ind w:left="360" w:hangingChars="180" w:hanging="360"/>
              <w:rPr>
                <w:rFonts w:eastAsia="標楷體" w:hint="eastAsia"/>
                <w:sz w:val="20"/>
              </w:rPr>
            </w:pPr>
          </w:p>
        </w:tc>
        <w:tc>
          <w:tcPr>
            <w:tcW w:w="2700" w:type="dxa"/>
            <w:vMerge/>
            <w:tcBorders>
              <w:top w:val="single" w:sz="6" w:space="0" w:color="auto"/>
              <w:left w:val="single" w:sz="6" w:space="0" w:color="auto"/>
              <w:bottom w:val="single" w:sz="6" w:space="0" w:color="auto"/>
              <w:right w:val="single" w:sz="6" w:space="0" w:color="auto"/>
            </w:tcBorders>
          </w:tcPr>
          <w:p w14:paraId="74F801F0" w14:textId="77777777" w:rsidR="00000000" w:rsidRDefault="00000000">
            <w:pPr>
              <w:jc w:val="both"/>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696F40C2"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6C1433F5" w14:textId="77777777" w:rsidR="00000000" w:rsidRDefault="00000000">
            <w:pPr>
              <w:spacing w:line="240" w:lineRule="exact"/>
              <w:jc w:val="both"/>
              <w:rPr>
                <w:rFonts w:eastAsia="標楷體" w:hint="eastAsia"/>
                <w:sz w:val="18"/>
              </w:rPr>
            </w:pPr>
            <w:r>
              <w:rPr>
                <w:rFonts w:eastAsia="標楷體" w:hint="eastAsia"/>
                <w:sz w:val="18"/>
                <w:szCs w:val="20"/>
              </w:rPr>
              <w:t>票</w:t>
            </w:r>
            <w:proofErr w:type="gramStart"/>
            <w:r>
              <w:rPr>
                <w:rFonts w:eastAsia="標楷體" w:hint="eastAsia"/>
                <w:sz w:val="18"/>
                <w:szCs w:val="20"/>
              </w:rPr>
              <w:t>券</w:t>
            </w:r>
            <w:proofErr w:type="gramEnd"/>
            <w:r>
              <w:rPr>
                <w:rFonts w:eastAsia="標楷體" w:hint="eastAsia"/>
                <w:sz w:val="18"/>
                <w:szCs w:val="20"/>
              </w:rPr>
              <w:t>或債券之附賣回交易</w:t>
            </w:r>
          </w:p>
        </w:tc>
        <w:tc>
          <w:tcPr>
            <w:tcW w:w="1260" w:type="dxa"/>
            <w:tcBorders>
              <w:top w:val="single" w:sz="6" w:space="0" w:color="auto"/>
              <w:left w:val="single" w:sz="6" w:space="0" w:color="auto"/>
              <w:bottom w:val="single" w:sz="6" w:space="0" w:color="auto"/>
              <w:right w:val="single" w:sz="6" w:space="0" w:color="auto"/>
            </w:tcBorders>
          </w:tcPr>
          <w:p w14:paraId="5E1A23E8" w14:textId="77777777" w:rsidR="00000000" w:rsidRDefault="00000000">
            <w:pPr>
              <w:spacing w:line="240" w:lineRule="exact"/>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tcPr>
          <w:p w14:paraId="2BE05652" w14:textId="77777777" w:rsidR="00000000" w:rsidRDefault="00000000">
            <w:pPr>
              <w:spacing w:line="240" w:lineRule="exact"/>
              <w:jc w:val="both"/>
              <w:rPr>
                <w:rFonts w:eastAsia="標楷體" w:hint="eastAsia"/>
                <w:sz w:val="18"/>
              </w:rPr>
            </w:pPr>
          </w:p>
        </w:tc>
      </w:tr>
      <w:tr w:rsidR="00000000" w14:paraId="2C8AB18F" w14:textId="77777777">
        <w:trPr>
          <w:cantSplit/>
          <w:trHeight w:val="330"/>
        </w:trPr>
        <w:tc>
          <w:tcPr>
            <w:tcW w:w="2700" w:type="dxa"/>
            <w:vMerge/>
            <w:tcBorders>
              <w:top w:val="single" w:sz="6" w:space="0" w:color="auto"/>
              <w:left w:val="single" w:sz="12" w:space="0" w:color="auto"/>
              <w:bottom w:val="single" w:sz="6" w:space="0" w:color="auto"/>
              <w:right w:val="single" w:sz="6" w:space="0" w:color="auto"/>
            </w:tcBorders>
          </w:tcPr>
          <w:p w14:paraId="6956E376" w14:textId="77777777" w:rsidR="00000000" w:rsidRDefault="00000000">
            <w:pPr>
              <w:spacing w:line="220" w:lineRule="exact"/>
              <w:ind w:left="360" w:hangingChars="180" w:hanging="360"/>
              <w:rPr>
                <w:rFonts w:eastAsia="標楷體" w:hint="eastAsia"/>
                <w:sz w:val="20"/>
              </w:rPr>
            </w:pPr>
          </w:p>
        </w:tc>
        <w:tc>
          <w:tcPr>
            <w:tcW w:w="2700" w:type="dxa"/>
            <w:vMerge/>
            <w:tcBorders>
              <w:top w:val="single" w:sz="6" w:space="0" w:color="auto"/>
              <w:left w:val="single" w:sz="6" w:space="0" w:color="auto"/>
              <w:bottom w:val="single" w:sz="6" w:space="0" w:color="auto"/>
              <w:right w:val="single" w:sz="6" w:space="0" w:color="auto"/>
            </w:tcBorders>
          </w:tcPr>
          <w:p w14:paraId="45612073" w14:textId="77777777" w:rsidR="00000000" w:rsidRDefault="00000000">
            <w:pPr>
              <w:jc w:val="both"/>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3A26BBE9"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7B03B534" w14:textId="77777777" w:rsidR="00000000" w:rsidRDefault="00000000">
            <w:pPr>
              <w:spacing w:line="240" w:lineRule="exact"/>
              <w:jc w:val="both"/>
              <w:rPr>
                <w:rFonts w:eastAsia="標楷體" w:hint="eastAsia"/>
                <w:sz w:val="18"/>
              </w:rPr>
            </w:pPr>
            <w:r>
              <w:rPr>
                <w:rFonts w:eastAsia="標楷體" w:hint="eastAsia"/>
                <w:sz w:val="18"/>
                <w:szCs w:val="20"/>
              </w:rPr>
              <w:t>投資或購買左列對象為發行人之有價證券（得扣除自保自買之短期票</w:t>
            </w:r>
            <w:proofErr w:type="gramStart"/>
            <w:r>
              <w:rPr>
                <w:rFonts w:eastAsia="標楷體" w:hint="eastAsia"/>
                <w:sz w:val="18"/>
                <w:szCs w:val="20"/>
              </w:rPr>
              <w:t>券</w:t>
            </w:r>
            <w:proofErr w:type="gramEnd"/>
            <w:r>
              <w:rPr>
                <w:rFonts w:eastAsia="標楷體" w:hint="eastAsia"/>
                <w:sz w:val="18"/>
                <w:szCs w:val="20"/>
              </w:rPr>
              <w:t>）</w:t>
            </w:r>
          </w:p>
        </w:tc>
        <w:tc>
          <w:tcPr>
            <w:tcW w:w="1260" w:type="dxa"/>
            <w:tcBorders>
              <w:top w:val="single" w:sz="6" w:space="0" w:color="auto"/>
              <w:left w:val="single" w:sz="6" w:space="0" w:color="auto"/>
              <w:bottom w:val="single" w:sz="6" w:space="0" w:color="auto"/>
              <w:right w:val="single" w:sz="6" w:space="0" w:color="auto"/>
            </w:tcBorders>
          </w:tcPr>
          <w:p w14:paraId="584B8ABE" w14:textId="77777777" w:rsidR="00000000" w:rsidRDefault="00000000">
            <w:pPr>
              <w:spacing w:line="240" w:lineRule="exact"/>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tcPr>
          <w:p w14:paraId="651688CB" w14:textId="77777777" w:rsidR="00000000" w:rsidRDefault="00000000">
            <w:pPr>
              <w:spacing w:line="240" w:lineRule="exact"/>
              <w:jc w:val="both"/>
              <w:rPr>
                <w:rFonts w:eastAsia="標楷體" w:hint="eastAsia"/>
                <w:sz w:val="16"/>
              </w:rPr>
            </w:pPr>
          </w:p>
        </w:tc>
      </w:tr>
      <w:tr w:rsidR="00000000" w14:paraId="2B6CD1D7" w14:textId="77777777">
        <w:trPr>
          <w:cantSplit/>
          <w:trHeight w:val="330"/>
        </w:trPr>
        <w:tc>
          <w:tcPr>
            <w:tcW w:w="2700" w:type="dxa"/>
            <w:vMerge/>
            <w:tcBorders>
              <w:top w:val="single" w:sz="6" w:space="0" w:color="auto"/>
              <w:left w:val="single" w:sz="12" w:space="0" w:color="auto"/>
              <w:bottom w:val="single" w:sz="6" w:space="0" w:color="auto"/>
              <w:right w:val="single" w:sz="6" w:space="0" w:color="auto"/>
            </w:tcBorders>
          </w:tcPr>
          <w:p w14:paraId="5FCA7E4F" w14:textId="77777777" w:rsidR="00000000" w:rsidRDefault="00000000">
            <w:pPr>
              <w:spacing w:line="220" w:lineRule="exact"/>
              <w:ind w:left="360" w:hangingChars="180" w:hanging="360"/>
              <w:rPr>
                <w:rFonts w:eastAsia="標楷體" w:hint="eastAsia"/>
                <w:sz w:val="20"/>
              </w:rPr>
            </w:pPr>
          </w:p>
        </w:tc>
        <w:tc>
          <w:tcPr>
            <w:tcW w:w="2700" w:type="dxa"/>
            <w:vMerge/>
            <w:tcBorders>
              <w:top w:val="single" w:sz="6" w:space="0" w:color="auto"/>
              <w:left w:val="single" w:sz="6" w:space="0" w:color="auto"/>
              <w:bottom w:val="single" w:sz="6" w:space="0" w:color="auto"/>
              <w:right w:val="single" w:sz="6" w:space="0" w:color="auto"/>
            </w:tcBorders>
          </w:tcPr>
          <w:p w14:paraId="765C81D9" w14:textId="77777777" w:rsidR="00000000" w:rsidRDefault="00000000">
            <w:pPr>
              <w:jc w:val="both"/>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55EE6A47"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366FF6CB" w14:textId="77777777" w:rsidR="00000000" w:rsidRDefault="00000000">
            <w:pPr>
              <w:spacing w:line="240" w:lineRule="exact"/>
              <w:jc w:val="both"/>
              <w:rPr>
                <w:rFonts w:eastAsia="標楷體" w:hint="eastAsia"/>
                <w:sz w:val="18"/>
              </w:rPr>
            </w:pPr>
            <w:r>
              <w:rPr>
                <w:rFonts w:eastAsia="標楷體" w:hint="eastAsia"/>
                <w:sz w:val="18"/>
                <w:szCs w:val="20"/>
              </w:rPr>
              <w:t>衍生性金融商品交易</w:t>
            </w:r>
          </w:p>
        </w:tc>
        <w:tc>
          <w:tcPr>
            <w:tcW w:w="1260" w:type="dxa"/>
            <w:tcBorders>
              <w:top w:val="single" w:sz="6" w:space="0" w:color="auto"/>
              <w:left w:val="single" w:sz="6" w:space="0" w:color="auto"/>
              <w:bottom w:val="single" w:sz="6" w:space="0" w:color="auto"/>
              <w:right w:val="single" w:sz="6" w:space="0" w:color="auto"/>
            </w:tcBorders>
          </w:tcPr>
          <w:p w14:paraId="005B8ACA" w14:textId="77777777" w:rsidR="00000000" w:rsidRDefault="00000000">
            <w:pPr>
              <w:spacing w:line="240" w:lineRule="exact"/>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tcPr>
          <w:p w14:paraId="52E80DF8" w14:textId="77777777" w:rsidR="00000000" w:rsidRDefault="00000000">
            <w:pPr>
              <w:spacing w:line="240" w:lineRule="exact"/>
              <w:jc w:val="both"/>
              <w:rPr>
                <w:rFonts w:eastAsia="標楷體" w:hint="eastAsia"/>
                <w:sz w:val="18"/>
              </w:rPr>
            </w:pPr>
          </w:p>
        </w:tc>
      </w:tr>
      <w:tr w:rsidR="00000000" w14:paraId="544F0136" w14:textId="77777777">
        <w:trPr>
          <w:cantSplit/>
          <w:trHeight w:val="330"/>
        </w:trPr>
        <w:tc>
          <w:tcPr>
            <w:tcW w:w="2700" w:type="dxa"/>
            <w:vMerge/>
            <w:tcBorders>
              <w:top w:val="single" w:sz="6" w:space="0" w:color="auto"/>
              <w:left w:val="single" w:sz="12" w:space="0" w:color="auto"/>
              <w:bottom w:val="single" w:sz="6" w:space="0" w:color="auto"/>
              <w:right w:val="single" w:sz="6" w:space="0" w:color="auto"/>
            </w:tcBorders>
          </w:tcPr>
          <w:p w14:paraId="08BAF8CE" w14:textId="77777777" w:rsidR="00000000" w:rsidRDefault="00000000">
            <w:pPr>
              <w:spacing w:line="220" w:lineRule="exact"/>
              <w:ind w:left="360" w:hangingChars="180" w:hanging="360"/>
              <w:rPr>
                <w:rFonts w:eastAsia="標楷體" w:hint="eastAsia"/>
                <w:sz w:val="20"/>
              </w:rPr>
            </w:pPr>
          </w:p>
        </w:tc>
        <w:tc>
          <w:tcPr>
            <w:tcW w:w="2700" w:type="dxa"/>
            <w:vMerge/>
            <w:tcBorders>
              <w:top w:val="single" w:sz="6" w:space="0" w:color="auto"/>
              <w:left w:val="single" w:sz="6" w:space="0" w:color="auto"/>
              <w:bottom w:val="single" w:sz="6" w:space="0" w:color="auto"/>
              <w:right w:val="single" w:sz="6" w:space="0" w:color="auto"/>
            </w:tcBorders>
          </w:tcPr>
          <w:p w14:paraId="07E7A632" w14:textId="77777777" w:rsidR="00000000" w:rsidRDefault="00000000">
            <w:pPr>
              <w:jc w:val="both"/>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5CDF77D9"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040595B4" w14:textId="77777777" w:rsidR="00000000" w:rsidRDefault="00000000">
            <w:pPr>
              <w:spacing w:line="240" w:lineRule="exact"/>
              <w:jc w:val="both"/>
              <w:rPr>
                <w:rFonts w:eastAsia="標楷體" w:hint="eastAsia"/>
                <w:sz w:val="18"/>
                <w:szCs w:val="20"/>
              </w:rPr>
            </w:pPr>
            <w:r>
              <w:rPr>
                <w:rFonts w:eastAsia="標楷體"/>
                <w:sz w:val="18"/>
              </w:rPr>
              <w:t>其他經主管機關規定之交易</w:t>
            </w:r>
          </w:p>
        </w:tc>
        <w:tc>
          <w:tcPr>
            <w:tcW w:w="1260" w:type="dxa"/>
            <w:tcBorders>
              <w:top w:val="single" w:sz="6" w:space="0" w:color="auto"/>
              <w:left w:val="single" w:sz="6" w:space="0" w:color="auto"/>
              <w:bottom w:val="single" w:sz="6" w:space="0" w:color="auto"/>
              <w:right w:val="single" w:sz="6" w:space="0" w:color="auto"/>
            </w:tcBorders>
          </w:tcPr>
          <w:p w14:paraId="654CD402" w14:textId="77777777" w:rsidR="00000000" w:rsidRDefault="00000000">
            <w:pPr>
              <w:spacing w:line="240" w:lineRule="exact"/>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vAlign w:val="center"/>
          </w:tcPr>
          <w:p w14:paraId="4F6E44B7" w14:textId="77777777" w:rsidR="00000000" w:rsidRDefault="00000000">
            <w:pPr>
              <w:spacing w:line="240" w:lineRule="exact"/>
              <w:rPr>
                <w:rFonts w:eastAsia="標楷體" w:hint="eastAsia"/>
              </w:rPr>
            </w:pPr>
          </w:p>
        </w:tc>
      </w:tr>
      <w:tr w:rsidR="00000000" w14:paraId="6EED006D" w14:textId="77777777">
        <w:trPr>
          <w:trHeight w:val="153"/>
        </w:trPr>
        <w:tc>
          <w:tcPr>
            <w:tcW w:w="2700" w:type="dxa"/>
            <w:tcBorders>
              <w:top w:val="single" w:sz="12" w:space="0" w:color="auto"/>
              <w:left w:val="single" w:sz="4" w:space="0" w:color="auto"/>
              <w:bottom w:val="single" w:sz="12" w:space="0" w:color="auto"/>
              <w:right w:val="single" w:sz="4" w:space="0" w:color="auto"/>
            </w:tcBorders>
            <w:shd w:val="clear" w:color="auto" w:fill="C0C0C0"/>
          </w:tcPr>
          <w:p w14:paraId="75EE618F" w14:textId="77777777" w:rsidR="00000000" w:rsidRDefault="00000000">
            <w:pPr>
              <w:pStyle w:val="a5"/>
              <w:tabs>
                <w:tab w:val="left" w:pos="480"/>
              </w:tabs>
              <w:snapToGrid/>
              <w:rPr>
                <w:rFonts w:eastAsia="標楷體"/>
                <w:szCs w:val="24"/>
              </w:rPr>
            </w:pPr>
            <w:r>
              <w:rPr>
                <w:rFonts w:eastAsia="標楷體" w:hint="eastAsia"/>
                <w:szCs w:val="24"/>
              </w:rPr>
              <w:t>三、同一法人之關係企業</w:t>
            </w:r>
          </w:p>
        </w:tc>
        <w:tc>
          <w:tcPr>
            <w:tcW w:w="2700" w:type="dxa"/>
            <w:tcBorders>
              <w:top w:val="single" w:sz="12" w:space="0" w:color="auto"/>
              <w:left w:val="single" w:sz="4" w:space="0" w:color="auto"/>
              <w:bottom w:val="single" w:sz="12" w:space="0" w:color="auto"/>
              <w:right w:val="single" w:sz="4" w:space="0" w:color="auto"/>
            </w:tcBorders>
            <w:shd w:val="clear" w:color="auto" w:fill="C0C0C0"/>
          </w:tcPr>
          <w:p w14:paraId="5521AF32" w14:textId="77777777" w:rsidR="00000000" w:rsidRDefault="00000000">
            <w:pPr>
              <w:pStyle w:val="a7"/>
              <w:rPr>
                <w:rFonts w:ascii="Times New Roman" w:hAnsi="Times New Roman"/>
              </w:rPr>
            </w:pPr>
          </w:p>
        </w:tc>
        <w:tc>
          <w:tcPr>
            <w:tcW w:w="2160" w:type="dxa"/>
            <w:tcBorders>
              <w:top w:val="single" w:sz="12" w:space="0" w:color="auto"/>
              <w:left w:val="single" w:sz="4" w:space="0" w:color="auto"/>
              <w:bottom w:val="single" w:sz="12" w:space="0" w:color="auto"/>
              <w:right w:val="single" w:sz="4" w:space="0" w:color="auto"/>
            </w:tcBorders>
            <w:shd w:val="clear" w:color="auto" w:fill="C0C0C0"/>
          </w:tcPr>
          <w:p w14:paraId="084B01EF" w14:textId="77777777" w:rsidR="00000000" w:rsidRDefault="00000000">
            <w:pPr>
              <w:jc w:val="center"/>
              <w:rPr>
                <w:rFonts w:eastAsia="標楷體"/>
              </w:rPr>
            </w:pPr>
          </w:p>
        </w:tc>
        <w:tc>
          <w:tcPr>
            <w:tcW w:w="3240" w:type="dxa"/>
            <w:tcBorders>
              <w:top w:val="single" w:sz="12" w:space="0" w:color="auto"/>
              <w:left w:val="single" w:sz="4" w:space="0" w:color="auto"/>
              <w:bottom w:val="single" w:sz="12" w:space="0" w:color="auto"/>
              <w:right w:val="single" w:sz="4" w:space="0" w:color="auto"/>
            </w:tcBorders>
            <w:shd w:val="clear" w:color="auto" w:fill="C0C0C0"/>
            <w:vAlign w:val="center"/>
          </w:tcPr>
          <w:p w14:paraId="4095EF76" w14:textId="77777777" w:rsidR="00000000" w:rsidRDefault="00000000">
            <w:pPr>
              <w:spacing w:line="240" w:lineRule="exact"/>
              <w:jc w:val="center"/>
              <w:rPr>
                <w:rFonts w:eastAsia="標楷體"/>
                <w:sz w:val="20"/>
              </w:rPr>
            </w:pPr>
            <w:r>
              <w:rPr>
                <w:rFonts w:eastAsia="標楷體" w:hint="eastAsia"/>
                <w:sz w:val="20"/>
              </w:rPr>
              <w:t>交易行為類別</w:t>
            </w:r>
          </w:p>
        </w:tc>
        <w:tc>
          <w:tcPr>
            <w:tcW w:w="1260" w:type="dxa"/>
            <w:tcBorders>
              <w:top w:val="single" w:sz="12" w:space="0" w:color="auto"/>
              <w:left w:val="single" w:sz="4" w:space="0" w:color="auto"/>
              <w:bottom w:val="single" w:sz="12" w:space="0" w:color="auto"/>
              <w:right w:val="single" w:sz="4" w:space="0" w:color="auto"/>
            </w:tcBorders>
            <w:shd w:val="clear" w:color="auto" w:fill="C0C0C0"/>
            <w:vAlign w:val="center"/>
          </w:tcPr>
          <w:p w14:paraId="53106033" w14:textId="77777777" w:rsidR="00000000" w:rsidRDefault="00000000">
            <w:pPr>
              <w:spacing w:line="240" w:lineRule="exact"/>
              <w:jc w:val="center"/>
              <w:rPr>
                <w:rFonts w:eastAsia="標楷體"/>
              </w:rPr>
            </w:pPr>
            <w:r>
              <w:rPr>
                <w:rFonts w:eastAsia="標楷體" w:hint="eastAsia"/>
                <w:sz w:val="20"/>
              </w:rPr>
              <w:t>交易金額</w:t>
            </w:r>
          </w:p>
        </w:tc>
        <w:tc>
          <w:tcPr>
            <w:tcW w:w="2700" w:type="dxa"/>
            <w:tcBorders>
              <w:top w:val="single" w:sz="12" w:space="0" w:color="auto"/>
              <w:left w:val="single" w:sz="4" w:space="0" w:color="auto"/>
              <w:bottom w:val="single" w:sz="12" w:space="0" w:color="auto"/>
              <w:right w:val="single" w:sz="4" w:space="0" w:color="auto"/>
            </w:tcBorders>
            <w:shd w:val="clear" w:color="auto" w:fill="C0C0C0"/>
            <w:vAlign w:val="center"/>
          </w:tcPr>
          <w:p w14:paraId="364778AB" w14:textId="77777777" w:rsidR="00000000" w:rsidRDefault="00000000">
            <w:pPr>
              <w:spacing w:line="240" w:lineRule="exact"/>
              <w:jc w:val="center"/>
              <w:rPr>
                <w:rFonts w:eastAsia="標楷體"/>
              </w:rPr>
            </w:pPr>
            <w:r>
              <w:rPr>
                <w:rFonts w:eastAsia="標楷體" w:hint="eastAsia"/>
                <w:sz w:val="20"/>
              </w:rPr>
              <w:t>內容說明</w:t>
            </w:r>
          </w:p>
        </w:tc>
      </w:tr>
      <w:tr w:rsidR="00000000" w14:paraId="60998094" w14:textId="77777777">
        <w:trPr>
          <w:cantSplit/>
          <w:trHeight w:val="111"/>
        </w:trPr>
        <w:tc>
          <w:tcPr>
            <w:tcW w:w="2700" w:type="dxa"/>
            <w:vMerge w:val="restart"/>
            <w:tcBorders>
              <w:top w:val="single" w:sz="12" w:space="0" w:color="auto"/>
              <w:left w:val="single" w:sz="12" w:space="0" w:color="auto"/>
              <w:bottom w:val="single" w:sz="6" w:space="0" w:color="auto"/>
              <w:right w:val="single" w:sz="6" w:space="0" w:color="auto"/>
            </w:tcBorders>
            <w:vAlign w:val="center"/>
          </w:tcPr>
          <w:p w14:paraId="15363A4E" w14:textId="77777777" w:rsidR="00000000" w:rsidRDefault="00000000">
            <w:pPr>
              <w:pStyle w:val="a7"/>
              <w:rPr>
                <w:rFonts w:ascii="Times New Roman" w:hAnsi="Times New Roman" w:hint="eastAsia"/>
              </w:rPr>
            </w:pPr>
          </w:p>
        </w:tc>
        <w:tc>
          <w:tcPr>
            <w:tcW w:w="2700" w:type="dxa"/>
            <w:vMerge w:val="restart"/>
            <w:tcBorders>
              <w:top w:val="single" w:sz="12" w:space="0" w:color="auto"/>
              <w:left w:val="single" w:sz="6" w:space="0" w:color="auto"/>
              <w:bottom w:val="single" w:sz="6" w:space="0" w:color="auto"/>
              <w:right w:val="single" w:sz="6" w:space="0" w:color="auto"/>
            </w:tcBorders>
            <w:vAlign w:val="center"/>
          </w:tcPr>
          <w:p w14:paraId="5C677A9B" w14:textId="77777777" w:rsidR="00000000" w:rsidRDefault="00000000">
            <w:pPr>
              <w:jc w:val="center"/>
              <w:rPr>
                <w:rFonts w:eastAsia="標楷體" w:hint="eastAsia"/>
              </w:rPr>
            </w:pPr>
          </w:p>
        </w:tc>
        <w:tc>
          <w:tcPr>
            <w:tcW w:w="2160" w:type="dxa"/>
            <w:vMerge w:val="restart"/>
            <w:tcBorders>
              <w:top w:val="single" w:sz="12" w:space="0" w:color="auto"/>
              <w:left w:val="single" w:sz="6" w:space="0" w:color="auto"/>
              <w:bottom w:val="single" w:sz="6" w:space="0" w:color="auto"/>
              <w:right w:val="single" w:sz="6" w:space="0" w:color="auto"/>
            </w:tcBorders>
            <w:vAlign w:val="center"/>
          </w:tcPr>
          <w:p w14:paraId="08D775F6" w14:textId="77777777" w:rsidR="00000000" w:rsidRDefault="00000000">
            <w:pPr>
              <w:pStyle w:val="a7"/>
              <w:jc w:val="center"/>
              <w:rPr>
                <w:rFonts w:ascii="Times New Roman" w:hAnsi="Times New Roman" w:hint="eastAsia"/>
              </w:rPr>
            </w:pPr>
          </w:p>
        </w:tc>
        <w:tc>
          <w:tcPr>
            <w:tcW w:w="3240" w:type="dxa"/>
            <w:tcBorders>
              <w:top w:val="single" w:sz="12" w:space="0" w:color="auto"/>
              <w:left w:val="single" w:sz="6" w:space="0" w:color="auto"/>
              <w:bottom w:val="single" w:sz="6" w:space="0" w:color="auto"/>
              <w:right w:val="single" w:sz="6" w:space="0" w:color="auto"/>
            </w:tcBorders>
            <w:vAlign w:val="center"/>
          </w:tcPr>
          <w:p w14:paraId="4CD51630" w14:textId="77777777" w:rsidR="00000000" w:rsidRDefault="00000000">
            <w:pPr>
              <w:spacing w:line="240" w:lineRule="exact"/>
              <w:jc w:val="both"/>
              <w:rPr>
                <w:rFonts w:eastAsia="標楷體" w:hint="eastAsia"/>
                <w:sz w:val="18"/>
              </w:rPr>
            </w:pPr>
            <w:r>
              <w:rPr>
                <w:rFonts w:eastAsia="標楷體" w:hint="eastAsia"/>
                <w:sz w:val="18"/>
              </w:rPr>
              <w:t>授信（不含短期票券之保證或背書）</w:t>
            </w:r>
          </w:p>
        </w:tc>
        <w:tc>
          <w:tcPr>
            <w:tcW w:w="1260" w:type="dxa"/>
            <w:tcBorders>
              <w:top w:val="single" w:sz="12" w:space="0" w:color="auto"/>
              <w:left w:val="single" w:sz="6" w:space="0" w:color="auto"/>
              <w:bottom w:val="single" w:sz="6" w:space="0" w:color="auto"/>
              <w:right w:val="single" w:sz="6" w:space="0" w:color="auto"/>
            </w:tcBorders>
            <w:vAlign w:val="center"/>
          </w:tcPr>
          <w:p w14:paraId="25C115A4" w14:textId="77777777" w:rsidR="00000000" w:rsidRDefault="00000000">
            <w:pPr>
              <w:pStyle w:val="a7"/>
              <w:spacing w:line="240" w:lineRule="exact"/>
              <w:jc w:val="center"/>
              <w:rPr>
                <w:rFonts w:ascii="Times New Roman" w:hAnsi="Times New Roman" w:hint="eastAsia"/>
              </w:rPr>
            </w:pPr>
          </w:p>
        </w:tc>
        <w:tc>
          <w:tcPr>
            <w:tcW w:w="2700" w:type="dxa"/>
            <w:tcBorders>
              <w:top w:val="single" w:sz="12" w:space="0" w:color="auto"/>
              <w:left w:val="single" w:sz="6" w:space="0" w:color="auto"/>
              <w:bottom w:val="single" w:sz="6" w:space="0" w:color="auto"/>
              <w:right w:val="single" w:sz="12" w:space="0" w:color="auto"/>
            </w:tcBorders>
          </w:tcPr>
          <w:p w14:paraId="7B68051F" w14:textId="77777777" w:rsidR="00000000" w:rsidRDefault="00000000">
            <w:pPr>
              <w:spacing w:line="240" w:lineRule="exact"/>
              <w:jc w:val="both"/>
              <w:rPr>
                <w:rFonts w:eastAsia="標楷體" w:hint="eastAsia"/>
              </w:rPr>
            </w:pPr>
          </w:p>
        </w:tc>
      </w:tr>
      <w:tr w:rsidR="00000000" w14:paraId="61D4B17C" w14:textId="77777777">
        <w:trPr>
          <w:cantSplit/>
          <w:trHeight w:val="233"/>
        </w:trPr>
        <w:tc>
          <w:tcPr>
            <w:tcW w:w="2700" w:type="dxa"/>
            <w:vMerge/>
            <w:tcBorders>
              <w:top w:val="single" w:sz="6" w:space="0" w:color="auto"/>
              <w:left w:val="single" w:sz="12" w:space="0" w:color="auto"/>
              <w:bottom w:val="single" w:sz="6" w:space="0" w:color="auto"/>
              <w:right w:val="single" w:sz="6" w:space="0" w:color="auto"/>
            </w:tcBorders>
            <w:vAlign w:val="center"/>
          </w:tcPr>
          <w:p w14:paraId="7BE69397" w14:textId="77777777" w:rsidR="00000000" w:rsidRDefault="00000000">
            <w:pPr>
              <w:pStyle w:val="a7"/>
              <w:rPr>
                <w:rFonts w:ascii="Times New Roman" w:hAnsi="Times New Roman"/>
              </w:rPr>
            </w:pPr>
          </w:p>
        </w:tc>
        <w:tc>
          <w:tcPr>
            <w:tcW w:w="2700" w:type="dxa"/>
            <w:vMerge/>
            <w:tcBorders>
              <w:top w:val="single" w:sz="6" w:space="0" w:color="auto"/>
              <w:left w:val="single" w:sz="6" w:space="0" w:color="auto"/>
              <w:bottom w:val="single" w:sz="6" w:space="0" w:color="auto"/>
              <w:right w:val="single" w:sz="6" w:space="0" w:color="auto"/>
            </w:tcBorders>
          </w:tcPr>
          <w:p w14:paraId="57B9024A" w14:textId="77777777" w:rsidR="00000000" w:rsidRDefault="00000000">
            <w:pPr>
              <w:jc w:val="center"/>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6F99A33A"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7417D9CF" w14:textId="77777777" w:rsidR="00000000" w:rsidRDefault="00000000">
            <w:pPr>
              <w:jc w:val="both"/>
              <w:rPr>
                <w:rFonts w:eastAsia="標楷體" w:hint="eastAsia"/>
              </w:rPr>
            </w:pPr>
            <w:r>
              <w:rPr>
                <w:rFonts w:eastAsia="標楷體" w:hint="eastAsia"/>
                <w:sz w:val="18"/>
                <w:szCs w:val="20"/>
              </w:rPr>
              <w:t>短期票</w:t>
            </w:r>
            <w:proofErr w:type="gramStart"/>
            <w:r>
              <w:rPr>
                <w:rFonts w:eastAsia="標楷體" w:hint="eastAsia"/>
                <w:sz w:val="18"/>
                <w:szCs w:val="20"/>
              </w:rPr>
              <w:t>券</w:t>
            </w:r>
            <w:proofErr w:type="gramEnd"/>
            <w:r>
              <w:rPr>
                <w:rFonts w:eastAsia="標楷體" w:hint="eastAsia"/>
                <w:sz w:val="18"/>
                <w:szCs w:val="20"/>
              </w:rPr>
              <w:t>之保證或背書</w:t>
            </w:r>
          </w:p>
        </w:tc>
        <w:tc>
          <w:tcPr>
            <w:tcW w:w="1260" w:type="dxa"/>
            <w:tcBorders>
              <w:top w:val="single" w:sz="6" w:space="0" w:color="auto"/>
              <w:left w:val="single" w:sz="6" w:space="0" w:color="auto"/>
              <w:bottom w:val="single" w:sz="6" w:space="0" w:color="auto"/>
              <w:right w:val="single" w:sz="6" w:space="0" w:color="auto"/>
            </w:tcBorders>
            <w:vAlign w:val="center"/>
          </w:tcPr>
          <w:p w14:paraId="520BD036" w14:textId="77777777" w:rsidR="00000000" w:rsidRDefault="00000000">
            <w:pPr>
              <w:jc w:val="center"/>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vAlign w:val="center"/>
          </w:tcPr>
          <w:p w14:paraId="2A3F84C1" w14:textId="77777777" w:rsidR="00000000" w:rsidRDefault="00000000">
            <w:pPr>
              <w:spacing w:line="240" w:lineRule="exact"/>
              <w:jc w:val="both"/>
              <w:rPr>
                <w:rFonts w:eastAsia="標楷體" w:hint="eastAsia"/>
              </w:rPr>
            </w:pPr>
          </w:p>
        </w:tc>
      </w:tr>
      <w:tr w:rsidR="00000000" w14:paraId="71DA661C" w14:textId="77777777">
        <w:trPr>
          <w:cantSplit/>
          <w:trHeight w:val="70"/>
        </w:trPr>
        <w:tc>
          <w:tcPr>
            <w:tcW w:w="2700" w:type="dxa"/>
            <w:vMerge/>
            <w:tcBorders>
              <w:top w:val="single" w:sz="6" w:space="0" w:color="auto"/>
              <w:left w:val="single" w:sz="12" w:space="0" w:color="auto"/>
              <w:bottom w:val="single" w:sz="6" w:space="0" w:color="auto"/>
              <w:right w:val="single" w:sz="6" w:space="0" w:color="auto"/>
            </w:tcBorders>
            <w:vAlign w:val="center"/>
          </w:tcPr>
          <w:p w14:paraId="37A9C5ED" w14:textId="77777777" w:rsidR="00000000" w:rsidRDefault="00000000">
            <w:pPr>
              <w:pStyle w:val="a7"/>
              <w:rPr>
                <w:rFonts w:ascii="Times New Roman" w:hAnsi="Times New Roman"/>
              </w:rPr>
            </w:pPr>
          </w:p>
        </w:tc>
        <w:tc>
          <w:tcPr>
            <w:tcW w:w="2700" w:type="dxa"/>
            <w:vMerge/>
            <w:tcBorders>
              <w:top w:val="single" w:sz="6" w:space="0" w:color="auto"/>
              <w:left w:val="single" w:sz="6" w:space="0" w:color="auto"/>
              <w:bottom w:val="single" w:sz="6" w:space="0" w:color="auto"/>
              <w:right w:val="single" w:sz="6" w:space="0" w:color="auto"/>
            </w:tcBorders>
          </w:tcPr>
          <w:p w14:paraId="071AF3D0" w14:textId="77777777" w:rsidR="00000000" w:rsidRDefault="00000000">
            <w:pPr>
              <w:jc w:val="center"/>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30081674"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41523A34" w14:textId="77777777" w:rsidR="00000000" w:rsidRDefault="00000000">
            <w:pPr>
              <w:jc w:val="both"/>
              <w:rPr>
                <w:rFonts w:eastAsia="標楷體" w:hint="eastAsia"/>
              </w:rPr>
            </w:pPr>
            <w:r>
              <w:rPr>
                <w:rFonts w:eastAsia="標楷體" w:hint="eastAsia"/>
                <w:sz w:val="18"/>
                <w:szCs w:val="20"/>
              </w:rPr>
              <w:t>票</w:t>
            </w:r>
            <w:proofErr w:type="gramStart"/>
            <w:r>
              <w:rPr>
                <w:rFonts w:eastAsia="標楷體" w:hint="eastAsia"/>
                <w:sz w:val="18"/>
                <w:szCs w:val="20"/>
              </w:rPr>
              <w:t>券</w:t>
            </w:r>
            <w:proofErr w:type="gramEnd"/>
            <w:r>
              <w:rPr>
                <w:rFonts w:eastAsia="標楷體" w:hint="eastAsia"/>
                <w:sz w:val="18"/>
                <w:szCs w:val="20"/>
              </w:rPr>
              <w:t>或債券之附賣回交易</w:t>
            </w:r>
          </w:p>
        </w:tc>
        <w:tc>
          <w:tcPr>
            <w:tcW w:w="1260" w:type="dxa"/>
            <w:tcBorders>
              <w:top w:val="single" w:sz="6" w:space="0" w:color="auto"/>
              <w:left w:val="single" w:sz="6" w:space="0" w:color="auto"/>
              <w:bottom w:val="single" w:sz="6" w:space="0" w:color="auto"/>
              <w:right w:val="single" w:sz="6" w:space="0" w:color="auto"/>
            </w:tcBorders>
            <w:vAlign w:val="center"/>
          </w:tcPr>
          <w:p w14:paraId="0A8FC379" w14:textId="77777777" w:rsidR="00000000" w:rsidRDefault="00000000">
            <w:pPr>
              <w:jc w:val="center"/>
              <w:rPr>
                <w:rFonts w:eastAsia="標楷體" w:hint="eastAsia"/>
              </w:rPr>
            </w:pPr>
          </w:p>
        </w:tc>
        <w:tc>
          <w:tcPr>
            <w:tcW w:w="2700" w:type="dxa"/>
            <w:tcBorders>
              <w:top w:val="single" w:sz="6" w:space="0" w:color="auto"/>
              <w:left w:val="single" w:sz="6" w:space="0" w:color="auto"/>
              <w:bottom w:val="single" w:sz="6" w:space="0" w:color="auto"/>
              <w:right w:val="single" w:sz="12" w:space="0" w:color="auto"/>
            </w:tcBorders>
          </w:tcPr>
          <w:p w14:paraId="484A9F9F" w14:textId="77777777" w:rsidR="00000000" w:rsidRDefault="00000000">
            <w:pPr>
              <w:spacing w:line="240" w:lineRule="exact"/>
              <w:jc w:val="both"/>
              <w:rPr>
                <w:rFonts w:eastAsia="標楷體" w:hint="eastAsia"/>
                <w:sz w:val="18"/>
              </w:rPr>
            </w:pPr>
          </w:p>
        </w:tc>
      </w:tr>
      <w:tr w:rsidR="00000000" w14:paraId="031B4E83" w14:textId="77777777">
        <w:trPr>
          <w:cantSplit/>
          <w:trHeight w:val="255"/>
        </w:trPr>
        <w:tc>
          <w:tcPr>
            <w:tcW w:w="2700" w:type="dxa"/>
            <w:vMerge/>
            <w:tcBorders>
              <w:top w:val="single" w:sz="6" w:space="0" w:color="auto"/>
              <w:left w:val="single" w:sz="12" w:space="0" w:color="auto"/>
              <w:bottom w:val="single" w:sz="6" w:space="0" w:color="auto"/>
              <w:right w:val="single" w:sz="6" w:space="0" w:color="auto"/>
            </w:tcBorders>
            <w:vAlign w:val="center"/>
          </w:tcPr>
          <w:p w14:paraId="628C27B9" w14:textId="77777777" w:rsidR="00000000" w:rsidRDefault="00000000">
            <w:pPr>
              <w:pStyle w:val="a7"/>
              <w:rPr>
                <w:rFonts w:ascii="Times New Roman" w:hAnsi="Times New Roman"/>
              </w:rPr>
            </w:pPr>
          </w:p>
        </w:tc>
        <w:tc>
          <w:tcPr>
            <w:tcW w:w="2700" w:type="dxa"/>
            <w:vMerge/>
            <w:tcBorders>
              <w:top w:val="single" w:sz="6" w:space="0" w:color="auto"/>
              <w:left w:val="single" w:sz="6" w:space="0" w:color="auto"/>
              <w:bottom w:val="single" w:sz="6" w:space="0" w:color="auto"/>
              <w:right w:val="single" w:sz="6" w:space="0" w:color="auto"/>
            </w:tcBorders>
          </w:tcPr>
          <w:p w14:paraId="35DCBF3F" w14:textId="77777777" w:rsidR="00000000" w:rsidRDefault="00000000">
            <w:pPr>
              <w:jc w:val="center"/>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70A1A1F6"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03CF3E8D" w14:textId="77777777" w:rsidR="00000000" w:rsidRDefault="00000000">
            <w:pPr>
              <w:spacing w:line="240" w:lineRule="exact"/>
              <w:jc w:val="both"/>
              <w:rPr>
                <w:rFonts w:eastAsia="標楷體" w:hint="eastAsia"/>
                <w:sz w:val="18"/>
              </w:rPr>
            </w:pPr>
            <w:r>
              <w:rPr>
                <w:rFonts w:eastAsia="標楷體" w:hint="eastAsia"/>
                <w:sz w:val="18"/>
                <w:szCs w:val="20"/>
              </w:rPr>
              <w:t>投資或購買左列對象為發行人之有價證券（得扣除自保自買之短期票</w:t>
            </w:r>
            <w:proofErr w:type="gramStart"/>
            <w:r>
              <w:rPr>
                <w:rFonts w:eastAsia="標楷體" w:hint="eastAsia"/>
                <w:sz w:val="18"/>
                <w:szCs w:val="20"/>
              </w:rPr>
              <w:t>券</w:t>
            </w:r>
            <w:proofErr w:type="gramEnd"/>
            <w:r>
              <w:rPr>
                <w:rFonts w:eastAsia="標楷體" w:hint="eastAsia"/>
                <w:sz w:val="18"/>
                <w:szCs w:val="20"/>
              </w:rPr>
              <w:t>）</w:t>
            </w:r>
          </w:p>
        </w:tc>
        <w:tc>
          <w:tcPr>
            <w:tcW w:w="1260" w:type="dxa"/>
            <w:tcBorders>
              <w:top w:val="single" w:sz="6" w:space="0" w:color="auto"/>
              <w:left w:val="single" w:sz="6" w:space="0" w:color="auto"/>
              <w:bottom w:val="single" w:sz="6" w:space="0" w:color="auto"/>
              <w:right w:val="single" w:sz="6" w:space="0" w:color="auto"/>
            </w:tcBorders>
            <w:vAlign w:val="center"/>
          </w:tcPr>
          <w:p w14:paraId="409F5527" w14:textId="77777777" w:rsidR="00000000" w:rsidRDefault="00000000">
            <w:pPr>
              <w:pStyle w:val="a7"/>
              <w:spacing w:line="240" w:lineRule="exact"/>
              <w:jc w:val="center"/>
              <w:rPr>
                <w:rFonts w:ascii="Times New Roman" w:hAnsi="Times New Roman" w:hint="eastAsia"/>
              </w:rPr>
            </w:pPr>
          </w:p>
        </w:tc>
        <w:tc>
          <w:tcPr>
            <w:tcW w:w="2700" w:type="dxa"/>
            <w:tcBorders>
              <w:top w:val="single" w:sz="6" w:space="0" w:color="auto"/>
              <w:left w:val="single" w:sz="6" w:space="0" w:color="auto"/>
              <w:bottom w:val="single" w:sz="6" w:space="0" w:color="auto"/>
              <w:right w:val="single" w:sz="12" w:space="0" w:color="auto"/>
            </w:tcBorders>
          </w:tcPr>
          <w:p w14:paraId="3B92A045" w14:textId="77777777" w:rsidR="00000000" w:rsidRDefault="00000000">
            <w:pPr>
              <w:spacing w:line="240" w:lineRule="exact"/>
              <w:jc w:val="both"/>
              <w:rPr>
                <w:rFonts w:eastAsia="標楷體" w:hint="eastAsia"/>
                <w:sz w:val="16"/>
              </w:rPr>
            </w:pPr>
          </w:p>
        </w:tc>
      </w:tr>
      <w:tr w:rsidR="00000000" w14:paraId="3612112E" w14:textId="77777777">
        <w:trPr>
          <w:cantSplit/>
          <w:trHeight w:val="183"/>
        </w:trPr>
        <w:tc>
          <w:tcPr>
            <w:tcW w:w="2700" w:type="dxa"/>
            <w:vMerge/>
            <w:tcBorders>
              <w:top w:val="single" w:sz="6" w:space="0" w:color="auto"/>
              <w:left w:val="single" w:sz="12" w:space="0" w:color="auto"/>
              <w:bottom w:val="single" w:sz="6" w:space="0" w:color="auto"/>
              <w:right w:val="single" w:sz="6" w:space="0" w:color="auto"/>
            </w:tcBorders>
            <w:vAlign w:val="center"/>
          </w:tcPr>
          <w:p w14:paraId="499FAA17" w14:textId="77777777" w:rsidR="00000000" w:rsidRDefault="00000000">
            <w:pPr>
              <w:pStyle w:val="a7"/>
              <w:rPr>
                <w:rFonts w:ascii="Times New Roman" w:hAnsi="Times New Roman"/>
              </w:rPr>
            </w:pPr>
          </w:p>
        </w:tc>
        <w:tc>
          <w:tcPr>
            <w:tcW w:w="2700" w:type="dxa"/>
            <w:vMerge/>
            <w:tcBorders>
              <w:top w:val="single" w:sz="6" w:space="0" w:color="auto"/>
              <w:left w:val="single" w:sz="6" w:space="0" w:color="auto"/>
              <w:bottom w:val="single" w:sz="6" w:space="0" w:color="auto"/>
              <w:right w:val="single" w:sz="6" w:space="0" w:color="auto"/>
            </w:tcBorders>
          </w:tcPr>
          <w:p w14:paraId="0D4D1E89" w14:textId="77777777" w:rsidR="00000000" w:rsidRDefault="00000000">
            <w:pPr>
              <w:jc w:val="center"/>
              <w:rPr>
                <w:rFonts w:eastAsia="標楷體"/>
              </w:rPr>
            </w:pPr>
          </w:p>
        </w:tc>
        <w:tc>
          <w:tcPr>
            <w:tcW w:w="2160" w:type="dxa"/>
            <w:vMerge/>
            <w:tcBorders>
              <w:top w:val="single" w:sz="6" w:space="0" w:color="auto"/>
              <w:left w:val="single" w:sz="6" w:space="0" w:color="auto"/>
              <w:bottom w:val="single" w:sz="6" w:space="0" w:color="auto"/>
              <w:right w:val="single" w:sz="6" w:space="0" w:color="auto"/>
            </w:tcBorders>
          </w:tcPr>
          <w:p w14:paraId="629920A5" w14:textId="77777777" w:rsidR="00000000" w:rsidRDefault="00000000">
            <w:pPr>
              <w:jc w:val="center"/>
              <w:rPr>
                <w:rFonts w:eastAsia="標楷體"/>
              </w:rPr>
            </w:pPr>
          </w:p>
        </w:tc>
        <w:tc>
          <w:tcPr>
            <w:tcW w:w="3240" w:type="dxa"/>
            <w:tcBorders>
              <w:top w:val="single" w:sz="6" w:space="0" w:color="auto"/>
              <w:left w:val="single" w:sz="6" w:space="0" w:color="auto"/>
              <w:bottom w:val="single" w:sz="6" w:space="0" w:color="auto"/>
              <w:right w:val="single" w:sz="6" w:space="0" w:color="auto"/>
            </w:tcBorders>
            <w:vAlign w:val="center"/>
          </w:tcPr>
          <w:p w14:paraId="27864098" w14:textId="77777777" w:rsidR="00000000" w:rsidRDefault="00000000">
            <w:pPr>
              <w:spacing w:line="240" w:lineRule="exact"/>
              <w:jc w:val="both"/>
              <w:rPr>
                <w:rFonts w:eastAsia="標楷體" w:hint="eastAsia"/>
                <w:sz w:val="18"/>
              </w:rPr>
            </w:pPr>
            <w:r>
              <w:rPr>
                <w:rFonts w:eastAsia="標楷體" w:hint="eastAsia"/>
                <w:sz w:val="18"/>
                <w:szCs w:val="20"/>
              </w:rPr>
              <w:t>衍生性金融商品交易</w:t>
            </w:r>
          </w:p>
        </w:tc>
        <w:tc>
          <w:tcPr>
            <w:tcW w:w="1260" w:type="dxa"/>
            <w:tcBorders>
              <w:top w:val="single" w:sz="6" w:space="0" w:color="auto"/>
              <w:left w:val="single" w:sz="6" w:space="0" w:color="auto"/>
              <w:bottom w:val="single" w:sz="6" w:space="0" w:color="auto"/>
              <w:right w:val="single" w:sz="6" w:space="0" w:color="auto"/>
            </w:tcBorders>
            <w:vAlign w:val="center"/>
          </w:tcPr>
          <w:p w14:paraId="6468DB36" w14:textId="77777777" w:rsidR="00000000" w:rsidRDefault="00000000">
            <w:pPr>
              <w:pStyle w:val="a7"/>
              <w:spacing w:line="240" w:lineRule="exact"/>
              <w:jc w:val="center"/>
              <w:rPr>
                <w:rFonts w:ascii="Times New Roman" w:hAnsi="Times New Roman" w:hint="eastAsia"/>
              </w:rPr>
            </w:pPr>
          </w:p>
        </w:tc>
        <w:tc>
          <w:tcPr>
            <w:tcW w:w="2700" w:type="dxa"/>
            <w:tcBorders>
              <w:top w:val="single" w:sz="6" w:space="0" w:color="auto"/>
              <w:left w:val="single" w:sz="6" w:space="0" w:color="auto"/>
              <w:bottom w:val="single" w:sz="6" w:space="0" w:color="auto"/>
              <w:right w:val="single" w:sz="12" w:space="0" w:color="auto"/>
            </w:tcBorders>
          </w:tcPr>
          <w:p w14:paraId="25AE9836" w14:textId="77777777" w:rsidR="00000000" w:rsidRDefault="00000000">
            <w:pPr>
              <w:spacing w:line="240" w:lineRule="exact"/>
              <w:rPr>
                <w:rFonts w:eastAsia="標楷體" w:hint="eastAsia"/>
                <w:sz w:val="18"/>
              </w:rPr>
            </w:pPr>
          </w:p>
        </w:tc>
      </w:tr>
      <w:tr w:rsidR="00000000" w14:paraId="6282AB6F" w14:textId="77777777">
        <w:trPr>
          <w:cantSplit/>
          <w:trHeight w:val="389"/>
        </w:trPr>
        <w:tc>
          <w:tcPr>
            <w:tcW w:w="2700" w:type="dxa"/>
            <w:vMerge/>
            <w:tcBorders>
              <w:top w:val="single" w:sz="6" w:space="0" w:color="auto"/>
              <w:left w:val="single" w:sz="12" w:space="0" w:color="auto"/>
              <w:bottom w:val="single" w:sz="12" w:space="0" w:color="auto"/>
              <w:right w:val="single" w:sz="6" w:space="0" w:color="auto"/>
            </w:tcBorders>
            <w:vAlign w:val="center"/>
          </w:tcPr>
          <w:p w14:paraId="6E29E913" w14:textId="77777777" w:rsidR="00000000" w:rsidRDefault="00000000">
            <w:pPr>
              <w:pStyle w:val="a7"/>
              <w:rPr>
                <w:rFonts w:ascii="Times New Roman" w:hAnsi="Times New Roman"/>
              </w:rPr>
            </w:pPr>
          </w:p>
        </w:tc>
        <w:tc>
          <w:tcPr>
            <w:tcW w:w="2700" w:type="dxa"/>
            <w:vMerge/>
            <w:tcBorders>
              <w:top w:val="single" w:sz="6" w:space="0" w:color="auto"/>
              <w:left w:val="single" w:sz="6" w:space="0" w:color="auto"/>
              <w:bottom w:val="single" w:sz="12" w:space="0" w:color="auto"/>
              <w:right w:val="single" w:sz="6" w:space="0" w:color="auto"/>
            </w:tcBorders>
          </w:tcPr>
          <w:p w14:paraId="58DF7629" w14:textId="77777777" w:rsidR="00000000" w:rsidRDefault="00000000">
            <w:pPr>
              <w:jc w:val="center"/>
              <w:rPr>
                <w:rFonts w:eastAsia="標楷體"/>
              </w:rPr>
            </w:pPr>
          </w:p>
        </w:tc>
        <w:tc>
          <w:tcPr>
            <w:tcW w:w="2160" w:type="dxa"/>
            <w:vMerge/>
            <w:tcBorders>
              <w:top w:val="single" w:sz="6" w:space="0" w:color="auto"/>
              <w:left w:val="single" w:sz="6" w:space="0" w:color="auto"/>
              <w:bottom w:val="single" w:sz="12" w:space="0" w:color="auto"/>
              <w:right w:val="single" w:sz="6" w:space="0" w:color="auto"/>
            </w:tcBorders>
          </w:tcPr>
          <w:p w14:paraId="0FC4F144" w14:textId="77777777" w:rsidR="00000000" w:rsidRDefault="00000000">
            <w:pPr>
              <w:jc w:val="center"/>
              <w:rPr>
                <w:rFonts w:eastAsia="標楷體"/>
              </w:rPr>
            </w:pPr>
          </w:p>
        </w:tc>
        <w:tc>
          <w:tcPr>
            <w:tcW w:w="3240" w:type="dxa"/>
            <w:tcBorders>
              <w:top w:val="single" w:sz="6" w:space="0" w:color="auto"/>
              <w:left w:val="single" w:sz="6" w:space="0" w:color="auto"/>
              <w:bottom w:val="single" w:sz="12" w:space="0" w:color="auto"/>
              <w:right w:val="single" w:sz="6" w:space="0" w:color="auto"/>
            </w:tcBorders>
            <w:vAlign w:val="center"/>
          </w:tcPr>
          <w:p w14:paraId="11688689" w14:textId="77777777" w:rsidR="00000000" w:rsidRDefault="00000000">
            <w:pPr>
              <w:spacing w:line="240" w:lineRule="exact"/>
              <w:jc w:val="both"/>
              <w:rPr>
                <w:rFonts w:eastAsia="標楷體" w:hint="eastAsia"/>
                <w:sz w:val="18"/>
              </w:rPr>
            </w:pPr>
            <w:r>
              <w:rPr>
                <w:rFonts w:eastAsia="標楷體"/>
                <w:sz w:val="18"/>
              </w:rPr>
              <w:t>其他經主管機關規定之交易</w:t>
            </w:r>
          </w:p>
        </w:tc>
        <w:tc>
          <w:tcPr>
            <w:tcW w:w="1260" w:type="dxa"/>
            <w:tcBorders>
              <w:top w:val="single" w:sz="4" w:space="0" w:color="auto"/>
              <w:left w:val="single" w:sz="6" w:space="0" w:color="auto"/>
              <w:bottom w:val="single" w:sz="12" w:space="0" w:color="auto"/>
              <w:right w:val="single" w:sz="6" w:space="0" w:color="auto"/>
            </w:tcBorders>
            <w:vAlign w:val="center"/>
          </w:tcPr>
          <w:p w14:paraId="71FDFE86" w14:textId="77777777" w:rsidR="00000000" w:rsidRDefault="00000000">
            <w:pPr>
              <w:spacing w:line="240" w:lineRule="exact"/>
              <w:jc w:val="center"/>
              <w:rPr>
                <w:rFonts w:eastAsia="標楷體" w:hint="eastAsia"/>
                <w:sz w:val="18"/>
              </w:rPr>
            </w:pPr>
          </w:p>
        </w:tc>
        <w:tc>
          <w:tcPr>
            <w:tcW w:w="2700" w:type="dxa"/>
            <w:tcBorders>
              <w:top w:val="single" w:sz="4" w:space="0" w:color="auto"/>
              <w:left w:val="single" w:sz="6" w:space="0" w:color="auto"/>
              <w:bottom w:val="single" w:sz="12" w:space="0" w:color="auto"/>
              <w:right w:val="single" w:sz="12" w:space="0" w:color="auto"/>
            </w:tcBorders>
            <w:vAlign w:val="center"/>
          </w:tcPr>
          <w:p w14:paraId="381A42D5" w14:textId="77777777" w:rsidR="00000000" w:rsidRDefault="00000000">
            <w:pPr>
              <w:spacing w:line="240" w:lineRule="exact"/>
              <w:jc w:val="center"/>
              <w:rPr>
                <w:rFonts w:eastAsia="標楷體" w:hint="eastAsia"/>
                <w:sz w:val="18"/>
              </w:rPr>
            </w:pPr>
          </w:p>
        </w:tc>
      </w:tr>
    </w:tbl>
    <w:p w14:paraId="49F7BB28" w14:textId="77777777" w:rsidR="00000000" w:rsidRDefault="00000000">
      <w:pPr>
        <w:pStyle w:val="HTML"/>
        <w:spacing w:line="500" w:lineRule="exact"/>
        <w:rPr>
          <w:rFonts w:ascii="Times New Roman" w:eastAsia="標楷體" w:hAnsi="Times New Roman" w:cs="Times New Roman"/>
          <w:sz w:val="28"/>
        </w:rPr>
      </w:pPr>
      <w:r>
        <w:rPr>
          <w:rFonts w:ascii="Times New Roman" w:eastAsia="標楷體" w:hAnsi="Times New Roman" w:cs="Times New Roman"/>
          <w:sz w:val="28"/>
        </w:rPr>
        <w:t>填表單位：</w:t>
      </w:r>
      <w:r>
        <w:rPr>
          <w:rFonts w:ascii="Times New Roman" w:eastAsia="標楷體" w:hAnsi="Times New Roman" w:cs="Times New Roman"/>
          <w:sz w:val="28"/>
        </w:rPr>
        <w:t xml:space="preserve">            </w:t>
      </w:r>
      <w:r>
        <w:rPr>
          <w:rFonts w:ascii="Times New Roman" w:eastAsia="標楷體" w:hAnsi="Times New Roman" w:cs="Times New Roman"/>
          <w:sz w:val="28"/>
        </w:rPr>
        <w:t>主管：</w:t>
      </w:r>
      <w:r>
        <w:rPr>
          <w:rFonts w:ascii="Times New Roman" w:eastAsia="標楷體" w:hAnsi="Times New Roman" w:cs="Times New Roman"/>
          <w:sz w:val="28"/>
        </w:rPr>
        <w:t xml:space="preserve">              </w:t>
      </w:r>
      <w:r>
        <w:rPr>
          <w:rFonts w:ascii="Times New Roman" w:eastAsia="標楷體" w:hAnsi="Times New Roman" w:cs="Times New Roman"/>
          <w:sz w:val="28"/>
        </w:rPr>
        <w:t>填表人：</w:t>
      </w:r>
      <w:r>
        <w:rPr>
          <w:rFonts w:ascii="Times New Roman" w:eastAsia="標楷體" w:hAnsi="Times New Roman" w:cs="Times New Roman"/>
          <w:sz w:val="28"/>
        </w:rPr>
        <w:t xml:space="preserve">              </w:t>
      </w:r>
      <w:r>
        <w:rPr>
          <w:rFonts w:ascii="Times New Roman" w:eastAsia="標楷體" w:hAnsi="Times New Roman" w:cs="Times New Roman"/>
          <w:sz w:val="28"/>
        </w:rPr>
        <w:t>電話：</w:t>
      </w:r>
      <w:r>
        <w:rPr>
          <w:rFonts w:ascii="Times New Roman" w:eastAsia="標楷體" w:hAnsi="Times New Roman" w:cs="Times New Roman"/>
          <w:sz w:val="28"/>
        </w:rPr>
        <w:t xml:space="preserve">           </w:t>
      </w:r>
      <w:r>
        <w:rPr>
          <w:rFonts w:ascii="Times New Roman" w:eastAsia="標楷體" w:hAnsi="Times New Roman" w:cs="Times New Roman"/>
          <w:sz w:val="28"/>
        </w:rPr>
        <w:t>網址：</w:t>
      </w:r>
    </w:p>
    <w:p w14:paraId="3FD3D4B5" w14:textId="77777777" w:rsidR="00000000" w:rsidRDefault="00000000">
      <w:pPr>
        <w:pStyle w:val="HTML"/>
        <w:rPr>
          <w:rFonts w:ascii="Times New Roman" w:eastAsia="標楷體" w:hAnsi="Times New Roman" w:cs="Times New Roman"/>
          <w:sz w:val="28"/>
        </w:rPr>
      </w:pPr>
      <w:r>
        <w:rPr>
          <w:rFonts w:ascii="Times New Roman" w:eastAsia="標楷體" w:hAnsi="Times New Roman" w:cs="Times New Roman"/>
          <w:sz w:val="28"/>
        </w:rPr>
        <w:lastRenderedPageBreak/>
        <w:t>填表說明：</w:t>
      </w:r>
    </w:p>
    <w:p w14:paraId="3C94022A" w14:textId="77777777" w:rsidR="00000000" w:rsidRDefault="00000000">
      <w:pPr>
        <w:pStyle w:val="HTML"/>
        <w:numPr>
          <w:ilvl w:val="2"/>
          <w:numId w:val="2"/>
        </w:numPr>
        <w:ind w:left="900"/>
        <w:jc w:val="both"/>
        <w:rPr>
          <w:rFonts w:ascii="Times New Roman" w:eastAsia="標楷體" w:hAnsi="Times New Roman" w:cs="Times New Roman"/>
          <w:sz w:val="24"/>
        </w:rPr>
      </w:pPr>
      <w:r>
        <w:rPr>
          <w:rFonts w:ascii="Times New Roman" w:eastAsia="標楷體" w:hAnsi="Times New Roman" w:cs="Times New Roman"/>
          <w:sz w:val="24"/>
        </w:rPr>
        <w:t>金融控股公司所有子公司與金融控股公司法第四十六條第一項所定交易對象，從事金融控股公司法第四十六條第二項規定之交易行為，其總餘額合計達金融控股公司淨值百分之五或新臺幣三十億元者，應依規定填報本表。總餘額之計算係依據各子公司財務報表帳列資產餘額（含表內資產及表外之應收保證款項）。金融控股公司及其子公司計算淨值及各交易行為金額，得以各季底自結之財務報表為之。</w:t>
      </w:r>
    </w:p>
    <w:p w14:paraId="1523DA01" w14:textId="77777777" w:rsidR="00000000" w:rsidRDefault="00000000">
      <w:pPr>
        <w:pStyle w:val="HTML"/>
        <w:numPr>
          <w:ilvl w:val="2"/>
          <w:numId w:val="2"/>
        </w:numPr>
        <w:spacing w:line="320" w:lineRule="atLeast"/>
        <w:ind w:left="896" w:hanging="357"/>
        <w:jc w:val="both"/>
        <w:rPr>
          <w:rFonts w:ascii="Times New Roman" w:eastAsia="標楷體" w:hAnsi="Times New Roman" w:cs="Times New Roman"/>
          <w:sz w:val="24"/>
        </w:rPr>
      </w:pPr>
      <w:r>
        <w:rPr>
          <w:rFonts w:ascii="Times New Roman" w:eastAsia="標楷體" w:hAnsi="Times New Roman" w:cs="Times New Roman"/>
          <w:sz w:val="24"/>
        </w:rPr>
        <w:t>金融控股公司子公司間之交易行為，得無須列入本表之申報及揭露範圍。交易對象為中華民國境外自然人或法人者，</w:t>
      </w:r>
      <w:proofErr w:type="gramStart"/>
      <w:r>
        <w:rPr>
          <w:rFonts w:ascii="Times New Roman" w:eastAsia="標楷體" w:hAnsi="Times New Roman" w:cs="Times New Roman"/>
          <w:sz w:val="24"/>
        </w:rPr>
        <w:t>其計入</w:t>
      </w:r>
      <w:proofErr w:type="gramEnd"/>
      <w:r>
        <w:rPr>
          <w:rFonts w:ascii="Times New Roman" w:eastAsia="標楷體" w:hAnsi="Times New Roman" w:cs="Times New Roman"/>
          <w:sz w:val="24"/>
        </w:rPr>
        <w:t>同一關係人或關係企業之範圍，應以處理業務或</w:t>
      </w:r>
      <w:proofErr w:type="gramStart"/>
      <w:r>
        <w:rPr>
          <w:rFonts w:ascii="Times New Roman" w:eastAsia="標楷體" w:hAnsi="Times New Roman" w:cs="Times New Roman"/>
          <w:sz w:val="24"/>
        </w:rPr>
        <w:t>承作</w:t>
      </w:r>
      <w:proofErr w:type="gramEnd"/>
      <w:r>
        <w:rPr>
          <w:rFonts w:ascii="Times New Roman" w:eastAsia="標楷體" w:hAnsi="Times New Roman" w:cs="Times New Roman"/>
          <w:sz w:val="24"/>
        </w:rPr>
        <w:t>交易時所取得之資訊或可合理取得之公開資訊（如境外法人之公司網站或其發布之財務業務報告等）為判斷納入計算範圍之基礎。申報並揭露同一關係人及同一關係企業二項，得以歸戶主體名稱申報並揭露，但金融控股公司須</w:t>
      </w:r>
      <w:proofErr w:type="gramStart"/>
      <w:r>
        <w:rPr>
          <w:rFonts w:ascii="Times New Roman" w:eastAsia="標楷體" w:hAnsi="Times New Roman" w:cs="Times New Roman"/>
          <w:sz w:val="24"/>
        </w:rPr>
        <w:t>備妥該等</w:t>
      </w:r>
      <w:proofErr w:type="gramEnd"/>
      <w:r>
        <w:rPr>
          <w:rFonts w:ascii="Times New Roman" w:eastAsia="標楷體" w:hAnsi="Times New Roman" w:cs="Times New Roman"/>
          <w:sz w:val="24"/>
        </w:rPr>
        <w:t>關係人交易之明細名單及交易金額，以隨時提供主管機關查核之需要。</w:t>
      </w:r>
    </w:p>
    <w:p w14:paraId="1B6F1C8D" w14:textId="77777777" w:rsidR="00000000" w:rsidRDefault="00000000">
      <w:pPr>
        <w:pStyle w:val="HTML"/>
        <w:numPr>
          <w:ilvl w:val="2"/>
          <w:numId w:val="2"/>
        </w:numPr>
        <w:spacing w:line="320" w:lineRule="exact"/>
        <w:ind w:left="900"/>
        <w:jc w:val="both"/>
        <w:rPr>
          <w:rFonts w:ascii="Times New Roman" w:eastAsia="標楷體" w:hAnsi="Times New Roman" w:cs="Times New Roman"/>
          <w:sz w:val="24"/>
        </w:rPr>
      </w:pPr>
      <w:r>
        <w:rPr>
          <w:rFonts w:ascii="Times New Roman" w:eastAsia="標楷體" w:hAnsi="Times New Roman" w:cs="Times New Roman"/>
          <w:sz w:val="24"/>
        </w:rPr>
        <w:t>有價證券屬證券化商品者，除應以發行人為交易對象計算交易金額外，</w:t>
      </w:r>
      <w:proofErr w:type="gramStart"/>
      <w:r>
        <w:rPr>
          <w:rFonts w:ascii="Times New Roman" w:eastAsia="標楷體" w:hAnsi="Times New Roman" w:cs="Times New Roman"/>
          <w:sz w:val="24"/>
        </w:rPr>
        <w:t>資產池標的</w:t>
      </w:r>
      <w:proofErr w:type="gramEnd"/>
      <w:r>
        <w:rPr>
          <w:rFonts w:ascii="Times New Roman" w:eastAsia="標楷體" w:hAnsi="Times New Roman" w:cs="Times New Roman"/>
          <w:sz w:val="24"/>
        </w:rPr>
        <w:t>對象亦需視為交易對象，列為其他經主管機關規定之交易，並將拆分後</w:t>
      </w:r>
      <w:proofErr w:type="gramStart"/>
      <w:r>
        <w:rPr>
          <w:rFonts w:ascii="Times New Roman" w:eastAsia="標楷體" w:hAnsi="Times New Roman" w:cs="Times New Roman"/>
          <w:sz w:val="24"/>
        </w:rPr>
        <w:t>之曝險金額</w:t>
      </w:r>
      <w:proofErr w:type="gramEnd"/>
      <w:r>
        <w:rPr>
          <w:rFonts w:ascii="Times New Roman" w:eastAsia="標楷體" w:hAnsi="Times New Roman" w:cs="Times New Roman"/>
          <w:sz w:val="24"/>
        </w:rPr>
        <w:t>一併計入</w:t>
      </w:r>
      <w:proofErr w:type="gramStart"/>
      <w:r>
        <w:rPr>
          <w:rFonts w:ascii="Times New Roman" w:eastAsia="標楷體" w:hAnsi="Times New Roman" w:cs="Times New Roman"/>
          <w:sz w:val="24"/>
        </w:rPr>
        <w:t>該曝險</w:t>
      </w:r>
      <w:proofErr w:type="gramEnd"/>
      <w:r>
        <w:rPr>
          <w:rFonts w:ascii="Times New Roman" w:eastAsia="標楷體" w:hAnsi="Times New Roman" w:cs="Times New Roman"/>
          <w:sz w:val="24"/>
        </w:rPr>
        <w:t>對象之交易餘額計算。但其資產池之標的資產</w:t>
      </w:r>
      <w:proofErr w:type="gramStart"/>
      <w:r>
        <w:rPr>
          <w:rFonts w:ascii="Times New Roman" w:eastAsia="標楷體" w:hAnsi="Times New Roman" w:cs="Times New Roman"/>
          <w:sz w:val="24"/>
        </w:rPr>
        <w:t>或曝險</w:t>
      </w:r>
      <w:proofErr w:type="gramEnd"/>
      <w:r>
        <w:rPr>
          <w:rFonts w:ascii="Times New Roman" w:eastAsia="標楷體" w:hAnsi="Times New Roman" w:cs="Times New Roman"/>
          <w:sz w:val="24"/>
        </w:rPr>
        <w:t>對象為十家以上，且經拆分後之連結標</w:t>
      </w:r>
      <w:proofErr w:type="gramStart"/>
      <w:r>
        <w:rPr>
          <w:rFonts w:ascii="Times New Roman" w:eastAsia="標楷體" w:hAnsi="Times New Roman" w:cs="Times New Roman"/>
          <w:sz w:val="24"/>
        </w:rPr>
        <w:t>的曝險金額</w:t>
      </w:r>
      <w:proofErr w:type="gramEnd"/>
      <w:r>
        <w:rPr>
          <w:rFonts w:ascii="Times New Roman" w:eastAsia="標楷體" w:hAnsi="Times New Roman" w:cs="Times New Roman"/>
          <w:sz w:val="24"/>
        </w:rPr>
        <w:t>未達新臺幣一億元者，得免列入交易對象</w:t>
      </w:r>
      <w:proofErr w:type="gramStart"/>
      <w:r>
        <w:rPr>
          <w:rFonts w:ascii="Times New Roman" w:eastAsia="標楷體" w:hAnsi="Times New Roman" w:cs="Times New Roman"/>
          <w:sz w:val="24"/>
        </w:rPr>
        <w:t>之曝險餘額</w:t>
      </w:r>
      <w:proofErr w:type="gramEnd"/>
      <w:r>
        <w:rPr>
          <w:rFonts w:ascii="Times New Roman" w:eastAsia="標楷體" w:hAnsi="Times New Roman" w:cs="Times New Roman"/>
          <w:sz w:val="24"/>
        </w:rPr>
        <w:t>。</w:t>
      </w:r>
    </w:p>
    <w:p w14:paraId="10A70BF1" w14:textId="77777777" w:rsidR="00000000" w:rsidRDefault="00000000">
      <w:pPr>
        <w:pStyle w:val="HTML"/>
        <w:numPr>
          <w:ilvl w:val="2"/>
          <w:numId w:val="2"/>
        </w:numPr>
        <w:spacing w:line="320" w:lineRule="exact"/>
        <w:ind w:left="900"/>
        <w:jc w:val="both"/>
        <w:rPr>
          <w:rFonts w:ascii="Times New Roman" w:eastAsia="標楷體" w:hAnsi="Times New Roman" w:cs="Times New Roman"/>
          <w:sz w:val="24"/>
        </w:rPr>
      </w:pPr>
      <w:r>
        <w:rPr>
          <w:rFonts w:ascii="Times New Roman" w:eastAsia="標楷體" w:hAnsi="Times New Roman" w:cs="Times New Roman"/>
          <w:sz w:val="24"/>
        </w:rPr>
        <w:t>衍生性金融商品交易金額計算之方式如下：</w:t>
      </w:r>
    </w:p>
    <w:p w14:paraId="7381D14C" w14:textId="77777777" w:rsidR="00000000" w:rsidRDefault="00000000">
      <w:pPr>
        <w:numPr>
          <w:ilvl w:val="0"/>
          <w:numId w:val="3"/>
        </w:numPr>
        <w:spacing w:line="340" w:lineRule="exact"/>
        <w:jc w:val="both"/>
        <w:rPr>
          <w:rFonts w:eastAsia="標楷體" w:hint="eastAsia"/>
        </w:rPr>
      </w:pPr>
      <w:r>
        <w:rPr>
          <w:rFonts w:eastAsia="標楷體" w:hint="eastAsia"/>
        </w:rPr>
        <w:t>與交易對</w:t>
      </w:r>
      <w:r>
        <w:rPr>
          <w:rFonts w:eastAsia="標楷體"/>
        </w:rPr>
        <w:t>象</w:t>
      </w:r>
      <w:r>
        <w:rPr>
          <w:rFonts w:eastAsia="標楷體" w:hint="eastAsia"/>
        </w:rPr>
        <w:t>之每筆交易合約於每季期末終了後，依財務會計準則第三十四號公報之規定以公平價值評價，其評價損益帳列交易目的金融資產或避險之衍生性金融資產者，</w:t>
      </w:r>
      <w:proofErr w:type="gramStart"/>
      <w:r>
        <w:rPr>
          <w:rFonts w:eastAsia="標楷體" w:hint="eastAsia"/>
        </w:rPr>
        <w:t>均須計</w:t>
      </w:r>
      <w:proofErr w:type="gramEnd"/>
      <w:r>
        <w:rPr>
          <w:rFonts w:eastAsia="標楷體" w:hint="eastAsia"/>
        </w:rPr>
        <w:t>入該交易對象之交易餘額。</w:t>
      </w:r>
    </w:p>
    <w:p w14:paraId="56474C04" w14:textId="77777777" w:rsidR="00000000" w:rsidRDefault="00000000">
      <w:pPr>
        <w:numPr>
          <w:ilvl w:val="0"/>
          <w:numId w:val="3"/>
        </w:numPr>
        <w:spacing w:line="340" w:lineRule="exact"/>
        <w:jc w:val="both"/>
        <w:rPr>
          <w:rFonts w:eastAsia="標楷體" w:hint="eastAsia"/>
        </w:rPr>
      </w:pPr>
      <w:r>
        <w:rPr>
          <w:rFonts w:eastAsia="標楷體" w:hint="eastAsia"/>
        </w:rPr>
        <w:t>衍生性金融商品交易如因契約約定而有可能接受或承受標的資產者，</w:t>
      </w:r>
      <w:proofErr w:type="gramStart"/>
      <w:r>
        <w:rPr>
          <w:rFonts w:eastAsia="標楷體" w:hint="eastAsia"/>
        </w:rPr>
        <w:t>該曝險</w:t>
      </w:r>
      <w:proofErr w:type="gramEnd"/>
      <w:r>
        <w:rPr>
          <w:rFonts w:eastAsia="標楷體" w:hint="eastAsia"/>
        </w:rPr>
        <w:t>對象亦視為交易對象，列為其他經主管機關規定之交易，並將其名目本金一併計入</w:t>
      </w:r>
      <w:proofErr w:type="gramStart"/>
      <w:r>
        <w:rPr>
          <w:rFonts w:eastAsia="標楷體" w:hint="eastAsia"/>
        </w:rPr>
        <w:t>該曝險</w:t>
      </w:r>
      <w:proofErr w:type="gramEnd"/>
      <w:r>
        <w:rPr>
          <w:rFonts w:eastAsia="標楷體" w:hint="eastAsia"/>
        </w:rPr>
        <w:t>對象之交易餘額計算，例如：</w:t>
      </w:r>
    </w:p>
    <w:p w14:paraId="083C1597" w14:textId="77777777" w:rsidR="00000000" w:rsidRDefault="00000000">
      <w:pPr>
        <w:numPr>
          <w:ilvl w:val="1"/>
          <w:numId w:val="3"/>
        </w:numPr>
        <w:spacing w:line="340" w:lineRule="exact"/>
        <w:jc w:val="both"/>
        <w:rPr>
          <w:rFonts w:eastAsia="標楷體" w:hint="eastAsia"/>
        </w:rPr>
      </w:pPr>
      <w:r>
        <w:rPr>
          <w:rFonts w:eastAsia="標楷體" w:hint="eastAsia"/>
        </w:rPr>
        <w:t>信用衍生性金融商品</w:t>
      </w:r>
      <w:proofErr w:type="gramStart"/>
      <w:r>
        <w:rPr>
          <w:rFonts w:eastAsia="標楷體" w:hint="eastAsia"/>
        </w:rPr>
        <w:t>（</w:t>
      </w:r>
      <w:proofErr w:type="gramEnd"/>
      <w:r>
        <w:rPr>
          <w:rFonts w:eastAsia="標楷體" w:hint="eastAsia"/>
        </w:rPr>
        <w:t>信用違約交換</w:t>
      </w:r>
      <w:proofErr w:type="gramStart"/>
      <w:r>
        <w:rPr>
          <w:rFonts w:eastAsia="標楷體" w:hint="eastAsia"/>
        </w:rPr>
        <w:t>（</w:t>
      </w:r>
      <w:proofErr w:type="gramEnd"/>
      <w:r>
        <w:rPr>
          <w:rFonts w:eastAsia="標楷體"/>
        </w:rPr>
        <w:t>CDS</w:t>
      </w:r>
      <w:proofErr w:type="gramStart"/>
      <w:r>
        <w:rPr>
          <w:rFonts w:eastAsia="標楷體" w:hint="eastAsia"/>
        </w:rPr>
        <w:t>）</w:t>
      </w:r>
      <w:proofErr w:type="gramEnd"/>
      <w:r>
        <w:rPr>
          <w:rFonts w:eastAsia="標楷體" w:hint="eastAsia"/>
        </w:rPr>
        <w:t>、信用連結債券（</w:t>
      </w:r>
      <w:r>
        <w:rPr>
          <w:rFonts w:eastAsia="標楷體"/>
        </w:rPr>
        <w:t>CLN</w:t>
      </w:r>
      <w:r>
        <w:rPr>
          <w:rFonts w:eastAsia="標楷體" w:hint="eastAsia"/>
        </w:rPr>
        <w:t>）、信用連結放款（</w:t>
      </w:r>
      <w:r>
        <w:rPr>
          <w:rFonts w:eastAsia="標楷體"/>
        </w:rPr>
        <w:t>CLL</w:t>
      </w:r>
      <w:r>
        <w:rPr>
          <w:rFonts w:eastAsia="標楷體" w:hint="eastAsia"/>
        </w:rPr>
        <w:t>）等</w:t>
      </w:r>
      <w:proofErr w:type="gramStart"/>
      <w:r>
        <w:rPr>
          <w:rFonts w:eastAsia="標楷體" w:hint="eastAsia"/>
        </w:rPr>
        <w:t>）</w:t>
      </w:r>
      <w:proofErr w:type="gramEnd"/>
      <w:r>
        <w:rPr>
          <w:rFonts w:eastAsia="標楷體" w:hint="eastAsia"/>
        </w:rPr>
        <w:t>合約所連結之標的資產。</w:t>
      </w:r>
    </w:p>
    <w:p w14:paraId="0414F70F" w14:textId="77777777" w:rsidR="00000000" w:rsidRDefault="00000000">
      <w:pPr>
        <w:numPr>
          <w:ilvl w:val="1"/>
          <w:numId w:val="3"/>
        </w:numPr>
        <w:spacing w:line="340" w:lineRule="exact"/>
        <w:jc w:val="both"/>
        <w:rPr>
          <w:rFonts w:eastAsia="標楷體" w:hint="eastAsia"/>
        </w:rPr>
      </w:pPr>
      <w:r>
        <w:rPr>
          <w:rFonts w:eastAsia="標楷體" w:hint="eastAsia"/>
        </w:rPr>
        <w:t>資產交換交易合約所約定換入之標的資產。</w:t>
      </w:r>
    </w:p>
    <w:p w14:paraId="3356AC94" w14:textId="77777777" w:rsidR="00000000" w:rsidRDefault="00000000">
      <w:pPr>
        <w:numPr>
          <w:ilvl w:val="1"/>
          <w:numId w:val="3"/>
        </w:numPr>
        <w:spacing w:line="340" w:lineRule="exact"/>
        <w:jc w:val="both"/>
        <w:rPr>
          <w:rFonts w:eastAsia="標楷體" w:hint="eastAsia"/>
        </w:rPr>
      </w:pPr>
      <w:r>
        <w:rPr>
          <w:rFonts w:eastAsia="標楷體" w:hint="eastAsia"/>
        </w:rPr>
        <w:t>選擇權交易中賣出賣權所約定之標的資產。</w:t>
      </w:r>
      <w:r>
        <w:rPr>
          <w:rFonts w:eastAsia="標楷體" w:hint="eastAsia"/>
        </w:rPr>
        <w:t>(</w:t>
      </w:r>
      <w:r>
        <w:rPr>
          <w:rFonts w:eastAsia="標楷體" w:hint="eastAsia"/>
        </w:rPr>
        <w:t>買入買權所約定之標的資產不列入計算</w:t>
      </w:r>
      <w:r>
        <w:rPr>
          <w:rFonts w:eastAsia="標楷體" w:hint="eastAsia"/>
        </w:rPr>
        <w:t>)</w:t>
      </w:r>
    </w:p>
    <w:p w14:paraId="1F27711A" w14:textId="77777777" w:rsidR="00000000" w:rsidRDefault="00000000">
      <w:pPr>
        <w:numPr>
          <w:ilvl w:val="1"/>
          <w:numId w:val="3"/>
        </w:numPr>
        <w:spacing w:line="340" w:lineRule="exact"/>
        <w:jc w:val="both"/>
        <w:rPr>
          <w:rFonts w:eastAsia="標楷體" w:hint="eastAsia"/>
        </w:rPr>
      </w:pPr>
      <w:r>
        <w:rPr>
          <w:rFonts w:eastAsia="標楷體" w:hint="eastAsia"/>
        </w:rPr>
        <w:t>其他衍生性金融商品交易合約所約定可能取得之標的資產。</w:t>
      </w:r>
    </w:p>
    <w:p w14:paraId="472AA2EC" w14:textId="77777777" w:rsidR="00000000" w:rsidRDefault="00000000">
      <w:pPr>
        <w:numPr>
          <w:ilvl w:val="0"/>
          <w:numId w:val="3"/>
        </w:numPr>
        <w:spacing w:line="340" w:lineRule="exact"/>
        <w:jc w:val="both"/>
        <w:rPr>
          <w:rFonts w:eastAsia="標楷體"/>
        </w:rPr>
      </w:pPr>
      <w:r>
        <w:rPr>
          <w:rFonts w:eastAsia="標楷體" w:hint="eastAsia"/>
        </w:rPr>
        <w:t>所稱因契約約定而有可能接受或承受標的資產，並非指信用</w:t>
      </w:r>
      <w:proofErr w:type="gramStart"/>
      <w:r>
        <w:rPr>
          <w:rFonts w:eastAsia="標楷體" w:hint="eastAsia"/>
        </w:rPr>
        <w:t>貶落肇致</w:t>
      </w:r>
      <w:proofErr w:type="gramEnd"/>
      <w:r>
        <w:rPr>
          <w:rFonts w:eastAsia="標楷體" w:hint="eastAsia"/>
        </w:rPr>
        <w:t>可能發生違約時始需列入，而係指契約約定有接受或承受標的資產即需列入計算之。</w:t>
      </w:r>
    </w:p>
    <w:p w14:paraId="49B92594" w14:textId="77777777" w:rsidR="00000000" w:rsidRDefault="00000000">
      <w:pPr>
        <w:pStyle w:val="HTML"/>
        <w:numPr>
          <w:ilvl w:val="2"/>
          <w:numId w:val="2"/>
        </w:numPr>
        <w:spacing w:line="320" w:lineRule="exact"/>
        <w:ind w:left="900"/>
        <w:jc w:val="both"/>
        <w:rPr>
          <w:rFonts w:ascii="Times New Roman" w:eastAsia="標楷體" w:hAnsi="Times New Roman" w:cs="Times New Roman"/>
          <w:sz w:val="24"/>
        </w:rPr>
      </w:pPr>
      <w:r>
        <w:rPr>
          <w:rFonts w:ascii="Times New Roman" w:eastAsia="標楷體" w:hAnsi="Times New Roman" w:cs="Times New Roman"/>
          <w:sz w:val="24"/>
        </w:rPr>
        <w:t>本報表應於每營業年度各季終了</w:t>
      </w:r>
      <w:r>
        <w:rPr>
          <w:rFonts w:ascii="Times New Roman" w:eastAsia="標楷體" w:hAnsi="Times New Roman" w:cs="Times New Roman"/>
          <w:sz w:val="24"/>
        </w:rPr>
        <w:t>30</w:t>
      </w:r>
      <w:r>
        <w:rPr>
          <w:rFonts w:ascii="Times New Roman" w:eastAsia="標楷體" w:hAnsi="Times New Roman" w:cs="Times New Roman"/>
          <w:sz w:val="24"/>
        </w:rPr>
        <w:t>日內，由金融控股公司向主管機關申報，並於金融控股公司網站揭露。</w:t>
      </w:r>
    </w:p>
    <w:p w14:paraId="5EE3838B" w14:textId="77777777" w:rsidR="00000000" w:rsidRDefault="00000000">
      <w:pPr>
        <w:pStyle w:val="HTML"/>
        <w:numPr>
          <w:ilvl w:val="2"/>
          <w:numId w:val="2"/>
        </w:numPr>
        <w:spacing w:line="320" w:lineRule="exact"/>
        <w:ind w:left="900"/>
        <w:jc w:val="both"/>
        <w:rPr>
          <w:rFonts w:ascii="Times New Roman" w:eastAsia="標楷體" w:hAnsi="Times New Roman" w:cs="Times New Roman" w:hint="default"/>
          <w:sz w:val="24"/>
        </w:rPr>
      </w:pPr>
      <w:r>
        <w:rPr>
          <w:rFonts w:ascii="Times New Roman" w:eastAsia="標楷體" w:hAnsi="Times New Roman" w:cs="Times New Roman"/>
          <w:sz w:val="24"/>
        </w:rPr>
        <w:t>表格不足使用者，請依格式製作。</w:t>
      </w:r>
    </w:p>
    <w:p w14:paraId="593A5119" w14:textId="77777777" w:rsidR="00000000" w:rsidRDefault="00000000">
      <w:pPr>
        <w:ind w:firstLineChars="400" w:firstLine="960"/>
        <w:rPr>
          <w:rFonts w:eastAsia="標楷體" w:hint="eastAsia"/>
          <w:szCs w:val="32"/>
        </w:rPr>
      </w:pPr>
    </w:p>
    <w:p w14:paraId="2D46119D" w14:textId="77777777" w:rsidR="00000000" w:rsidRDefault="00000000">
      <w:pPr>
        <w:ind w:firstLineChars="400" w:firstLine="960"/>
        <w:rPr>
          <w:rFonts w:eastAsia="標楷體" w:hint="eastAsia"/>
          <w:szCs w:val="32"/>
        </w:rPr>
      </w:pPr>
      <w:proofErr w:type="gramStart"/>
      <w:r>
        <w:rPr>
          <w:rFonts w:eastAsia="標楷體" w:hint="eastAsia"/>
          <w:szCs w:val="32"/>
        </w:rPr>
        <w:t>註</w:t>
      </w:r>
      <w:proofErr w:type="gramEnd"/>
      <w:r>
        <w:rPr>
          <w:rFonts w:eastAsia="標楷體" w:hint="eastAsia"/>
          <w:szCs w:val="32"/>
        </w:rPr>
        <w:t>：交易內容說明應申報事項如下：</w:t>
      </w:r>
    </w:p>
    <w:tbl>
      <w:tblPr>
        <w:tblW w:w="11340" w:type="dxa"/>
        <w:tblInd w:w="1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5040"/>
        <w:gridCol w:w="6300"/>
      </w:tblGrid>
      <w:tr w:rsidR="00000000" w14:paraId="613098EA" w14:textId="77777777">
        <w:trPr>
          <w:cantSplit/>
          <w:trHeight w:hRule="exact" w:val="397"/>
        </w:trPr>
        <w:tc>
          <w:tcPr>
            <w:tcW w:w="5040" w:type="dxa"/>
            <w:vAlign w:val="center"/>
          </w:tcPr>
          <w:p w14:paraId="741E6C3B" w14:textId="77777777" w:rsidR="00000000" w:rsidRDefault="00000000">
            <w:pPr>
              <w:tabs>
                <w:tab w:val="left" w:pos="872"/>
              </w:tabs>
              <w:spacing w:line="240" w:lineRule="exact"/>
              <w:ind w:leftChars="-11" w:left="3932" w:hangingChars="1649" w:hanging="3958"/>
              <w:jc w:val="center"/>
              <w:rPr>
                <w:rFonts w:eastAsia="標楷體" w:hint="eastAsia"/>
              </w:rPr>
            </w:pPr>
            <w:r>
              <w:rPr>
                <w:rFonts w:eastAsia="標楷體" w:hint="eastAsia"/>
              </w:rPr>
              <w:t>交易行為類別</w:t>
            </w:r>
          </w:p>
        </w:tc>
        <w:tc>
          <w:tcPr>
            <w:tcW w:w="6300" w:type="dxa"/>
            <w:vAlign w:val="center"/>
          </w:tcPr>
          <w:p w14:paraId="4E2AF61D" w14:textId="77777777" w:rsidR="00000000" w:rsidRDefault="00000000">
            <w:pPr>
              <w:tabs>
                <w:tab w:val="left" w:pos="872"/>
              </w:tabs>
              <w:spacing w:line="240" w:lineRule="exact"/>
              <w:jc w:val="center"/>
              <w:rPr>
                <w:rFonts w:eastAsia="標楷體" w:hint="eastAsia"/>
              </w:rPr>
            </w:pPr>
            <w:r>
              <w:rPr>
                <w:rFonts w:eastAsia="標楷體" w:hint="eastAsia"/>
              </w:rPr>
              <w:t>內容說明</w:t>
            </w:r>
          </w:p>
        </w:tc>
      </w:tr>
      <w:tr w:rsidR="00000000" w14:paraId="2406C498" w14:textId="77777777">
        <w:trPr>
          <w:cantSplit/>
          <w:trHeight w:hRule="exact" w:val="397"/>
        </w:trPr>
        <w:tc>
          <w:tcPr>
            <w:tcW w:w="5040" w:type="dxa"/>
            <w:vAlign w:val="center"/>
          </w:tcPr>
          <w:p w14:paraId="206735CE" w14:textId="77777777" w:rsidR="00000000" w:rsidRDefault="00000000">
            <w:pPr>
              <w:tabs>
                <w:tab w:val="left" w:pos="872"/>
              </w:tabs>
              <w:spacing w:line="240" w:lineRule="exact"/>
              <w:ind w:leftChars="-11" w:left="3932" w:hangingChars="1649" w:hanging="3958"/>
              <w:jc w:val="both"/>
              <w:rPr>
                <w:rFonts w:eastAsia="標楷體" w:hint="eastAsia"/>
              </w:rPr>
            </w:pPr>
            <w:r>
              <w:rPr>
                <w:rFonts w:eastAsia="標楷體" w:hint="eastAsia"/>
              </w:rPr>
              <w:lastRenderedPageBreak/>
              <w:t>授信（不含短期票券之保證或背書）</w:t>
            </w:r>
          </w:p>
        </w:tc>
        <w:tc>
          <w:tcPr>
            <w:tcW w:w="6300" w:type="dxa"/>
          </w:tcPr>
          <w:p w14:paraId="3287EFC9" w14:textId="77777777" w:rsidR="00000000" w:rsidRDefault="00000000">
            <w:pPr>
              <w:spacing w:line="380" w:lineRule="exact"/>
              <w:rPr>
                <w:rFonts w:eastAsia="標楷體" w:hint="eastAsia"/>
              </w:rPr>
            </w:pPr>
            <w:r>
              <w:rPr>
                <w:rFonts w:eastAsia="標楷體" w:hint="eastAsia"/>
              </w:rPr>
              <w:t>有無擔保品</w:t>
            </w:r>
          </w:p>
        </w:tc>
      </w:tr>
      <w:tr w:rsidR="00000000" w14:paraId="6FFCB33A" w14:textId="77777777">
        <w:trPr>
          <w:cantSplit/>
          <w:trHeight w:hRule="exact" w:val="397"/>
        </w:trPr>
        <w:tc>
          <w:tcPr>
            <w:tcW w:w="5040" w:type="dxa"/>
            <w:vAlign w:val="center"/>
          </w:tcPr>
          <w:p w14:paraId="32B0B524" w14:textId="77777777" w:rsidR="00000000" w:rsidRDefault="00000000">
            <w:pPr>
              <w:spacing w:line="240" w:lineRule="exact"/>
              <w:jc w:val="both"/>
              <w:rPr>
                <w:rFonts w:eastAsia="標楷體" w:hint="eastAsia"/>
              </w:rPr>
            </w:pPr>
            <w:r>
              <w:rPr>
                <w:rFonts w:eastAsia="標楷體" w:hint="eastAsia"/>
                <w:szCs w:val="20"/>
              </w:rPr>
              <w:t>短期票</w:t>
            </w:r>
            <w:proofErr w:type="gramStart"/>
            <w:r>
              <w:rPr>
                <w:rFonts w:eastAsia="標楷體" w:hint="eastAsia"/>
                <w:szCs w:val="20"/>
              </w:rPr>
              <w:t>券</w:t>
            </w:r>
            <w:proofErr w:type="gramEnd"/>
            <w:r>
              <w:rPr>
                <w:rFonts w:eastAsia="標楷體" w:hint="eastAsia"/>
                <w:szCs w:val="20"/>
              </w:rPr>
              <w:t>之保證或背書</w:t>
            </w:r>
          </w:p>
        </w:tc>
        <w:tc>
          <w:tcPr>
            <w:tcW w:w="6300" w:type="dxa"/>
            <w:vAlign w:val="center"/>
          </w:tcPr>
          <w:p w14:paraId="4021E937" w14:textId="77777777" w:rsidR="00000000" w:rsidRDefault="00000000">
            <w:pPr>
              <w:spacing w:line="240" w:lineRule="exact"/>
              <w:ind w:leftChars="1" w:left="3928" w:hangingChars="1636" w:hanging="3926"/>
              <w:jc w:val="both"/>
              <w:rPr>
                <w:rFonts w:eastAsia="標楷體" w:hint="eastAsia"/>
              </w:rPr>
            </w:pPr>
            <w:r>
              <w:rPr>
                <w:rFonts w:eastAsia="標楷體" w:hint="eastAsia"/>
              </w:rPr>
              <w:t>票</w:t>
            </w:r>
            <w:proofErr w:type="gramStart"/>
            <w:r>
              <w:rPr>
                <w:rFonts w:eastAsia="標楷體" w:hint="eastAsia"/>
              </w:rPr>
              <w:t>券</w:t>
            </w:r>
            <w:proofErr w:type="gramEnd"/>
            <w:r>
              <w:rPr>
                <w:rFonts w:eastAsia="標楷體" w:hint="eastAsia"/>
              </w:rPr>
              <w:t>種類及金額、有無擔保品</w:t>
            </w:r>
          </w:p>
        </w:tc>
      </w:tr>
      <w:tr w:rsidR="00000000" w14:paraId="4C94A17D" w14:textId="77777777">
        <w:trPr>
          <w:cantSplit/>
          <w:trHeight w:hRule="exact" w:val="397"/>
        </w:trPr>
        <w:tc>
          <w:tcPr>
            <w:tcW w:w="5040" w:type="dxa"/>
            <w:vAlign w:val="center"/>
          </w:tcPr>
          <w:p w14:paraId="4C74A684" w14:textId="77777777" w:rsidR="00000000" w:rsidRDefault="00000000">
            <w:pPr>
              <w:spacing w:line="240" w:lineRule="exact"/>
              <w:jc w:val="both"/>
              <w:rPr>
                <w:rFonts w:eastAsia="標楷體" w:hint="eastAsia"/>
              </w:rPr>
            </w:pPr>
            <w:r>
              <w:rPr>
                <w:rFonts w:eastAsia="標楷體" w:hint="eastAsia"/>
                <w:szCs w:val="20"/>
              </w:rPr>
              <w:t>票</w:t>
            </w:r>
            <w:proofErr w:type="gramStart"/>
            <w:r>
              <w:rPr>
                <w:rFonts w:eastAsia="標楷體" w:hint="eastAsia"/>
                <w:szCs w:val="20"/>
              </w:rPr>
              <w:t>券</w:t>
            </w:r>
            <w:proofErr w:type="gramEnd"/>
            <w:r>
              <w:rPr>
                <w:rFonts w:eastAsia="標楷體" w:hint="eastAsia"/>
                <w:szCs w:val="20"/>
              </w:rPr>
              <w:t>或債券之附賣回交易</w:t>
            </w:r>
          </w:p>
        </w:tc>
        <w:tc>
          <w:tcPr>
            <w:tcW w:w="6300" w:type="dxa"/>
          </w:tcPr>
          <w:p w14:paraId="3224E5E7" w14:textId="77777777" w:rsidR="00000000" w:rsidRDefault="00000000">
            <w:pPr>
              <w:ind w:leftChars="1" w:left="3928" w:hangingChars="1636" w:hanging="3926"/>
              <w:jc w:val="both"/>
              <w:rPr>
                <w:rFonts w:eastAsia="標楷體" w:hint="eastAsia"/>
              </w:rPr>
            </w:pPr>
            <w:r>
              <w:rPr>
                <w:rFonts w:eastAsia="標楷體" w:hint="eastAsia"/>
              </w:rPr>
              <w:t>債票</w:t>
            </w:r>
            <w:proofErr w:type="gramStart"/>
            <w:r>
              <w:rPr>
                <w:rFonts w:eastAsia="標楷體" w:hint="eastAsia"/>
              </w:rPr>
              <w:t>券</w:t>
            </w:r>
            <w:proofErr w:type="gramEnd"/>
            <w:r>
              <w:rPr>
                <w:rFonts w:eastAsia="標楷體" w:hint="eastAsia"/>
              </w:rPr>
              <w:t>種類及金額、有無保證機構</w:t>
            </w:r>
          </w:p>
        </w:tc>
      </w:tr>
      <w:tr w:rsidR="00000000" w14:paraId="68E7B3B8" w14:textId="77777777">
        <w:trPr>
          <w:cantSplit/>
          <w:trHeight w:hRule="exact" w:val="397"/>
        </w:trPr>
        <w:tc>
          <w:tcPr>
            <w:tcW w:w="5040" w:type="dxa"/>
            <w:vAlign w:val="center"/>
          </w:tcPr>
          <w:p w14:paraId="7D0418B1" w14:textId="77777777" w:rsidR="00000000" w:rsidRDefault="00000000">
            <w:pPr>
              <w:spacing w:line="240" w:lineRule="exact"/>
              <w:jc w:val="both"/>
              <w:rPr>
                <w:rFonts w:eastAsia="標楷體" w:hint="eastAsia"/>
              </w:rPr>
            </w:pPr>
            <w:r>
              <w:rPr>
                <w:rFonts w:eastAsia="標楷體" w:hint="eastAsia"/>
                <w:szCs w:val="20"/>
              </w:rPr>
              <w:t>投資或購買左列對象為發行人之有價證券</w:t>
            </w:r>
          </w:p>
        </w:tc>
        <w:tc>
          <w:tcPr>
            <w:tcW w:w="6300" w:type="dxa"/>
            <w:vAlign w:val="center"/>
          </w:tcPr>
          <w:p w14:paraId="213427CD" w14:textId="77777777" w:rsidR="00000000" w:rsidRDefault="00000000">
            <w:pPr>
              <w:ind w:leftChars="1" w:left="3928" w:hangingChars="1636" w:hanging="3926"/>
              <w:rPr>
                <w:rFonts w:eastAsia="標楷體" w:hint="eastAsia"/>
              </w:rPr>
            </w:pPr>
            <w:r>
              <w:rPr>
                <w:rFonts w:eastAsia="標楷體" w:hint="eastAsia"/>
              </w:rPr>
              <w:t>有價證券種類及金額、有無保證機構</w:t>
            </w:r>
          </w:p>
        </w:tc>
      </w:tr>
      <w:tr w:rsidR="00000000" w14:paraId="11625436" w14:textId="77777777">
        <w:trPr>
          <w:cantSplit/>
          <w:trHeight w:hRule="exact" w:val="397"/>
        </w:trPr>
        <w:tc>
          <w:tcPr>
            <w:tcW w:w="5040" w:type="dxa"/>
            <w:vAlign w:val="center"/>
          </w:tcPr>
          <w:p w14:paraId="1BE6884A" w14:textId="77777777" w:rsidR="00000000" w:rsidRDefault="00000000">
            <w:pPr>
              <w:spacing w:line="240" w:lineRule="exact"/>
              <w:jc w:val="both"/>
              <w:rPr>
                <w:rFonts w:eastAsia="標楷體" w:hint="eastAsia"/>
              </w:rPr>
            </w:pPr>
            <w:r>
              <w:rPr>
                <w:rFonts w:eastAsia="標楷體" w:hint="eastAsia"/>
                <w:szCs w:val="20"/>
              </w:rPr>
              <w:t>衍生性金融商品交易</w:t>
            </w:r>
          </w:p>
        </w:tc>
        <w:tc>
          <w:tcPr>
            <w:tcW w:w="6300" w:type="dxa"/>
          </w:tcPr>
          <w:p w14:paraId="76074EAE" w14:textId="77777777" w:rsidR="00000000" w:rsidRDefault="00000000">
            <w:pPr>
              <w:ind w:leftChars="-1692" w:hangingChars="1692" w:hanging="4061"/>
              <w:jc w:val="both"/>
              <w:rPr>
                <w:rFonts w:eastAsia="標楷體" w:hint="eastAsia"/>
              </w:rPr>
            </w:pPr>
            <w:r>
              <w:rPr>
                <w:rFonts w:eastAsia="標楷體" w:hint="eastAsia"/>
              </w:rPr>
              <w:t>包括有價證券名稱、交易日、到期日、衍生性商品交易種類及金額</w:t>
            </w:r>
          </w:p>
        </w:tc>
      </w:tr>
      <w:tr w:rsidR="00000000" w14:paraId="4475714A" w14:textId="77777777">
        <w:trPr>
          <w:cantSplit/>
          <w:trHeight w:hRule="exact" w:val="397"/>
        </w:trPr>
        <w:tc>
          <w:tcPr>
            <w:tcW w:w="5040" w:type="dxa"/>
            <w:vAlign w:val="center"/>
          </w:tcPr>
          <w:p w14:paraId="04455DC8" w14:textId="77777777" w:rsidR="00000000" w:rsidRDefault="00000000">
            <w:pPr>
              <w:spacing w:line="240" w:lineRule="exact"/>
              <w:jc w:val="both"/>
              <w:rPr>
                <w:rFonts w:eastAsia="標楷體" w:hint="eastAsia"/>
                <w:szCs w:val="20"/>
              </w:rPr>
            </w:pPr>
            <w:r>
              <w:rPr>
                <w:rFonts w:eastAsia="標楷體"/>
              </w:rPr>
              <w:t>其他經主管機關規定之交易</w:t>
            </w:r>
          </w:p>
        </w:tc>
        <w:tc>
          <w:tcPr>
            <w:tcW w:w="6300" w:type="dxa"/>
            <w:vAlign w:val="center"/>
          </w:tcPr>
          <w:p w14:paraId="742B840A" w14:textId="77777777" w:rsidR="00000000" w:rsidRDefault="00000000">
            <w:pPr>
              <w:spacing w:line="320" w:lineRule="exact"/>
              <w:ind w:leftChars="-11" w:left="-26"/>
              <w:jc w:val="both"/>
              <w:rPr>
                <w:rFonts w:eastAsia="標楷體" w:hint="eastAsia"/>
                <w:szCs w:val="20"/>
              </w:rPr>
            </w:pPr>
            <w:r>
              <w:rPr>
                <w:rFonts w:eastAsia="標楷體" w:hint="eastAsia"/>
              </w:rPr>
              <w:t>證券化連結商品及衍生性商品種類及總額、連結標的資產</w:t>
            </w:r>
          </w:p>
        </w:tc>
      </w:tr>
    </w:tbl>
    <w:p w14:paraId="6887EEE2" w14:textId="77777777" w:rsidR="00000000" w:rsidRDefault="00000000">
      <w:pPr>
        <w:spacing w:line="500" w:lineRule="exact"/>
        <w:ind w:left="720" w:hangingChars="225" w:hanging="720"/>
        <w:rPr>
          <w:rFonts w:eastAsia="標楷體" w:hint="eastAsia"/>
          <w:sz w:val="32"/>
        </w:rPr>
      </w:pPr>
    </w:p>
    <w:p w14:paraId="41E44D7C" w14:textId="77777777" w:rsidR="00280483" w:rsidRDefault="00280483">
      <w:pPr>
        <w:spacing w:line="500" w:lineRule="exact"/>
        <w:jc w:val="both"/>
        <w:rPr>
          <w:rFonts w:eastAsia="標楷體"/>
          <w:sz w:val="28"/>
        </w:rPr>
      </w:pPr>
    </w:p>
    <w:sectPr w:rsidR="00280483">
      <w:pgSz w:w="16838" w:h="11906" w:orient="landscape" w:code="9"/>
      <w:pgMar w:top="1134" w:right="1179" w:bottom="624"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70D8" w14:textId="77777777" w:rsidR="00280483" w:rsidRDefault="00280483" w:rsidP="008B645B">
      <w:r>
        <w:separator/>
      </w:r>
    </w:p>
  </w:endnote>
  <w:endnote w:type="continuationSeparator" w:id="0">
    <w:p w14:paraId="493E3AEB" w14:textId="77777777" w:rsidR="00280483" w:rsidRDefault="00280483" w:rsidP="008B6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84F3F" w14:textId="77777777" w:rsidR="00280483" w:rsidRDefault="00280483" w:rsidP="008B645B">
      <w:r>
        <w:separator/>
      </w:r>
    </w:p>
  </w:footnote>
  <w:footnote w:type="continuationSeparator" w:id="0">
    <w:p w14:paraId="5EDF39DA" w14:textId="77777777" w:rsidR="00280483" w:rsidRDefault="00280483" w:rsidP="008B64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E7187"/>
    <w:multiLevelType w:val="hybridMultilevel"/>
    <w:tmpl w:val="7660BDCA"/>
    <w:lvl w:ilvl="0" w:tplc="B5CE1968">
      <w:start w:val="1"/>
      <w:numFmt w:val="decimal"/>
      <w:lvlText w:val="（%1）"/>
      <w:lvlJc w:val="left"/>
      <w:pPr>
        <w:tabs>
          <w:tab w:val="num" w:pos="1440"/>
        </w:tabs>
        <w:ind w:left="1440" w:hanging="720"/>
      </w:pPr>
      <w:rPr>
        <w:rFonts w:hint="eastAsia"/>
        <w:b w:val="0"/>
        <w:color w:val="auto"/>
      </w:rPr>
    </w:lvl>
    <w:lvl w:ilvl="1" w:tplc="9E662DF0">
      <w:start w:val="1"/>
      <w:numFmt w:val="lowerLetter"/>
      <w:lvlText w:val="%2."/>
      <w:lvlJc w:val="left"/>
      <w:pPr>
        <w:tabs>
          <w:tab w:val="num" w:pos="1560"/>
        </w:tabs>
        <w:ind w:left="1560" w:hanging="36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 w15:restartNumberingAfterBreak="0">
    <w:nsid w:val="409A173B"/>
    <w:multiLevelType w:val="hybridMultilevel"/>
    <w:tmpl w:val="718C6A0A"/>
    <w:lvl w:ilvl="0" w:tplc="9F340E08">
      <w:start w:val="1"/>
      <w:numFmt w:val="taiwaneseCountingThousand"/>
      <w:lvlText w:val="%1、"/>
      <w:lvlJc w:val="left"/>
      <w:pPr>
        <w:tabs>
          <w:tab w:val="num" w:pos="1375"/>
        </w:tabs>
        <w:ind w:left="1375" w:hanging="1035"/>
      </w:pPr>
    </w:lvl>
    <w:lvl w:ilvl="1" w:tplc="9D04437C">
      <w:start w:val="1"/>
      <w:numFmt w:val="taiwaneseCountingThousand"/>
      <w:lvlText w:val="（%2）"/>
      <w:lvlJc w:val="left"/>
      <w:pPr>
        <w:tabs>
          <w:tab w:val="num" w:pos="1900"/>
        </w:tabs>
        <w:ind w:left="1900" w:hanging="108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665D5251"/>
    <w:multiLevelType w:val="hybridMultilevel"/>
    <w:tmpl w:val="9330FAF8"/>
    <w:lvl w:ilvl="0" w:tplc="85243126">
      <w:start w:val="1"/>
      <w:numFmt w:val="taiwaneseCountingThousand"/>
      <w:lvlText w:val="第%1條"/>
      <w:lvlJc w:val="left"/>
      <w:pPr>
        <w:tabs>
          <w:tab w:val="num" w:pos="840"/>
        </w:tabs>
        <w:ind w:left="840" w:hanging="840"/>
      </w:pPr>
      <w:rPr>
        <w:rFonts w:hint="eastAsia"/>
      </w:rPr>
    </w:lvl>
    <w:lvl w:ilvl="1" w:tplc="A25E97B6">
      <w:start w:val="1"/>
      <w:numFmt w:val="taiwaneseCountingThousand"/>
      <w:lvlText w:val="%2、"/>
      <w:lvlJc w:val="left"/>
      <w:pPr>
        <w:tabs>
          <w:tab w:val="num" w:pos="1440"/>
        </w:tabs>
        <w:ind w:left="1440" w:hanging="9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355225184">
    <w:abstractNumId w:val="2"/>
  </w:num>
  <w:num w:numId="2" w16cid:durableId="1085539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2153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BC"/>
    <w:rsid w:val="00280483"/>
    <w:rsid w:val="008B645B"/>
    <w:rsid w:val="00E32F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600DC"/>
  <w15:chartTrackingRefBased/>
  <w15:docId w15:val="{6F7326D3-4AE4-4DB5-B6BD-47FD7937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jc w:val="both"/>
    </w:pPr>
  </w:style>
  <w:style w:type="paragraph" w:styleId="a4">
    <w:name w:val="Body Text Indent"/>
    <w:basedOn w:val="a"/>
    <w:semiHidden/>
    <w:pPr>
      <w:ind w:leftChars="375" w:left="900"/>
    </w:pPr>
    <w:rPr>
      <w:rFonts w:eastAsia="標楷體"/>
    </w:rPr>
  </w:style>
  <w:style w:type="paragraph" w:styleId="a5">
    <w:name w:val="header"/>
    <w:basedOn w:val="a"/>
    <w:semiHidden/>
    <w:pPr>
      <w:tabs>
        <w:tab w:val="center" w:pos="4153"/>
        <w:tab w:val="right" w:pos="8306"/>
      </w:tabs>
      <w:snapToGrid w:val="0"/>
    </w:pPr>
    <w:rPr>
      <w:sz w:val="20"/>
      <w:szCs w:val="20"/>
    </w:rPr>
  </w:style>
  <w:style w:type="paragraph" w:customStyle="1" w:styleId="a6">
    <w:name w:val="公文(速別)"/>
    <w:basedOn w:val="a"/>
    <w:pPr>
      <w:snapToGrid w:val="0"/>
      <w:spacing w:line="280" w:lineRule="exact"/>
    </w:pPr>
    <w:rPr>
      <w:rFonts w:ascii="標楷體" w:eastAsia="標楷體" w:hAnsi="標楷體"/>
    </w:rPr>
  </w:style>
  <w:style w:type="paragraph" w:customStyle="1" w:styleId="a7">
    <w:name w:val="公文(會稿單位)"/>
    <w:basedOn w:val="a"/>
    <w:next w:val="a"/>
    <w:pPr>
      <w:jc w:val="both"/>
    </w:pPr>
    <w:rPr>
      <w:rFonts w:ascii="標楷體" w:eastAsia="標楷體" w:hAnsi="標楷體"/>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Courier New" w:cs="Courier New" w:hint="eastAsia"/>
      <w:kern w:val="0"/>
      <w:sz w:val="20"/>
      <w:szCs w:val="20"/>
    </w:rPr>
  </w:style>
  <w:style w:type="paragraph" w:styleId="a8">
    <w:name w:val="footer"/>
    <w:basedOn w:val="a"/>
    <w:link w:val="a9"/>
    <w:uiPriority w:val="99"/>
    <w:unhideWhenUsed/>
    <w:rsid w:val="008B645B"/>
    <w:pPr>
      <w:tabs>
        <w:tab w:val="center" w:pos="4153"/>
        <w:tab w:val="right" w:pos="8306"/>
      </w:tabs>
      <w:snapToGrid w:val="0"/>
    </w:pPr>
    <w:rPr>
      <w:sz w:val="20"/>
      <w:szCs w:val="20"/>
    </w:rPr>
  </w:style>
  <w:style w:type="character" w:customStyle="1" w:styleId="a9">
    <w:name w:val="頁尾 字元"/>
    <w:basedOn w:val="a0"/>
    <w:link w:val="a8"/>
    <w:uiPriority w:val="99"/>
    <w:rsid w:val="008B645B"/>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437</Words>
  <Characters>2495</Characters>
  <Application>Microsoft Office Word</Application>
  <DocSecurity>0</DocSecurity>
  <Lines>20</Lines>
  <Paragraphs>5</Paragraphs>
  <ScaleCrop>false</ScaleCrop>
  <HeadingPairs>
    <vt:vector size="2" baseType="variant">
      <vt:variant>
        <vt:lpstr>標題</vt:lpstr>
      </vt:variant>
      <vt:variant>
        <vt:i4>1</vt:i4>
      </vt:variant>
    </vt:vector>
  </HeadingPairs>
  <TitlesOfParts>
    <vt:vector size="1" baseType="lpstr">
      <vt:lpstr>金融控股公司依金融控股公司法第四十六條申報與揭露辦法</vt:lpstr>
    </vt:vector>
  </TitlesOfParts>
  <Company>金管會</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金融控股公司依金融控股公司法第四十六條申報與揭露辦法</dc:title>
  <dc:subject/>
  <dc:creator>李玉玲</dc:creator>
  <cp:keywords/>
  <dc:description/>
  <cp:lastModifiedBy>李伊婷-信用風險管理部-永豐銀行</cp:lastModifiedBy>
  <cp:revision>2</cp:revision>
  <cp:lastPrinted>2009-10-16T01:54:00Z</cp:lastPrinted>
  <dcterms:created xsi:type="dcterms:W3CDTF">2026-04-08T01:38:00Z</dcterms:created>
  <dcterms:modified xsi:type="dcterms:W3CDTF">2026-04-08T01:38:00Z</dcterms:modified>
</cp:coreProperties>
</file>