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AB7C3" w14:textId="77777777" w:rsidR="00F418E0" w:rsidRDefault="00F418E0" w:rsidP="00F418E0">
      <w:pPr>
        <w:pStyle w:val="Heading1"/>
      </w:pPr>
      <w:r>
        <w:t>Introduction</w:t>
      </w:r>
    </w:p>
    <w:p w14:paraId="0C789AB8" w14:textId="77777777" w:rsidR="00F418E0" w:rsidRDefault="00F418E0" w:rsidP="00F418E0">
      <w:pPr>
        <w:pStyle w:val="BodyText"/>
      </w:pPr>
      <w:r>
        <w:t>The traditional notion of education typically revolves around face-to-face interactions between instructors and students: pen and paper, blackboard and chalk, or whiteboard and marker</w:t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"Shachar", "given" : "Mickey", "non-dropping-particle" : "", "parse-names" : false, "suffix" : "" }, { "dropping-particle" : "", "family" : "Neumann", "given" : "Yoram", "non-dropping-particle" : "", "parse-names" : false, "suffix" : "" } ], "container-title" : "The International Review of Research in Open and Distributed Learning", "id" : "ITEM-1", "issue" : "2", "issued" : { "date-parts" : [ [ "2003" ] ] }, "title" : "Differences between traditional and distance education academic performances: A meta-analytic approach", "type" : "article-journal", "volume" : "4" }, "uris" : [ "http://www.mendeley.com/documents/?uuid=4c21cc11-85ba-4def-bf88-7b650e6e8069" ] } ], "mendeley" : { "formattedCitation" : "[1]", "plainTextFormattedCitation" : "[1]", "previouslyFormattedCitation" : "[1]" }, "properties" : { "noteIndex" : 1 }, "schema" : "https://github.com/citation-style-language/schema/raw/master/csl-citation.json" }</w:instrText>
      </w:r>
      <w:r>
        <w:fldChar w:fldCharType="separate"/>
      </w:r>
      <w:r w:rsidRPr="00F418E0">
        <w:rPr>
          <w:noProof/>
        </w:rPr>
        <w:t>[1]</w:t>
      </w:r>
      <w:r>
        <w:fldChar w:fldCharType="end"/>
      </w:r>
      <w:r>
        <w:t>. Nevertheless, the world is constantly evolving at a rapid pace. For education to remain relevant, it too needs to be revolutionized with the employment of technology</w:t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"Means", "given" : "Barbara", "non-dropping-particle" : "", "parse-names" : false, "suffix" : "" }, { "dropping-particle" : "", "family" : "others", "given" : "", "non-dropping-particle" : "", "parse-names" : false, "suffix" : "" } ], "id" : "ITEM-1", "issued" : { "date-parts" : [ [ "1993" ] ] }, "publisher" : "ERIC", "title" : "Using technology to support education reform.", "type" : "book" }, "uris" : [ "http://www.mendeley.com/documents/?uuid=5d2efaa0-8918-4adb-9c9c-9a23d6577772" ] } ], "mendeley" : { "formattedCitation" : "[2]", "plainTextFormattedCitation" : "[2]", "previouslyFormattedCitation" : "[2]" }, "properties" : { "noteIndex" : 1 }, "schema" : "https://github.com/citation-style-language/schema/raw/master/csl-citation.json" }</w:instrText>
      </w:r>
      <w:r>
        <w:fldChar w:fldCharType="separate"/>
      </w:r>
      <w:r w:rsidRPr="00F418E0">
        <w:rPr>
          <w:noProof/>
        </w:rPr>
        <w:t>[2]</w:t>
      </w:r>
      <w:r>
        <w:fldChar w:fldCharType="end"/>
      </w:r>
      <w:r>
        <w:t>.</w:t>
      </w:r>
      <w:bookmarkStart w:id="0" w:name="_GoBack"/>
      <w:bookmarkEnd w:id="0"/>
    </w:p>
    <w:p w14:paraId="09D44762" w14:textId="77777777" w:rsidR="00F418E0" w:rsidRDefault="00F418E0" w:rsidP="00F418E0">
      <w:pPr>
        <w:pStyle w:val="BodyText"/>
      </w:pPr>
      <w:r>
        <w:t>In a sense, online tutoring platform is one such product seeking to replace traditional learning</w:t>
      </w:r>
      <w:r w:rsidR="000051F9">
        <w:t xml:space="preserve"> </w:t>
      </w:r>
      <w:r w:rsidR="005055B8">
        <w:fldChar w:fldCharType="begin" w:fldLock="1"/>
      </w:r>
      <w:r w:rsidR="005055B8">
        <w:instrText>ADDIN CSL_CITATION { "citationItems" : [ { "id" : "ITEM-1", "itemData" : { "author" : [ { "dropping-particle" : "", "family" : "Zhang", "given" : "Dongsong", "non-dropping-particle" : "", "parse-names" : false, "suffix" : "" }, { "dropping-particle" : "", "family" : "Zhao", "given" : "J Leon", "non-dropping-particle" : "", "parse-names" : false, "suffix" : "" }, { "dropping-particle" : "", "family" : "Zhou", "given" : "Lina", "non-dropping-particle" : "", "parse-names" : false, "suffix" : "" }, { "dropping-particle" : "", "family" : "Nunamaker Jr", "given" : "Jay F", "non-dropping-particle" : "", "parse-names" : false, "suffix" : "" } ], "container-title" : "Communications of the ACM", "id" : "ITEM-1", "issue" : "5", "issued" : { "date-parts" : [ [ "2004" ] ] }, "page" : "75-79", "publisher" : "ACM", "title" : "Can e-learning replace classroom learning?", "type" : "article-journal", "volume" : "47" }, "uris" : [ "http://www.mendeley.com/documents/?uuid=a28a6441-2101-4818-b49c-ab4e1dfe7d64" ] } ], "mendeley" : { "formattedCitation" : "[3]", "plainTextFormattedCitation" : "[3]", "previouslyFormattedCitation" : "[3]" }, "properties" : { "noteIndex" : 1 }, "schema" : "https://github.com/citation-style-language/schema/raw/master/csl-citation.json" }</w:instrText>
      </w:r>
      <w:r w:rsidR="005055B8">
        <w:fldChar w:fldCharType="separate"/>
      </w:r>
      <w:r w:rsidR="005055B8" w:rsidRPr="005055B8">
        <w:rPr>
          <w:noProof/>
        </w:rPr>
        <w:t>[3]</w:t>
      </w:r>
      <w:r w:rsidR="005055B8">
        <w:fldChar w:fldCharType="end"/>
      </w:r>
      <w:r>
        <w:t xml:space="preserve">. At this juncture, the paper places focus on online tutoring platform, the emerging channel of education, by conducting a thorough literature review. Specifically, the paper deliberates the following aspects of online tutoring platforms in order: definitions, current examples, key elements and pros and cons. </w:t>
      </w:r>
    </w:p>
    <w:p w14:paraId="2FC33978" w14:textId="77777777" w:rsidR="00AD0CD8" w:rsidRDefault="005055B8" w:rsidP="00F418E0"/>
    <w:p w14:paraId="6F807347" w14:textId="77777777" w:rsidR="005055B8" w:rsidRPr="005055B8" w:rsidRDefault="00F418E0" w:rsidP="005055B8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5055B8" w:rsidRPr="005055B8">
        <w:rPr>
          <w:rFonts w:ascii="Calibri" w:hAnsi="Calibri"/>
          <w:noProof/>
        </w:rPr>
        <w:t>[1]</w:t>
      </w:r>
      <w:r w:rsidR="005055B8" w:rsidRPr="005055B8">
        <w:rPr>
          <w:rFonts w:ascii="Calibri" w:hAnsi="Calibri"/>
          <w:noProof/>
        </w:rPr>
        <w:tab/>
        <w:t xml:space="preserve">M. Shachar and Y. Neumann, “Differences between traditional and distance education academic performances: A meta-analytic approach,” </w:t>
      </w:r>
      <w:r w:rsidR="005055B8" w:rsidRPr="005055B8">
        <w:rPr>
          <w:rFonts w:ascii="Calibri" w:hAnsi="Calibri"/>
          <w:i/>
          <w:iCs/>
          <w:noProof/>
        </w:rPr>
        <w:t>Int. Rev. Res. Open Distrib. Learn.</w:t>
      </w:r>
      <w:r w:rsidR="005055B8" w:rsidRPr="005055B8">
        <w:rPr>
          <w:rFonts w:ascii="Calibri" w:hAnsi="Calibri"/>
          <w:noProof/>
        </w:rPr>
        <w:t>, vol. 4, no. 2, 2003.</w:t>
      </w:r>
    </w:p>
    <w:p w14:paraId="2DD35DF6" w14:textId="77777777" w:rsidR="005055B8" w:rsidRPr="005055B8" w:rsidRDefault="005055B8" w:rsidP="005055B8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 w:rsidRPr="005055B8">
        <w:rPr>
          <w:rFonts w:ascii="Calibri" w:hAnsi="Calibri"/>
          <w:noProof/>
        </w:rPr>
        <w:t>[2]</w:t>
      </w:r>
      <w:r w:rsidRPr="005055B8">
        <w:rPr>
          <w:rFonts w:ascii="Calibri" w:hAnsi="Calibri"/>
          <w:noProof/>
        </w:rPr>
        <w:tab/>
        <w:t xml:space="preserve">B. Means and others, </w:t>
      </w:r>
      <w:r w:rsidRPr="005055B8">
        <w:rPr>
          <w:rFonts w:ascii="Calibri" w:hAnsi="Calibri"/>
          <w:i/>
          <w:iCs/>
          <w:noProof/>
        </w:rPr>
        <w:t>Using technology to support education reform.</w:t>
      </w:r>
      <w:r w:rsidRPr="005055B8">
        <w:rPr>
          <w:rFonts w:ascii="Calibri" w:hAnsi="Calibri"/>
          <w:noProof/>
        </w:rPr>
        <w:t xml:space="preserve"> ERIC, 1993.</w:t>
      </w:r>
    </w:p>
    <w:p w14:paraId="20C860E3" w14:textId="77777777" w:rsidR="005055B8" w:rsidRPr="005055B8" w:rsidRDefault="005055B8" w:rsidP="005055B8">
      <w:pPr>
        <w:widowControl w:val="0"/>
        <w:autoSpaceDE w:val="0"/>
        <w:autoSpaceDN w:val="0"/>
        <w:adjustRightInd w:val="0"/>
        <w:ind w:left="640" w:hanging="640"/>
        <w:rPr>
          <w:rFonts w:ascii="Calibri" w:hAnsi="Calibri"/>
          <w:noProof/>
        </w:rPr>
      </w:pPr>
      <w:r w:rsidRPr="005055B8">
        <w:rPr>
          <w:rFonts w:ascii="Calibri" w:hAnsi="Calibri"/>
          <w:noProof/>
        </w:rPr>
        <w:t>[3]</w:t>
      </w:r>
      <w:r w:rsidRPr="005055B8">
        <w:rPr>
          <w:rFonts w:ascii="Calibri" w:hAnsi="Calibri"/>
          <w:noProof/>
        </w:rPr>
        <w:tab/>
        <w:t xml:space="preserve">D. Zhang, J. L. Zhao, L. Zhou, and J. F. Nunamaker Jr, “Can e-learning replace classroom learning?,” </w:t>
      </w:r>
      <w:r w:rsidRPr="005055B8">
        <w:rPr>
          <w:rFonts w:ascii="Calibri" w:hAnsi="Calibri"/>
          <w:i/>
          <w:iCs/>
          <w:noProof/>
        </w:rPr>
        <w:t>Commun. ACM</w:t>
      </w:r>
      <w:r w:rsidRPr="005055B8">
        <w:rPr>
          <w:rFonts w:ascii="Calibri" w:hAnsi="Calibri"/>
          <w:noProof/>
        </w:rPr>
        <w:t>, vol. 47, no. 5, pp. 75–79, 2004.</w:t>
      </w:r>
    </w:p>
    <w:p w14:paraId="4239B8FC" w14:textId="77777777" w:rsidR="00F418E0" w:rsidRPr="00F418E0" w:rsidRDefault="00F418E0" w:rsidP="005055B8">
      <w:pPr>
        <w:widowControl w:val="0"/>
        <w:autoSpaceDE w:val="0"/>
        <w:autoSpaceDN w:val="0"/>
        <w:adjustRightInd w:val="0"/>
        <w:ind w:left="640" w:hanging="640"/>
      </w:pPr>
      <w:r>
        <w:fldChar w:fldCharType="end"/>
      </w:r>
    </w:p>
    <w:sectPr w:rsidR="00F418E0" w:rsidRPr="00F418E0" w:rsidSect="006B1E4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B4"/>
    <w:rsid w:val="000051F9"/>
    <w:rsid w:val="0006163F"/>
    <w:rsid w:val="005055B8"/>
    <w:rsid w:val="006B1E43"/>
    <w:rsid w:val="007554B4"/>
    <w:rsid w:val="00F4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2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F418E0"/>
    <w:pPr>
      <w:keepNext/>
      <w:keepLines/>
      <w:numPr>
        <w:numId w:val="1"/>
      </w:numPr>
      <w:tabs>
        <w:tab w:val="left" w:pos="216"/>
      </w:tabs>
      <w:spacing w:before="160" w:after="80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18E0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18E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418E0"/>
    <w:pPr>
      <w:numPr>
        <w:ilvl w:val="3"/>
        <w:numId w:val="1"/>
      </w:numPr>
      <w:tabs>
        <w:tab w:val="left" w:pos="821"/>
      </w:tabs>
      <w:spacing w:before="40" w:after="40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418E0"/>
    <w:rPr>
      <w:rFonts w:ascii="Times New Roman" w:eastAsia="MS Mincho" w:hAnsi="Times New Roman" w:cs="Times New Roman"/>
      <w:smallCaps/>
      <w:noProof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F418E0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F418E0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F418E0"/>
    <w:rPr>
      <w:rFonts w:ascii="Times New Roman" w:eastAsia="MS Mincho" w:hAnsi="Times New Roman" w:cs="Times New Roman"/>
      <w:i/>
      <w:iCs/>
      <w:noProof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F418E0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418E0"/>
    <w:rPr>
      <w:rFonts w:ascii="Times New Roman" w:eastAsia="MS Mincho" w:hAnsi="Times New Roman" w:cs="Times New Roman"/>
      <w:spacing w:val="-1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30FA7E8-EB12-7842-A131-2FB14794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3797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KAI WERN</dc:creator>
  <cp:keywords/>
  <dc:description/>
  <cp:lastModifiedBy>CHOONG KAI WERN</cp:lastModifiedBy>
  <cp:revision>2</cp:revision>
  <dcterms:created xsi:type="dcterms:W3CDTF">2017-10-28T14:50:00Z</dcterms:created>
  <dcterms:modified xsi:type="dcterms:W3CDTF">2017-10-28T15:22:00Z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b7712f46-35e6-35e9-9ceb-115fc8b09c96</vt:lpwstr>
  </property>
</Properties>
</file>