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4F051">
      <w:pPr>
        <w:bidi w:val="0"/>
        <w:rPr>
          <w:rFonts w:hint="eastAsia"/>
          <w:lang w:val="en-US" w:eastAsia="zh-CN"/>
        </w:rPr>
      </w:pPr>
      <w:bookmarkStart w:id="0" w:name="_Toc23830"/>
      <w:bookmarkEnd w:id="0"/>
      <w:bookmarkStart w:id="1" w:name="_Toc12975"/>
      <w:bookmarkEnd w:id="1"/>
      <w:bookmarkStart w:id="2" w:name="_Toc16974"/>
    </w:p>
    <w:p w14:paraId="3D1EF6C0">
      <w:pPr>
        <w:bidi w:val="0"/>
        <w:rPr>
          <w:rFonts w:hint="eastAsia"/>
          <w:lang w:val="en-US" w:eastAsia="zh-CN"/>
        </w:rPr>
      </w:pPr>
    </w:p>
    <w:p w14:paraId="2E1A8DEA">
      <w:pPr>
        <w:bidi w:val="0"/>
        <w:rPr>
          <w:rFonts w:hint="eastAsia"/>
          <w:lang w:val="en-US" w:eastAsia="zh-CN"/>
        </w:rPr>
      </w:pPr>
    </w:p>
    <w:p w14:paraId="2743A3E5">
      <w:pPr>
        <w:bidi w:val="0"/>
        <w:rPr>
          <w:rFonts w:hint="eastAsia"/>
          <w:lang w:val="en-US" w:eastAsia="zh-CN"/>
        </w:rPr>
      </w:pPr>
    </w:p>
    <w:p w14:paraId="64604DB7">
      <w:pPr>
        <w:bidi w:val="0"/>
        <w:rPr>
          <w:rFonts w:hint="eastAsia"/>
          <w:lang w:val="en-US" w:eastAsia="zh-CN"/>
        </w:rPr>
      </w:pPr>
    </w:p>
    <w:p w14:paraId="10EBCDCE">
      <w:pPr>
        <w:bidi w:val="0"/>
        <w:rPr>
          <w:rFonts w:hint="eastAsia"/>
          <w:lang w:val="en-US" w:eastAsia="zh-CN"/>
        </w:rPr>
      </w:pPr>
    </w:p>
    <w:p w14:paraId="23269066">
      <w:pPr>
        <w:bidi w:val="0"/>
        <w:rPr>
          <w:rFonts w:hint="eastAsia"/>
          <w:lang w:val="en-US" w:eastAsia="zh-CN"/>
        </w:rPr>
      </w:pPr>
    </w:p>
    <w:p w14:paraId="1973D745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bookmarkStart w:id="3" w:name="_Toc20943"/>
      <w:r>
        <w:rPr>
          <w:rFonts w:hint="eastAsia"/>
          <w:lang w:val="en-US" w:eastAsia="zh-CN"/>
        </w:rPr>
        <w:t>原料药HRS-1234临床备样生产信息</w:t>
      </w:r>
      <w:bookmarkEnd w:id="2"/>
      <w:bookmarkEnd w:id="3"/>
    </w:p>
    <w:p w14:paraId="3F1BA6D0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绝密▲长期</w:t>
      </w:r>
    </w:p>
    <w:p w14:paraId="37A7F29E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编号：DP-CP-PLS-X2534</w:t>
      </w:r>
    </w:p>
    <w:p w14:paraId="7EA0E91C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4A20A990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4B288BE1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54F8E933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3ADE7627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4547EA66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16037A76">
      <w:pPr>
        <w:rPr>
          <w:rFonts w:hint="eastAsia"/>
          <w:lang w:val="en-US" w:eastAsia="zh-CN"/>
        </w:rPr>
      </w:pPr>
    </w:p>
    <w:p w14:paraId="14ABE122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江苏XX医药股份有限公司</w:t>
      </w:r>
    </w:p>
    <w:p w14:paraId="4B65ED6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时间：2026年02月</w:t>
      </w:r>
    </w:p>
    <w:p w14:paraId="26EB68D0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br w:type="page"/>
      </w:r>
    </w:p>
    <w:p w14:paraId="0CCE340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b/>
          <w:bCs/>
          <w:sz w:val="28"/>
          <w:szCs w:val="36"/>
        </w:rPr>
      </w:pPr>
      <w:r>
        <w:rPr>
          <w:rFonts w:ascii="SimSun" w:hAnsi="SimSun" w:eastAsia="SimSun"/>
          <w:b/>
          <w:bCs/>
          <w:sz w:val="28"/>
          <w:szCs w:val="36"/>
        </w:rPr>
        <w:t>目录</w:t>
      </w:r>
    </w:p>
    <w:p w14:paraId="449F61D6">
      <w:pPr>
        <w:pStyle w:val="14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TOC \o "1-3" \h \u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_Toc20943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原料药HRS-1234临床备样生产信息</w:t>
      </w:r>
      <w:r>
        <w:tab/>
      </w:r>
      <w:r>
        <w:fldChar w:fldCharType="begin"/>
      </w:r>
      <w:r>
        <w:instrText xml:space="preserve"> PAGEREF _Toc20943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4425CA27">
      <w:pPr>
        <w:pStyle w:val="15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_Toc11479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1.</w:t>
      </w:r>
      <w:r>
        <w:rPr>
          <w:rFonts w:hint="eastAsia"/>
          <w:lang w:val="en-US" w:eastAsia="zh-CN"/>
        </w:rPr>
        <w:t>简介</w:t>
      </w:r>
      <w:r>
        <w:tab/>
      </w:r>
      <w:r>
        <w:fldChar w:fldCharType="begin"/>
      </w:r>
      <w:r>
        <w:instrText xml:space="preserve"> PAGEREF _Toc11479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5D69E1B3">
      <w:pPr>
        <w:pStyle w:val="15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_Toc9340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2.</w:t>
      </w:r>
      <w:r>
        <w:rPr>
          <w:rFonts w:hint="eastAsia"/>
          <w:lang w:val="en-US" w:eastAsia="zh-CN"/>
        </w:rPr>
        <w:t>产品的基本性质</w:t>
      </w:r>
      <w:r>
        <w:tab/>
      </w:r>
      <w:r>
        <w:fldChar w:fldCharType="begin"/>
      </w:r>
      <w:r>
        <w:instrText xml:space="preserve"> PAGEREF _Toc9340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3EDB25E7">
      <w:pPr>
        <w:pStyle w:val="15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_Toc17025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</w:t>
      </w:r>
      <w:r>
        <w:rPr>
          <w:rFonts w:hint="eastAsia"/>
          <w:lang w:val="en-US" w:eastAsia="zh-CN"/>
        </w:rPr>
        <w:t>工艺</w:t>
      </w:r>
      <w:r>
        <w:tab/>
      </w:r>
      <w:r>
        <w:fldChar w:fldCharType="begin"/>
      </w:r>
      <w:r>
        <w:instrText xml:space="preserve"> PAGEREF _Toc17025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09656177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_Toc15361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3.1.</w:t>
      </w:r>
      <w:r>
        <w:rPr>
          <w:rFonts w:hint="eastAsia"/>
          <w:lang w:val="en-US" w:eastAsia="zh-CN"/>
        </w:rPr>
        <w:t>工艺描述</w:t>
      </w:r>
      <w:r>
        <w:tab/>
      </w:r>
      <w:r>
        <w:fldChar w:fldCharType="begin"/>
      </w:r>
      <w:r>
        <w:instrText xml:space="preserve"> PAGEREF _Toc15361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1F70DE9F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_Toc28038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3.2.</w:t>
      </w:r>
      <w:r>
        <w:rPr>
          <w:rFonts w:hint="eastAsia"/>
          <w:lang w:val="en-US" w:eastAsia="zh-CN"/>
        </w:rPr>
        <w:t>得量收率范围</w:t>
      </w:r>
      <w:r>
        <w:tab/>
      </w:r>
      <w:r>
        <w:fldChar w:fldCharType="begin"/>
      </w:r>
      <w:r>
        <w:instrText xml:space="preserve"> PAGEREF _Toc28038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6908B7BC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_Toc29913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3.3.</w:t>
      </w:r>
      <w:r>
        <w:rPr>
          <w:rFonts w:hint="eastAsia"/>
          <w:lang w:val="en-US" w:eastAsia="zh-CN"/>
        </w:rPr>
        <w:t>存放条件</w:t>
      </w:r>
      <w:r>
        <w:tab/>
      </w:r>
      <w:r>
        <w:fldChar w:fldCharType="begin"/>
      </w:r>
      <w:r>
        <w:instrText xml:space="preserve"> PAGEREF _Toc29913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335ABCC5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_Toc26988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3.4.</w:t>
      </w:r>
      <w:r>
        <w:rPr>
          <w:rFonts w:hint="eastAsia"/>
          <w:lang w:val="en-US" w:eastAsia="zh-CN"/>
        </w:rPr>
        <w:t>设备清洗残留物</w:t>
      </w:r>
      <w:r>
        <w:rPr>
          <w:rFonts w:hint="eastAsia"/>
          <w:bCs w:val="0"/>
          <w:lang w:val="en-US" w:eastAsia="zh-CN"/>
        </w:rPr>
        <w:t>溶解度</w:t>
      </w:r>
      <w:r>
        <w:rPr>
          <w:rFonts w:hint="eastAsia"/>
          <w:lang w:val="en-US" w:eastAsia="zh-CN"/>
        </w:rPr>
        <w:t>信息</w:t>
      </w:r>
      <w:r>
        <w:tab/>
      </w:r>
      <w:r>
        <w:fldChar w:fldCharType="begin"/>
      </w:r>
      <w:r>
        <w:instrText xml:space="preserve"> PAGEREF _Toc26988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6347908B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_Toc4483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3.5.</w:t>
      </w:r>
      <w:r>
        <w:rPr>
          <w:rFonts w:hint="eastAsia"/>
          <w:lang w:val="en-US" w:eastAsia="zh-CN"/>
        </w:rPr>
        <w:t>设备清洗残留物基本信息</w:t>
      </w:r>
      <w:r>
        <w:tab/>
      </w:r>
      <w:r>
        <w:fldChar w:fldCharType="begin"/>
      </w:r>
      <w:r>
        <w:instrText xml:space="preserve"> PAGEREF _Toc4483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58EE57A1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_Toc22397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3.6.</w:t>
      </w:r>
      <w:r>
        <w:rPr>
          <w:rFonts w:hint="eastAsia"/>
          <w:lang w:val="en-US" w:eastAsia="zh-CN"/>
        </w:rPr>
        <w:t>设备清洗方法</w:t>
      </w:r>
      <w:r>
        <w:tab/>
      </w:r>
      <w:r>
        <w:fldChar w:fldCharType="begin"/>
      </w:r>
      <w:r>
        <w:instrText xml:space="preserve"> PAGEREF _Toc22397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56157474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_Toc7105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3.7.</w:t>
      </w:r>
      <w:r>
        <w:rPr>
          <w:rFonts w:hint="eastAsia"/>
          <w:lang w:val="en-US" w:eastAsia="zh-CN"/>
        </w:rPr>
        <w:t>设备需求</w:t>
      </w:r>
      <w:r>
        <w:tab/>
      </w:r>
      <w:r>
        <w:fldChar w:fldCharType="begin"/>
      </w:r>
      <w:r>
        <w:instrText xml:space="preserve"> PAGEREF _Toc7105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54415380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_Toc22928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3.8.</w:t>
      </w:r>
      <w:r>
        <w:rPr>
          <w:rFonts w:hint="eastAsia"/>
          <w:lang w:val="en-US" w:eastAsia="zh-CN"/>
        </w:rPr>
        <w:t>物料信息</w:t>
      </w:r>
      <w:r>
        <w:tab/>
      </w:r>
      <w:r>
        <w:fldChar w:fldCharType="begin"/>
      </w:r>
      <w:r>
        <w:instrText xml:space="preserve"> PAGEREF _Toc22928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399BE4CC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_Toc22719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3.9.</w:t>
      </w:r>
      <w:r>
        <w:rPr>
          <w:rFonts w:hint="eastAsia"/>
          <w:lang w:val="en-US" w:eastAsia="zh-CN"/>
        </w:rPr>
        <w:t>安全评估</w:t>
      </w:r>
      <w:r>
        <w:tab/>
      </w:r>
      <w:r>
        <w:fldChar w:fldCharType="begin"/>
      </w:r>
      <w:r>
        <w:instrText xml:space="preserve"> PAGEREF _Toc22719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474F9A30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_Toc26634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3.10.</w:t>
      </w:r>
      <w:r>
        <w:rPr>
          <w:rFonts w:hint="eastAsia"/>
          <w:lang w:val="en-US" w:eastAsia="zh-CN"/>
        </w:rPr>
        <w:t>安全风险分析及控制</w:t>
      </w:r>
      <w:r>
        <w:tab/>
      </w:r>
      <w:r>
        <w:fldChar w:fldCharType="begin"/>
      </w:r>
      <w:r>
        <w:instrText xml:space="preserve"> PAGEREF _Toc26634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75528486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_Toc12182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3.11.</w:t>
      </w:r>
      <w:r>
        <w:rPr>
          <w:rFonts w:hint="eastAsia"/>
          <w:lang w:val="en-US" w:eastAsia="zh-CN"/>
        </w:rPr>
        <w:t>质量风险分析及控制</w:t>
      </w:r>
      <w:r>
        <w:tab/>
      </w:r>
      <w:r>
        <w:fldChar w:fldCharType="begin"/>
      </w:r>
      <w:r>
        <w:instrText xml:space="preserve"> PAGEREF _Toc12182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47364774">
      <w:pPr>
        <w:pStyle w:val="15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_Toc25817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szCs w:val="28"/>
          <w:lang w:val="en-US" w:eastAsia="zh-CN"/>
        </w:rPr>
        <w:t>4.</w:t>
      </w:r>
      <w:r>
        <w:rPr>
          <w:rFonts w:hint="eastAsia"/>
          <w:lang w:val="en-US" w:eastAsia="zh-CN"/>
        </w:rPr>
        <w:t>共线评估所需资料</w:t>
      </w:r>
      <w:r>
        <w:tab/>
      </w:r>
      <w:r>
        <w:fldChar w:fldCharType="begin"/>
      </w:r>
      <w:r>
        <w:instrText xml:space="preserve"> PAGEREF _Toc25817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7C06FD63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_Toc7367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4.1.</w:t>
      </w:r>
      <w:r>
        <w:rPr>
          <w:rFonts w:hint="eastAsia"/>
          <w:lang w:val="en-US" w:eastAsia="zh-CN"/>
        </w:rPr>
        <w:t>降解途径</w:t>
      </w:r>
      <w:r>
        <w:tab/>
      </w:r>
      <w:r>
        <w:fldChar w:fldCharType="begin"/>
      </w:r>
      <w:r>
        <w:instrText xml:space="preserve"> PAGEREF _Toc7367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312027EC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_Toc15239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4.2.</w:t>
      </w:r>
      <w:r>
        <w:rPr>
          <w:rFonts w:hint="eastAsia"/>
          <w:lang w:val="en-US" w:eastAsia="zh-CN"/>
        </w:rPr>
        <w:t>日剂量</w:t>
      </w:r>
      <w:r>
        <w:tab/>
      </w:r>
      <w:r>
        <w:fldChar w:fldCharType="begin"/>
      </w:r>
      <w:r>
        <w:instrText xml:space="preserve"> PAGEREF _Toc15239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5CA60D62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_Toc25245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4.3.</w:t>
      </w:r>
      <w:r>
        <w:rPr>
          <w:rFonts w:hint="eastAsia"/>
          <w:lang w:val="en-US" w:eastAsia="zh-CN"/>
        </w:rPr>
        <w:t>产品毒性信息</w:t>
      </w:r>
      <w:r>
        <w:tab/>
      </w:r>
      <w:r>
        <w:fldChar w:fldCharType="begin"/>
      </w:r>
      <w:r>
        <w:instrText xml:space="preserve"> PAGEREF _Toc25245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2AAE2D2C">
      <w:pPr>
        <w:pStyle w:val="11"/>
        <w:tabs>
          <w:tab w:val="right" w:leader="dot" w:pos="8306"/>
        </w:tabs>
      </w:pPr>
      <w:r>
        <w:rPr>
          <w:rFonts w:hint="eastAsia"/>
          <w:szCs w:val="36"/>
          <w:lang w:val="en-US" w:eastAsia="zh-CN"/>
        </w:rPr>
        <w:fldChar w:fldCharType="begin"/>
      </w:r>
      <w:r>
        <w:rPr>
          <w:rFonts w:hint="eastAsia"/>
          <w:szCs w:val="36"/>
          <w:lang w:val="en-US" w:eastAsia="zh-CN"/>
        </w:rPr>
        <w:instrText xml:space="preserve"> HYPERLINK \l _Toc7821 </w:instrText>
      </w:r>
      <w:r>
        <w:rPr>
          <w:rFonts w:hint="eastAsia"/>
          <w:szCs w:val="36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4.4.</w:t>
      </w:r>
      <w:r>
        <w:rPr>
          <w:rFonts w:hint="eastAsia"/>
          <w:lang w:val="en-US" w:eastAsia="zh-CN"/>
        </w:rPr>
        <w:t>产品NOAEL、F值</w:t>
      </w:r>
      <w:r>
        <w:tab/>
      </w:r>
      <w:r>
        <w:fldChar w:fldCharType="begin"/>
      </w:r>
      <w:r>
        <w:instrText xml:space="preserve"> PAGEREF _Toc7821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szCs w:val="36"/>
          <w:lang w:val="en-US" w:eastAsia="zh-CN"/>
        </w:rPr>
        <w:fldChar w:fldCharType="end"/>
      </w:r>
    </w:p>
    <w:p w14:paraId="5D5DB9AE">
      <w:pPr>
        <w:rPr>
          <w:rFonts w:hint="eastAsia"/>
          <w:szCs w:val="36"/>
          <w:lang w:val="en-US" w:eastAsia="zh-CN"/>
        </w:rPr>
      </w:pPr>
      <w:r>
        <w:rPr>
          <w:rFonts w:hint="eastAsia"/>
          <w:szCs w:val="36"/>
          <w:lang w:val="en-US" w:eastAsia="zh-CN"/>
        </w:rPr>
        <w:fldChar w:fldCharType="end"/>
      </w:r>
    </w:p>
    <w:p w14:paraId="498FAB9A">
      <w:pPr>
        <w:rPr>
          <w:rFonts w:hint="eastAsia"/>
          <w:szCs w:val="36"/>
          <w:lang w:val="en-US" w:eastAsia="zh-CN"/>
        </w:rPr>
      </w:pPr>
    </w:p>
    <w:p w14:paraId="10421B37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br w:type="page"/>
      </w:r>
    </w:p>
    <w:p w14:paraId="18386FB9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4" w:name="_Toc11479"/>
      <w:bookmarkStart w:id="5" w:name="_Toc10188"/>
      <w:r>
        <w:rPr>
          <w:rFonts w:hint="eastAsia"/>
          <w:lang w:val="en-US" w:eastAsia="zh-CN"/>
        </w:rPr>
        <w:t>简介</w:t>
      </w:r>
      <w:bookmarkEnd w:id="4"/>
      <w:bookmarkEnd w:id="5"/>
    </w:p>
    <w:p w14:paraId="002BB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40" w:firstLineChars="20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HRS-1234是，本品初步拟定用于实体瘤的治疗，属于原料药，规格为原料药，已于申报临床，申报注册分类为化1类新药，，目前本项目正在I期临床阶段。</w:t>
      </w:r>
    </w:p>
    <w:p w14:paraId="4B987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40" w:firstLineChars="20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原料药HRS-1234计划于2026年03月在642/646车间进行临床样品的生产，本次计划生产1批，用于临床I期试验，预计批量0.42~9.22kg。</w:t>
      </w:r>
    </w:p>
    <w:p w14:paraId="1F91A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40" w:firstLineChars="20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为了便于生产厂区了解该产品特性，以及进行共线产品清洗评估，现总结该产品的基本信息、工艺信息、设备信息、物料信息、拟定临床日剂量和临床前毒理信息等。</w:t>
      </w:r>
    </w:p>
    <w:p w14:paraId="73147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19F3A76D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6" w:name="_Toc9340"/>
      <w:bookmarkStart w:id="7" w:name="_Toc12432"/>
      <w:r>
        <w:rPr>
          <w:rFonts w:hint="eastAsia"/>
          <w:lang w:val="en-US" w:eastAsia="zh-CN"/>
        </w:rPr>
        <w:t>产品的基本性质</w:t>
      </w:r>
      <w:bookmarkEnd w:id="6"/>
      <w:bookmarkEnd w:id="7"/>
    </w:p>
    <w:p w14:paraId="7FD1C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产品结构：</w:t>
      </w:r>
    </w:p>
    <w:p w14:paraId="67C64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3EB81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分子式：</w:t>
      </w:r>
    </w:p>
    <w:p w14:paraId="67C7F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分子量：</w:t>
      </w:r>
    </w:p>
    <w:p w14:paraId="288DF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项目名称：</w:t>
      </w:r>
    </w:p>
    <w:p w14:paraId="1D684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项目代码：</w:t>
      </w:r>
    </w:p>
    <w:p w14:paraId="4E685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产品物料编码：</w:t>
      </w:r>
    </w:p>
    <w:p w14:paraId="1EFDE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化学名：</w:t>
      </w:r>
    </w:p>
    <w:p w14:paraId="049C2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-中文：</w:t>
      </w:r>
    </w:p>
    <w:p w14:paraId="1BD96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化学文摘（CAS）号：</w:t>
      </w:r>
      <w:r>
        <w:rPr>
          <w:rFonts w:hint="eastAsia"/>
          <w:sz w:val="22"/>
          <w:szCs w:val="28"/>
          <w:lang w:val="en-US" w:eastAsia="zh-CN"/>
        </w:rPr>
        <w:t>N/A</w:t>
      </w:r>
    </w:p>
    <w:p w14:paraId="5076B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性状：</w:t>
      </w:r>
      <w:r>
        <w:rPr>
          <w:rFonts w:hint="eastAsia"/>
          <w:sz w:val="22"/>
          <w:szCs w:val="28"/>
          <w:lang w:val="en-US" w:eastAsia="zh-CN"/>
        </w:rPr>
        <w:t>本品应为白色至黄色粉末。</w:t>
      </w:r>
    </w:p>
    <w:p w14:paraId="3A6F9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溶解性：</w:t>
      </w:r>
      <w:r>
        <w:rPr>
          <w:rFonts w:hint="eastAsia"/>
          <w:sz w:val="22"/>
          <w:szCs w:val="28"/>
          <w:lang w:val="en-US" w:eastAsia="zh-CN"/>
        </w:rPr>
        <w:t>在甲醇中微溶，在水中以及0.1mol/L盐酸溶液中几乎不溶。</w:t>
      </w:r>
    </w:p>
    <w:p w14:paraId="3990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PDE：</w:t>
      </w:r>
      <w:r>
        <w:rPr>
          <w:rFonts w:hint="eastAsia"/>
          <w:sz w:val="22"/>
          <w:szCs w:val="28"/>
          <w:lang w:val="en-US" w:eastAsia="zh-CN"/>
        </w:rPr>
        <w:t>1.80mg</w:t>
      </w:r>
    </w:p>
    <w:p w14:paraId="765D0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结构特点：</w:t>
      </w:r>
    </w:p>
    <w:p w14:paraId="364A8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微生物/内毒素控制：</w:t>
      </w:r>
      <w:r>
        <w:rPr>
          <w:rFonts w:hint="eastAsia"/>
          <w:sz w:val="22"/>
          <w:szCs w:val="28"/>
          <w:lang w:val="en-US" w:eastAsia="zh-CN"/>
        </w:rPr>
        <w:t>N/A</w:t>
      </w:r>
    </w:p>
    <w:p w14:paraId="39547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制剂剂型：</w:t>
      </w:r>
      <w:r>
        <w:rPr>
          <w:rFonts w:hint="eastAsia"/>
          <w:sz w:val="22"/>
          <w:szCs w:val="28"/>
          <w:lang w:val="en-US" w:eastAsia="zh-CN"/>
        </w:rPr>
        <w:t>口服速释片剂</w:t>
      </w:r>
    </w:p>
    <w:p w14:paraId="541F4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给药途径：</w:t>
      </w:r>
      <w:r>
        <w:rPr>
          <w:rFonts w:hint="eastAsia"/>
          <w:sz w:val="22"/>
          <w:szCs w:val="28"/>
          <w:lang w:val="en-US" w:eastAsia="zh-CN"/>
        </w:rPr>
        <w:t>口服</w:t>
      </w:r>
    </w:p>
    <w:p w14:paraId="3CAB7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是否肿瘤药物：</w:t>
      </w:r>
      <w:r>
        <w:rPr>
          <w:rFonts w:hint="eastAsia"/>
          <w:sz w:val="22"/>
          <w:szCs w:val="28"/>
          <w:lang w:val="en-US" w:eastAsia="zh-CN"/>
        </w:rPr>
        <w:t>是</w:t>
      </w:r>
    </w:p>
    <w:p w14:paraId="435CD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是否细胞毒药物：</w:t>
      </w:r>
      <w:r>
        <w:rPr>
          <w:rFonts w:hint="eastAsia"/>
          <w:sz w:val="22"/>
          <w:szCs w:val="28"/>
          <w:lang w:val="en-US" w:eastAsia="zh-CN"/>
        </w:rPr>
        <w:t>否</w:t>
      </w:r>
    </w:p>
    <w:p w14:paraId="473E4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是否激素类药物：</w:t>
      </w:r>
      <w:r>
        <w:rPr>
          <w:rFonts w:hint="eastAsia"/>
          <w:sz w:val="22"/>
          <w:szCs w:val="28"/>
          <w:lang w:val="en-US" w:eastAsia="zh-CN"/>
        </w:rPr>
        <w:t>否</w:t>
      </w:r>
    </w:p>
    <w:p w14:paraId="38B5F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是否青霉素类药物：</w:t>
      </w:r>
      <w:r>
        <w:rPr>
          <w:rFonts w:hint="eastAsia"/>
          <w:sz w:val="22"/>
          <w:szCs w:val="28"/>
          <w:lang w:val="en-US" w:eastAsia="zh-CN"/>
        </w:rPr>
        <w:t>否</w:t>
      </w:r>
    </w:p>
    <w:p w14:paraId="18C4D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是否高致敏药物：</w:t>
      </w:r>
      <w:r>
        <w:rPr>
          <w:rFonts w:hint="eastAsia"/>
          <w:sz w:val="22"/>
          <w:szCs w:val="28"/>
          <w:lang w:val="en-US" w:eastAsia="zh-CN"/>
        </w:rPr>
        <w:t>否</w:t>
      </w:r>
    </w:p>
    <w:p w14:paraId="68E51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是否高活性药物：</w:t>
      </w:r>
      <w:r>
        <w:rPr>
          <w:rFonts w:hint="eastAsia"/>
          <w:sz w:val="22"/>
          <w:szCs w:val="28"/>
          <w:lang w:val="en-US" w:eastAsia="zh-CN"/>
        </w:rPr>
        <w:t>否</w:t>
      </w:r>
    </w:p>
    <w:p w14:paraId="531D1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灭活方法：</w:t>
      </w:r>
      <w:r>
        <w:rPr>
          <w:rFonts w:hint="eastAsia"/>
          <w:sz w:val="22"/>
          <w:szCs w:val="28"/>
          <w:lang w:val="en-US" w:eastAsia="zh-CN"/>
        </w:rPr>
        <w:t>无需灭活</w:t>
      </w:r>
    </w:p>
    <w:p w14:paraId="76FE5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2E47F945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8" w:name="_Toc16508"/>
      <w:bookmarkStart w:id="9" w:name="_Toc17025"/>
      <w:r>
        <w:rPr>
          <w:rFonts w:hint="eastAsia"/>
          <w:lang w:val="en-US" w:eastAsia="zh-CN"/>
        </w:rPr>
        <w:t>工艺</w:t>
      </w:r>
      <w:bookmarkEnd w:id="8"/>
      <w:bookmarkEnd w:id="9"/>
    </w:p>
    <w:p w14:paraId="5DDBD952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default"/>
          <w:lang w:val="en-US" w:eastAsia="zh-CN"/>
        </w:rPr>
      </w:pPr>
      <w:bookmarkStart w:id="10" w:name="_Toc20540"/>
      <w:bookmarkStart w:id="11" w:name="_Toc15361"/>
      <w:r>
        <w:rPr>
          <w:rFonts w:hint="eastAsia"/>
          <w:lang w:val="en-US" w:eastAsia="zh-CN"/>
        </w:rPr>
        <w:t>工艺描述</w:t>
      </w:r>
      <w:bookmarkEnd w:id="10"/>
      <w:bookmarkEnd w:id="11"/>
    </w:p>
    <w:p w14:paraId="34C9BCAD">
      <w:pPr>
        <w:pStyle w:val="5"/>
        <w:numPr>
          <w:ilvl w:val="2"/>
          <w:numId w:val="2"/>
        </w:numPr>
        <w:bidi w:val="0"/>
        <w:ind w:left="1508" w:leftChars="0" w:hanging="70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合成路线图</w:t>
      </w:r>
    </w:p>
    <w:p w14:paraId="3BB6580A">
      <w:pPr>
        <w:rPr>
          <w:rFonts w:hint="eastAsia"/>
          <w:lang w:val="en-US" w:eastAsia="zh-CN"/>
        </w:rPr>
      </w:pPr>
    </w:p>
    <w:p w14:paraId="08673D1F">
      <w:pPr>
        <w:rPr>
          <w:rFonts w:hint="eastAsia"/>
          <w:lang w:val="en-US" w:eastAsia="zh-CN"/>
        </w:rPr>
      </w:pPr>
    </w:p>
    <w:p w14:paraId="4A5DE705">
      <w:pPr>
        <w:rPr>
          <w:rFonts w:hint="eastAsia"/>
          <w:lang w:val="en-US" w:eastAsia="zh-CN"/>
        </w:rPr>
      </w:pPr>
    </w:p>
    <w:p w14:paraId="348DB256">
      <w:pPr>
        <w:rPr>
          <w:rFonts w:hint="eastAsia"/>
          <w:lang w:val="en-US" w:eastAsia="zh-CN"/>
        </w:rPr>
      </w:pPr>
    </w:p>
    <w:p w14:paraId="65558F07">
      <w:pPr>
        <w:rPr>
          <w:rFonts w:hint="eastAsia"/>
          <w:lang w:val="en-US" w:eastAsia="zh-CN"/>
        </w:rPr>
      </w:pPr>
    </w:p>
    <w:p w14:paraId="6925080E">
      <w:pPr>
        <w:pStyle w:val="5"/>
        <w:numPr>
          <w:ilvl w:val="2"/>
          <w:numId w:val="2"/>
        </w:numPr>
        <w:bidi w:val="0"/>
        <w:ind w:left="1508" w:leftChars="0" w:hanging="70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工艺描述</w:t>
      </w:r>
    </w:p>
    <w:p w14:paraId="7203A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40" w:firstLineChars="200"/>
        <w:jc w:val="both"/>
        <w:textAlignment w:val="auto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以 1234-4 和 HRS-1234 SMC 为起始物料，通过 Suzuki 偶联反应，得到中间体 1234-3；中间体 1234-3 在酸催化条件下，脱除叔丁基亚磺酰胺保护基，脱除保护基后的仲胺与盐酸成盐得到中间体 1234-2 HCl；中间体 1234-2 HCl 与起始物料 HRS-1234 SMD 进行酰胺缩合反应，得到中间体 1234-1；中间体 1234-1 在强碱条件下，脱除苄基保护基得到 HRS-1234 粗品，最后乙腈水精制后得到 HRS-1234 原料药成品。</w:t>
      </w:r>
    </w:p>
    <w:p w14:paraId="3C74E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步骤1:1234-3的制备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34"/>
        <w:gridCol w:w="6888"/>
      </w:tblGrid>
      <w:tr w14:paraId="752C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0EE8ED37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投料</w:t>
            </w:r>
          </w:p>
        </w:tc>
        <w:tc>
          <w:tcPr>
            <w:tcW w:w="6888" w:type="dxa"/>
            <w:noWrap w:val="0"/>
            <w:vAlign w:val="top"/>
          </w:tcPr>
          <w:p w14:paraId="0515EA12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07086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0AA9F419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氮气保护</w:t>
            </w:r>
          </w:p>
        </w:tc>
        <w:tc>
          <w:tcPr>
            <w:tcW w:w="6888" w:type="dxa"/>
            <w:noWrap w:val="0"/>
            <w:vAlign w:val="top"/>
          </w:tcPr>
          <w:p w14:paraId="5A4083F4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  <w:t>管道氮气置换3次</w:t>
            </w:r>
            <w:r>
              <w:rPr>
                <w:rFonts w:hint="eastAsia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  <w:t>，持续通入高纯氮气</w:t>
            </w: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。</w:t>
            </w:r>
          </w:p>
        </w:tc>
      </w:tr>
      <w:tr w14:paraId="35AD0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66F9DD00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反应</w:t>
            </w:r>
          </w:p>
        </w:tc>
        <w:tc>
          <w:tcPr>
            <w:tcW w:w="6888" w:type="dxa"/>
            <w:noWrap w:val="0"/>
            <w:vAlign w:val="top"/>
          </w:tcPr>
          <w:p w14:paraId="759F2A9D">
            <w:pPr>
              <w:bidi w:val="0"/>
              <w:rPr>
                <w:rFonts w:hint="default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  <w:t>反应2h后，每隔1h开始TCL过控。</w:t>
            </w:r>
          </w:p>
        </w:tc>
      </w:tr>
      <w:tr w14:paraId="2B804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31570B6B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溶液配制</w:t>
            </w:r>
          </w:p>
        </w:tc>
        <w:tc>
          <w:tcPr>
            <w:tcW w:w="6888" w:type="dxa"/>
            <w:noWrap w:val="0"/>
            <w:vAlign w:val="top"/>
          </w:tcPr>
          <w:p w14:paraId="4F0D099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氯化钠溶液配制：向物料桶中加入（10*1234-4投料量L）纯化水及（1234-4投料量*1kg）氯化钠，搅拌均匀，再配制1份。</w:t>
            </w:r>
          </w:p>
        </w:tc>
      </w:tr>
      <w:tr w14:paraId="497CA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43D51604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取样</w:t>
            </w:r>
          </w:p>
        </w:tc>
        <w:tc>
          <w:tcPr>
            <w:tcW w:w="6888" w:type="dxa"/>
            <w:noWrap w:val="0"/>
            <w:vAlign w:val="top"/>
          </w:tcPr>
          <w:p w14:paraId="0F495F8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取1ml反应液+1ml乙酸乙酯，混匀分层后取上层。</w:t>
            </w:r>
          </w:p>
        </w:tc>
      </w:tr>
      <w:tr w14:paraId="0910F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13F80C9A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TLC点板</w:t>
            </w:r>
          </w:p>
        </w:tc>
        <w:tc>
          <w:tcPr>
            <w:tcW w:w="6888" w:type="dxa"/>
            <w:noWrap w:val="0"/>
            <w:vAlign w:val="top"/>
          </w:tcPr>
          <w:p w14:paraId="16A1C601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037A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0A01001F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萃取</w:t>
            </w:r>
          </w:p>
        </w:tc>
        <w:tc>
          <w:tcPr>
            <w:tcW w:w="6888" w:type="dxa"/>
            <w:noWrap w:val="0"/>
            <w:vAlign w:val="top"/>
          </w:tcPr>
          <w:p w14:paraId="03E55F10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0788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0E5F3B41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甩滤</w:t>
            </w:r>
          </w:p>
        </w:tc>
        <w:tc>
          <w:tcPr>
            <w:tcW w:w="6888" w:type="dxa"/>
            <w:noWrap w:val="0"/>
            <w:vAlign w:val="top"/>
          </w:tcPr>
          <w:p w14:paraId="342A435F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697F7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29890BCE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浓缩</w:t>
            </w:r>
          </w:p>
        </w:tc>
        <w:tc>
          <w:tcPr>
            <w:tcW w:w="6888" w:type="dxa"/>
            <w:noWrap w:val="0"/>
            <w:vAlign w:val="top"/>
          </w:tcPr>
          <w:p w14:paraId="055E24EF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1673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11F0BFB3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浓缩后油状物保存及转移</w:t>
            </w:r>
          </w:p>
        </w:tc>
        <w:tc>
          <w:tcPr>
            <w:tcW w:w="6888" w:type="dxa"/>
            <w:noWrap w:val="0"/>
            <w:vAlign w:val="top"/>
          </w:tcPr>
          <w:p w14:paraId="721F78BC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5A6A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23018A85">
            <w:pPr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包装</w:t>
            </w:r>
          </w:p>
        </w:tc>
        <w:tc>
          <w:tcPr>
            <w:tcW w:w="6888" w:type="dxa"/>
            <w:noWrap w:val="0"/>
            <w:vAlign w:val="top"/>
          </w:tcPr>
          <w:p w14:paraId="26BA703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浓缩结束后，物料在旋蒸瓶中，扎口密封，2-8℃保存，用于下步投料。</w:t>
            </w:r>
          </w:p>
        </w:tc>
      </w:tr>
    </w:tbl>
    <w:p w14:paraId="324B5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步骤2:1234-2HC1的制备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6888"/>
      </w:tblGrid>
      <w:tr w14:paraId="31D3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5875D92B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投料</w:t>
            </w:r>
          </w:p>
        </w:tc>
        <w:tc>
          <w:tcPr>
            <w:tcW w:w="6888" w:type="dxa"/>
            <w:noWrap w:val="0"/>
            <w:vAlign w:val="top"/>
          </w:tcPr>
          <w:p w14:paraId="5C70C772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781C7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665CD8D9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氮气保护</w:t>
            </w:r>
          </w:p>
        </w:tc>
        <w:tc>
          <w:tcPr>
            <w:tcW w:w="6888" w:type="dxa"/>
            <w:noWrap w:val="0"/>
            <w:vAlign w:val="top"/>
          </w:tcPr>
          <w:p w14:paraId="3A1F0C0A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  <w:t>管道氮气置换3次。</w:t>
            </w:r>
          </w:p>
        </w:tc>
      </w:tr>
      <w:tr w14:paraId="221B4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1CB20FEE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反应</w:t>
            </w:r>
          </w:p>
        </w:tc>
        <w:tc>
          <w:tcPr>
            <w:tcW w:w="6888" w:type="dxa"/>
            <w:noWrap w:val="0"/>
            <w:vAlign w:val="top"/>
          </w:tcPr>
          <w:p w14:paraId="3C5E84C1">
            <w:pPr>
              <w:bidi w:val="0"/>
              <w:rPr>
                <w:rFonts w:hint="default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169EE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6E296642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TLC检测条件</w:t>
            </w:r>
          </w:p>
        </w:tc>
        <w:tc>
          <w:tcPr>
            <w:tcW w:w="6888" w:type="dxa"/>
            <w:noWrap w:val="0"/>
            <w:vAlign w:val="top"/>
          </w:tcPr>
          <w:p w14:paraId="42889FA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硅胶GF254薄层板，展开剂：DCM:MeOH=20:1，原料1234-3,Rf=0.4,产物1234-2HCl,Rf=0.1，254nm显色），点板显示1234-3不再减少则视为反应结束。</w:t>
            </w:r>
          </w:p>
        </w:tc>
      </w:tr>
      <w:tr w14:paraId="3F6FF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4BF6A3B5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溶液配制</w:t>
            </w:r>
          </w:p>
        </w:tc>
        <w:tc>
          <w:tcPr>
            <w:tcW w:w="6888" w:type="dxa"/>
            <w:noWrap w:val="0"/>
            <w:vAlign w:val="top"/>
          </w:tcPr>
          <w:p w14:paraId="60BDEAB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在物料桶中，依次加入（2.8*1234-4投料量/14/L）二氧六环，（2.8*1234-4投料量/14*3/L）甲醇，（2.8*1234-4投料量/14*10/L）甲基叔丁基醚，搅拌均匀备用。</w:t>
            </w:r>
          </w:p>
        </w:tc>
      </w:tr>
      <w:tr w14:paraId="2571F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7C1EB9AF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冲析</w:t>
            </w:r>
          </w:p>
        </w:tc>
        <w:tc>
          <w:tcPr>
            <w:tcW w:w="6888" w:type="dxa"/>
            <w:noWrap w:val="0"/>
            <w:vAlign w:val="top"/>
          </w:tcPr>
          <w:p w14:paraId="557D50C4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5F4A3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0A571AA9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干燥</w:t>
            </w:r>
          </w:p>
        </w:tc>
        <w:tc>
          <w:tcPr>
            <w:tcW w:w="6888" w:type="dxa"/>
            <w:noWrap w:val="0"/>
            <w:vAlign w:val="top"/>
          </w:tcPr>
          <w:p w14:paraId="3B8F6D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50-55℃鼓风干燥（鼓风干燥箱：DE64201/DE64601）。每隔5h翻料一次，干燥至恒重（干燥时间10h，每隔1h称重，重量减少范围小于4%）。</w:t>
            </w:r>
          </w:p>
        </w:tc>
      </w:tr>
      <w:tr w14:paraId="306E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noWrap w:val="0"/>
            <w:vAlign w:val="top"/>
          </w:tcPr>
          <w:p w14:paraId="01D6AEB0">
            <w:pPr>
              <w:pStyle w:val="16"/>
              <w:keepNext w:val="0"/>
              <w:keepLines w:val="0"/>
              <w:widowControl/>
              <w:suppressLineNumbers w:val="0"/>
              <w:jc w:val="center"/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Calibri" w:hAnsi="Calibri" w:eastAsia="SimSun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包装及保存</w:t>
            </w:r>
          </w:p>
        </w:tc>
        <w:tc>
          <w:tcPr>
            <w:tcW w:w="6888" w:type="dxa"/>
            <w:noWrap w:val="0"/>
            <w:vAlign w:val="top"/>
          </w:tcPr>
          <w:p w14:paraId="0ABCA65D">
            <w:pPr>
              <w:bidi w:val="0"/>
              <w:rPr>
                <w:rFonts w:hint="eastAsia"/>
                <w:lang w:val="en-US" w:eastAsia="zh-CN"/>
              </w:rPr>
            </w:pPr>
          </w:p>
        </w:tc>
      </w:tr>
    </w:tbl>
    <w:p w14:paraId="7FF92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4B25607D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12" w:name="_Toc28038"/>
      <w:bookmarkStart w:id="13" w:name="_Toc26595"/>
      <w:r>
        <w:rPr>
          <w:rFonts w:hint="eastAsia"/>
          <w:lang w:val="en-US" w:eastAsia="zh-CN"/>
        </w:rPr>
        <w:t>得量收率范围</w:t>
      </w:r>
      <w:bookmarkEnd w:id="12"/>
      <w:bookmarkEnd w:id="13"/>
    </w:p>
    <w:p w14:paraId="215DE600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表1得量收率范围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3A6F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0E1500FC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名称</w:t>
            </w:r>
          </w:p>
        </w:tc>
        <w:tc>
          <w:tcPr>
            <w:tcW w:w="2841" w:type="dxa"/>
            <w:noWrap w:val="0"/>
            <w:vAlign w:val="center"/>
          </w:tcPr>
          <w:p w14:paraId="20F4E521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参考得量范围</w:t>
            </w:r>
          </w:p>
        </w:tc>
        <w:tc>
          <w:tcPr>
            <w:tcW w:w="2841" w:type="dxa"/>
            <w:noWrap w:val="0"/>
            <w:vAlign w:val="center"/>
          </w:tcPr>
          <w:p w14:paraId="3F218CF4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参考收率范围</w:t>
            </w:r>
          </w:p>
        </w:tc>
      </w:tr>
      <w:tr w14:paraId="42E81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040EC38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1234-3</w:t>
            </w:r>
          </w:p>
        </w:tc>
        <w:tc>
          <w:tcPr>
            <w:tcW w:w="2841" w:type="dxa"/>
            <w:noWrap w:val="0"/>
            <w:vAlign w:val="center"/>
          </w:tcPr>
          <w:p w14:paraId="12A38D6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9.72~36.44kg</w:t>
            </w:r>
          </w:p>
        </w:tc>
        <w:tc>
          <w:tcPr>
            <w:tcW w:w="2841" w:type="dxa"/>
            <w:noWrap w:val="0"/>
            <w:vAlign w:val="center"/>
          </w:tcPr>
          <w:p w14:paraId="53FA3B6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80-300%</w:t>
            </w:r>
          </w:p>
        </w:tc>
      </w:tr>
      <w:tr w14:paraId="4509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360196B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1234-2HCl</w:t>
            </w:r>
          </w:p>
        </w:tc>
        <w:tc>
          <w:tcPr>
            <w:tcW w:w="2841" w:type="dxa"/>
            <w:noWrap w:val="0"/>
            <w:vAlign w:val="center"/>
          </w:tcPr>
          <w:p w14:paraId="3FF795B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3.08~8.24kg</w:t>
            </w:r>
          </w:p>
        </w:tc>
        <w:tc>
          <w:tcPr>
            <w:tcW w:w="2841" w:type="dxa"/>
            <w:noWrap w:val="0"/>
            <w:vAlign w:val="center"/>
          </w:tcPr>
          <w:p w14:paraId="0D7EE80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两步30-80%</w:t>
            </w:r>
          </w:p>
        </w:tc>
      </w:tr>
      <w:tr w14:paraId="0674D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2EA69AC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</w:t>
            </w:r>
          </w:p>
        </w:tc>
        <w:tc>
          <w:tcPr>
            <w:tcW w:w="2841" w:type="dxa"/>
            <w:noWrap w:val="0"/>
            <w:vAlign w:val="center"/>
          </w:tcPr>
          <w:p w14:paraId="627E546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1.61~9.71kg</w:t>
            </w:r>
          </w:p>
        </w:tc>
        <w:tc>
          <w:tcPr>
            <w:tcW w:w="2841" w:type="dxa"/>
            <w:noWrap w:val="0"/>
            <w:vAlign w:val="center"/>
          </w:tcPr>
          <w:p w14:paraId="2AE4327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40-90%</w:t>
            </w:r>
          </w:p>
        </w:tc>
      </w:tr>
      <w:tr w14:paraId="20CE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46559ED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HRS-1234粗品</w:t>
            </w:r>
          </w:p>
        </w:tc>
        <w:tc>
          <w:tcPr>
            <w:tcW w:w="2841" w:type="dxa"/>
            <w:noWrap w:val="0"/>
            <w:vAlign w:val="center"/>
          </w:tcPr>
          <w:p w14:paraId="348C243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0.64~9.71kg</w:t>
            </w:r>
          </w:p>
        </w:tc>
        <w:tc>
          <w:tcPr>
            <w:tcW w:w="2841" w:type="dxa"/>
            <w:noWrap w:val="0"/>
            <w:vAlign w:val="center"/>
          </w:tcPr>
          <w:p w14:paraId="139C71E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40-100%</w:t>
            </w:r>
          </w:p>
        </w:tc>
      </w:tr>
      <w:tr w14:paraId="7E89E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448EE27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HRS-1234成品</w:t>
            </w:r>
          </w:p>
        </w:tc>
        <w:tc>
          <w:tcPr>
            <w:tcW w:w="2841" w:type="dxa"/>
            <w:noWrap w:val="0"/>
            <w:vAlign w:val="center"/>
          </w:tcPr>
          <w:p w14:paraId="22313F5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0.42~9.22kg</w:t>
            </w:r>
          </w:p>
        </w:tc>
        <w:tc>
          <w:tcPr>
            <w:tcW w:w="2841" w:type="dxa"/>
            <w:noWrap w:val="0"/>
            <w:vAlign w:val="center"/>
          </w:tcPr>
          <w:p w14:paraId="1340404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65-95%</w:t>
            </w:r>
          </w:p>
        </w:tc>
      </w:tr>
    </w:tbl>
    <w:p w14:paraId="65D78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0E653DD9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default"/>
          <w:lang w:val="en-US" w:eastAsia="zh-CN"/>
        </w:rPr>
      </w:pPr>
      <w:bookmarkStart w:id="14" w:name="_Toc31718"/>
      <w:bookmarkStart w:id="15" w:name="_Toc29913"/>
      <w:r>
        <w:rPr>
          <w:rFonts w:hint="eastAsia"/>
          <w:lang w:val="en-US" w:eastAsia="zh-CN"/>
        </w:rPr>
        <w:t>存放条件</w:t>
      </w:r>
      <w:bookmarkEnd w:id="14"/>
      <w:bookmarkEnd w:id="15"/>
    </w:p>
    <w:p w14:paraId="0089A032">
      <w:p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（包括中间体、中间产品以及成品的存放条件、包装方式、有效期/复测期）</w:t>
      </w:r>
    </w:p>
    <w:p w14:paraId="6C197D55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表2中间体及成品的存放条件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06"/>
        <w:gridCol w:w="3109"/>
        <w:gridCol w:w="2282"/>
        <w:gridCol w:w="1325"/>
      </w:tblGrid>
      <w:tr w14:paraId="3BD9B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6" w:type="dxa"/>
            <w:noWrap w:val="0"/>
            <w:vAlign w:val="center"/>
          </w:tcPr>
          <w:p w14:paraId="16D95954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中间体/成品</w:t>
            </w:r>
          </w:p>
        </w:tc>
        <w:tc>
          <w:tcPr>
            <w:tcW w:w="3109" w:type="dxa"/>
            <w:noWrap w:val="0"/>
            <w:vAlign w:val="center"/>
          </w:tcPr>
          <w:p w14:paraId="2C38918A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包装方式</w:t>
            </w:r>
          </w:p>
        </w:tc>
        <w:tc>
          <w:tcPr>
            <w:tcW w:w="2282" w:type="dxa"/>
            <w:noWrap w:val="0"/>
            <w:vAlign w:val="center"/>
          </w:tcPr>
          <w:p w14:paraId="177E81FB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存放条件（温度、湿度、是否避光）</w:t>
            </w:r>
          </w:p>
        </w:tc>
        <w:tc>
          <w:tcPr>
            <w:tcW w:w="1325" w:type="dxa"/>
            <w:noWrap w:val="0"/>
            <w:vAlign w:val="center"/>
          </w:tcPr>
          <w:p w14:paraId="5714232C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有效期/复测期</w:t>
            </w:r>
          </w:p>
        </w:tc>
      </w:tr>
      <w:tr w14:paraId="79F98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6" w:type="dxa"/>
            <w:noWrap w:val="0"/>
            <w:vAlign w:val="center"/>
          </w:tcPr>
          <w:p w14:paraId="6A81630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1234-3</w:t>
            </w:r>
          </w:p>
        </w:tc>
        <w:tc>
          <w:tcPr>
            <w:tcW w:w="3109" w:type="dxa"/>
            <w:noWrap w:val="0"/>
            <w:vAlign w:val="center"/>
          </w:tcPr>
          <w:p w14:paraId="411A1A6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旋蒸瓶</w:t>
            </w:r>
          </w:p>
        </w:tc>
        <w:tc>
          <w:tcPr>
            <w:tcW w:w="2282" w:type="dxa"/>
            <w:noWrap w:val="0"/>
            <w:vAlign w:val="center"/>
          </w:tcPr>
          <w:p w14:paraId="228F633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密封，2-8℃保存</w:t>
            </w:r>
          </w:p>
        </w:tc>
        <w:tc>
          <w:tcPr>
            <w:tcW w:w="1325" w:type="dxa"/>
            <w:noWrap w:val="0"/>
            <w:vAlign w:val="center"/>
          </w:tcPr>
          <w:p w14:paraId="63F1A37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15天</w:t>
            </w:r>
          </w:p>
        </w:tc>
      </w:tr>
      <w:tr w14:paraId="74D5B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6" w:type="dxa"/>
            <w:noWrap w:val="0"/>
            <w:vAlign w:val="center"/>
          </w:tcPr>
          <w:p w14:paraId="074BC14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1234-2HCl</w:t>
            </w:r>
          </w:p>
        </w:tc>
        <w:tc>
          <w:tcPr>
            <w:tcW w:w="3109" w:type="dxa"/>
            <w:noWrap w:val="0"/>
            <w:vAlign w:val="center"/>
          </w:tcPr>
          <w:p w14:paraId="32D19C6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双层聚乙烯薄膜袋外加铝箔袋</w:t>
            </w:r>
          </w:p>
        </w:tc>
        <w:tc>
          <w:tcPr>
            <w:tcW w:w="2282" w:type="dxa"/>
            <w:noWrap w:val="0"/>
            <w:vAlign w:val="center"/>
          </w:tcPr>
          <w:p w14:paraId="12D054D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密封，2-8℃保存</w:t>
            </w:r>
          </w:p>
        </w:tc>
        <w:tc>
          <w:tcPr>
            <w:tcW w:w="1325" w:type="dxa"/>
            <w:noWrap w:val="0"/>
            <w:vAlign w:val="center"/>
          </w:tcPr>
          <w:p w14:paraId="4EC087C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15天</w:t>
            </w:r>
          </w:p>
        </w:tc>
      </w:tr>
      <w:tr w14:paraId="6B08B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6" w:type="dxa"/>
            <w:noWrap w:val="0"/>
            <w:vAlign w:val="center"/>
          </w:tcPr>
          <w:p w14:paraId="224BDE5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</w:t>
            </w:r>
          </w:p>
        </w:tc>
        <w:tc>
          <w:tcPr>
            <w:tcW w:w="3109" w:type="dxa"/>
            <w:noWrap w:val="0"/>
            <w:vAlign w:val="center"/>
          </w:tcPr>
          <w:p w14:paraId="4478B3D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双层聚乙烯薄膜袋外加铝箔袋</w:t>
            </w:r>
          </w:p>
        </w:tc>
        <w:tc>
          <w:tcPr>
            <w:tcW w:w="2282" w:type="dxa"/>
            <w:noWrap w:val="0"/>
            <w:vAlign w:val="center"/>
          </w:tcPr>
          <w:p w14:paraId="3B8E0D8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密封，2-8℃保存</w:t>
            </w:r>
          </w:p>
        </w:tc>
        <w:tc>
          <w:tcPr>
            <w:tcW w:w="1325" w:type="dxa"/>
            <w:noWrap w:val="0"/>
            <w:vAlign w:val="center"/>
          </w:tcPr>
          <w:p w14:paraId="5FB4A8D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15天</w:t>
            </w:r>
          </w:p>
        </w:tc>
      </w:tr>
      <w:tr w14:paraId="1462D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6" w:type="dxa"/>
            <w:noWrap w:val="0"/>
            <w:vAlign w:val="center"/>
          </w:tcPr>
          <w:p w14:paraId="070117E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HRS-1234粗品</w:t>
            </w:r>
          </w:p>
        </w:tc>
        <w:tc>
          <w:tcPr>
            <w:tcW w:w="3109" w:type="dxa"/>
            <w:noWrap w:val="0"/>
            <w:vAlign w:val="center"/>
          </w:tcPr>
          <w:p w14:paraId="51F82A5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双层聚乙烯薄膜袋外加铝箔袋</w:t>
            </w:r>
          </w:p>
        </w:tc>
        <w:tc>
          <w:tcPr>
            <w:tcW w:w="2282" w:type="dxa"/>
            <w:noWrap w:val="0"/>
            <w:vAlign w:val="center"/>
          </w:tcPr>
          <w:p w14:paraId="1130948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避光，密封，冷藏（2-8℃）保存</w:t>
            </w:r>
          </w:p>
        </w:tc>
        <w:tc>
          <w:tcPr>
            <w:tcW w:w="1325" w:type="dxa"/>
            <w:noWrap w:val="0"/>
            <w:vAlign w:val="center"/>
          </w:tcPr>
          <w:p w14:paraId="49052C2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1个月</w:t>
            </w:r>
          </w:p>
        </w:tc>
      </w:tr>
      <w:tr w14:paraId="13413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6" w:type="dxa"/>
            <w:noWrap w:val="0"/>
            <w:vAlign w:val="center"/>
          </w:tcPr>
          <w:p w14:paraId="6918906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HRS-1234成品</w:t>
            </w:r>
          </w:p>
        </w:tc>
        <w:tc>
          <w:tcPr>
            <w:tcW w:w="3109" w:type="dxa"/>
            <w:noWrap w:val="0"/>
            <w:vAlign w:val="center"/>
          </w:tcPr>
          <w:p w14:paraId="26D22B0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双层聚乙烯薄膜袋外加铝箔袋</w:t>
            </w:r>
          </w:p>
        </w:tc>
        <w:tc>
          <w:tcPr>
            <w:tcW w:w="2282" w:type="dxa"/>
            <w:noWrap w:val="0"/>
            <w:vAlign w:val="center"/>
          </w:tcPr>
          <w:p w14:paraId="1D2BF05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避光，密封，冷冻（-20±5℃）保存</w:t>
            </w:r>
          </w:p>
        </w:tc>
        <w:tc>
          <w:tcPr>
            <w:tcW w:w="1325" w:type="dxa"/>
            <w:noWrap w:val="0"/>
            <w:vAlign w:val="center"/>
          </w:tcPr>
          <w:p w14:paraId="3B378AF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1年</w:t>
            </w:r>
          </w:p>
        </w:tc>
      </w:tr>
    </w:tbl>
    <w:p w14:paraId="2E3B6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3AB08AB7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16" w:name="_Toc26988"/>
      <w:bookmarkStart w:id="17" w:name="_Toc24552"/>
      <w:r>
        <w:rPr>
          <w:rFonts w:hint="eastAsia"/>
          <w:lang w:val="en-US" w:eastAsia="zh-CN"/>
        </w:rPr>
        <w:t>设备清洗残留物</w:t>
      </w:r>
      <w:r>
        <w:rPr>
          <w:rFonts w:hint="eastAsia"/>
          <w:b/>
          <w:bCs w:val="0"/>
          <w:lang w:val="en-US" w:eastAsia="zh-CN"/>
        </w:rPr>
        <w:t>溶解度</w:t>
      </w:r>
      <w:r>
        <w:rPr>
          <w:rFonts w:hint="eastAsia"/>
          <w:lang w:val="en-US" w:eastAsia="zh-CN"/>
        </w:rPr>
        <w:t>信息</w:t>
      </w:r>
      <w:bookmarkEnd w:id="16"/>
      <w:bookmarkEnd w:id="17"/>
    </w:p>
    <w:p w14:paraId="18648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残留物溶解度结果如下表（酸或碱水溶液的清洁方式优于溶剂清洁，三类溶剂优于二类溶剂）。</w:t>
      </w:r>
    </w:p>
    <w:p w14:paraId="4A09E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表3溶解度信息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713E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noWrap w:val="0"/>
            <w:vAlign w:val="center"/>
          </w:tcPr>
          <w:p w14:paraId="189E39CB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名称</w:t>
            </w:r>
          </w:p>
        </w:tc>
        <w:tc>
          <w:tcPr>
            <w:tcW w:w="1704" w:type="dxa"/>
            <w:noWrap w:val="0"/>
            <w:vAlign w:val="center"/>
          </w:tcPr>
          <w:p w14:paraId="5E65DF71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物料酸碱性</w:t>
            </w:r>
          </w:p>
        </w:tc>
        <w:tc>
          <w:tcPr>
            <w:tcW w:w="1704" w:type="dxa"/>
            <w:noWrap w:val="0"/>
            <w:vAlign w:val="center"/>
          </w:tcPr>
          <w:p w14:paraId="4B7CE1B9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溶剂</w:t>
            </w:r>
          </w:p>
        </w:tc>
        <w:tc>
          <w:tcPr>
            <w:tcW w:w="1705" w:type="dxa"/>
            <w:noWrap w:val="0"/>
            <w:vAlign w:val="center"/>
          </w:tcPr>
          <w:p w14:paraId="54746F15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温度</w:t>
            </w:r>
          </w:p>
        </w:tc>
        <w:tc>
          <w:tcPr>
            <w:tcW w:w="1705" w:type="dxa"/>
            <w:noWrap w:val="0"/>
            <w:vAlign w:val="center"/>
          </w:tcPr>
          <w:p w14:paraId="15CE8D9A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溶解度</w:t>
            </w:r>
          </w:p>
        </w:tc>
      </w:tr>
      <w:tr w14:paraId="5958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restart"/>
            <w:noWrap w:val="0"/>
            <w:vAlign w:val="center"/>
          </w:tcPr>
          <w:p w14:paraId="2259D09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1234-3</w:t>
            </w:r>
          </w:p>
        </w:tc>
        <w:tc>
          <w:tcPr>
            <w:tcW w:w="1704" w:type="dxa"/>
            <w:vMerge w:val="restart"/>
            <w:noWrap w:val="0"/>
            <w:vAlign w:val="center"/>
          </w:tcPr>
          <w:p w14:paraId="429CFB3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中性</w:t>
            </w:r>
          </w:p>
        </w:tc>
        <w:tc>
          <w:tcPr>
            <w:tcW w:w="1704" w:type="dxa"/>
            <w:noWrap w:val="0"/>
            <w:vAlign w:val="center"/>
          </w:tcPr>
          <w:p w14:paraId="607835E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乙醇</w:t>
            </w:r>
          </w:p>
        </w:tc>
        <w:tc>
          <w:tcPr>
            <w:tcW w:w="1705" w:type="dxa"/>
            <w:noWrap w:val="0"/>
            <w:vAlign w:val="center"/>
          </w:tcPr>
          <w:p w14:paraId="63635F8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25℃±2℃</w:t>
            </w:r>
          </w:p>
        </w:tc>
        <w:tc>
          <w:tcPr>
            <w:tcW w:w="1705" w:type="dxa"/>
            <w:noWrap w:val="0"/>
            <w:vAlign w:val="center"/>
          </w:tcPr>
          <w:p w14:paraId="04F84D7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溶解</w:t>
            </w:r>
          </w:p>
        </w:tc>
      </w:tr>
      <w:tr w14:paraId="5AF1A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Merge w:val="continue"/>
            <w:noWrap w:val="0"/>
            <w:vAlign w:val="center"/>
          </w:tcPr>
          <w:p w14:paraId="52131071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704" w:type="dxa"/>
            <w:vMerge w:val="continue"/>
            <w:noWrap w:val="0"/>
            <w:vAlign w:val="center"/>
          </w:tcPr>
          <w:p w14:paraId="3B9D438A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704" w:type="dxa"/>
            <w:noWrap w:val="0"/>
            <w:vAlign w:val="center"/>
          </w:tcPr>
          <w:p w14:paraId="5327C9E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丙酮</w:t>
            </w:r>
          </w:p>
        </w:tc>
        <w:tc>
          <w:tcPr>
            <w:tcW w:w="1705" w:type="dxa"/>
            <w:noWrap w:val="0"/>
            <w:vAlign w:val="center"/>
          </w:tcPr>
          <w:p w14:paraId="069FC31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10~30℃</w:t>
            </w:r>
          </w:p>
        </w:tc>
        <w:tc>
          <w:tcPr>
            <w:tcW w:w="1705" w:type="dxa"/>
            <w:noWrap w:val="0"/>
            <w:vAlign w:val="center"/>
          </w:tcPr>
          <w:p w14:paraId="4CE0278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易溶</w:t>
            </w:r>
          </w:p>
        </w:tc>
      </w:tr>
      <w:tr w14:paraId="0E9A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noWrap w:val="0"/>
            <w:vAlign w:val="center"/>
          </w:tcPr>
          <w:p w14:paraId="29B0898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1234-2HCl</w:t>
            </w:r>
          </w:p>
        </w:tc>
        <w:tc>
          <w:tcPr>
            <w:tcW w:w="1704" w:type="dxa"/>
            <w:noWrap w:val="0"/>
            <w:vAlign w:val="center"/>
          </w:tcPr>
          <w:p w14:paraId="3BF4114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中性</w:t>
            </w:r>
          </w:p>
        </w:tc>
        <w:tc>
          <w:tcPr>
            <w:tcW w:w="1704" w:type="dxa"/>
            <w:noWrap w:val="0"/>
            <w:vAlign w:val="center"/>
          </w:tcPr>
          <w:p w14:paraId="58E7DD6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乙醇+水</w:t>
            </w:r>
          </w:p>
        </w:tc>
        <w:tc>
          <w:tcPr>
            <w:tcW w:w="1705" w:type="dxa"/>
            <w:noWrap w:val="0"/>
            <w:vAlign w:val="center"/>
          </w:tcPr>
          <w:p w14:paraId="6B07605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25℃±2℃</w:t>
            </w:r>
          </w:p>
        </w:tc>
        <w:tc>
          <w:tcPr>
            <w:tcW w:w="1705" w:type="dxa"/>
            <w:noWrap w:val="0"/>
            <w:vAlign w:val="center"/>
          </w:tcPr>
          <w:p w14:paraId="58895DD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易溶</w:t>
            </w:r>
          </w:p>
        </w:tc>
      </w:tr>
      <w:tr w14:paraId="4EBB9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noWrap w:val="0"/>
            <w:vAlign w:val="center"/>
          </w:tcPr>
          <w:p w14:paraId="09EB137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</w:t>
            </w:r>
          </w:p>
        </w:tc>
        <w:tc>
          <w:tcPr>
            <w:tcW w:w="1704" w:type="dxa"/>
            <w:noWrap w:val="0"/>
            <w:vAlign w:val="center"/>
          </w:tcPr>
          <w:p w14:paraId="6D1B4A8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中性</w:t>
            </w:r>
          </w:p>
        </w:tc>
        <w:tc>
          <w:tcPr>
            <w:tcW w:w="1704" w:type="dxa"/>
            <w:noWrap w:val="0"/>
            <w:vAlign w:val="center"/>
          </w:tcPr>
          <w:p w14:paraId="32201E5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丙酮</w:t>
            </w:r>
          </w:p>
        </w:tc>
        <w:tc>
          <w:tcPr>
            <w:tcW w:w="1705" w:type="dxa"/>
            <w:noWrap w:val="0"/>
            <w:vAlign w:val="center"/>
          </w:tcPr>
          <w:p w14:paraId="56E0215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25℃±2℃</w:t>
            </w:r>
          </w:p>
        </w:tc>
        <w:tc>
          <w:tcPr>
            <w:tcW w:w="1705" w:type="dxa"/>
            <w:noWrap w:val="0"/>
            <w:vAlign w:val="center"/>
          </w:tcPr>
          <w:p w14:paraId="053EFEF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易溶</w:t>
            </w:r>
          </w:p>
        </w:tc>
      </w:tr>
      <w:tr w14:paraId="05A0F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noWrap w:val="0"/>
            <w:vAlign w:val="center"/>
          </w:tcPr>
          <w:p w14:paraId="78D16C7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HRS-1234粗品</w:t>
            </w:r>
          </w:p>
        </w:tc>
        <w:tc>
          <w:tcPr>
            <w:tcW w:w="1704" w:type="dxa"/>
            <w:noWrap w:val="0"/>
            <w:vAlign w:val="center"/>
          </w:tcPr>
          <w:p w14:paraId="79E4F07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中性</w:t>
            </w:r>
          </w:p>
        </w:tc>
        <w:tc>
          <w:tcPr>
            <w:tcW w:w="1704" w:type="dxa"/>
            <w:noWrap w:val="0"/>
            <w:vAlign w:val="center"/>
          </w:tcPr>
          <w:p w14:paraId="53529C2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丙酮+2N三氟乙酸水溶液</w:t>
            </w:r>
          </w:p>
        </w:tc>
        <w:tc>
          <w:tcPr>
            <w:tcW w:w="1705" w:type="dxa"/>
            <w:noWrap w:val="0"/>
            <w:vAlign w:val="center"/>
          </w:tcPr>
          <w:p w14:paraId="511BDB1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25℃±2℃</w:t>
            </w:r>
          </w:p>
        </w:tc>
        <w:tc>
          <w:tcPr>
            <w:tcW w:w="1705" w:type="dxa"/>
            <w:noWrap w:val="0"/>
            <w:vAlign w:val="center"/>
          </w:tcPr>
          <w:p w14:paraId="644BF52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易溶</w:t>
            </w:r>
          </w:p>
        </w:tc>
      </w:tr>
      <w:tr w14:paraId="1444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noWrap w:val="0"/>
            <w:vAlign w:val="center"/>
          </w:tcPr>
          <w:p w14:paraId="7A93837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HRS-1234成品</w:t>
            </w:r>
          </w:p>
        </w:tc>
        <w:tc>
          <w:tcPr>
            <w:tcW w:w="1704" w:type="dxa"/>
            <w:noWrap w:val="0"/>
            <w:vAlign w:val="center"/>
          </w:tcPr>
          <w:p w14:paraId="11F4B16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中性</w:t>
            </w:r>
          </w:p>
        </w:tc>
        <w:tc>
          <w:tcPr>
            <w:tcW w:w="1704" w:type="dxa"/>
            <w:noWrap w:val="0"/>
            <w:vAlign w:val="center"/>
          </w:tcPr>
          <w:p w14:paraId="32BB2F2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丙酮+2N三氟乙酸水溶液</w:t>
            </w:r>
          </w:p>
        </w:tc>
        <w:tc>
          <w:tcPr>
            <w:tcW w:w="1705" w:type="dxa"/>
            <w:noWrap w:val="0"/>
            <w:vAlign w:val="center"/>
          </w:tcPr>
          <w:p w14:paraId="21E28D6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25℃±2℃</w:t>
            </w:r>
          </w:p>
        </w:tc>
        <w:tc>
          <w:tcPr>
            <w:tcW w:w="1705" w:type="dxa"/>
            <w:noWrap w:val="0"/>
            <w:vAlign w:val="center"/>
          </w:tcPr>
          <w:p w14:paraId="1D539B3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易溶</w:t>
            </w:r>
          </w:p>
        </w:tc>
      </w:tr>
    </w:tbl>
    <w:p w14:paraId="660C6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0D8AACB4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18" w:name="_Toc245"/>
      <w:bookmarkStart w:id="19" w:name="_Toc4483"/>
      <w:r>
        <w:rPr>
          <w:rFonts w:hint="eastAsia"/>
          <w:lang w:val="en-US" w:eastAsia="zh-CN"/>
        </w:rPr>
        <w:t>设备清洗残留物基本信息</w:t>
      </w:r>
      <w:bookmarkEnd w:id="18"/>
      <w:bookmarkEnd w:id="19"/>
    </w:p>
    <w:p w14:paraId="565F2735">
      <w:pPr>
        <w:pStyle w:val="5"/>
        <w:numPr>
          <w:ilvl w:val="2"/>
          <w:numId w:val="2"/>
        </w:numPr>
        <w:bidi w:val="0"/>
        <w:ind w:left="1508" w:leftChars="0" w:hanging="70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1234-3</w:t>
      </w:r>
    </w:p>
    <w:p w14:paraId="4D8F4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化学结构：</w:t>
      </w:r>
    </w:p>
    <w:p w14:paraId="1F547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结构特点：</w:t>
      </w:r>
    </w:p>
    <w:p w14:paraId="45DD9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分子式：</w:t>
      </w:r>
    </w:p>
    <w:p w14:paraId="62C3E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分子量：</w:t>
      </w:r>
    </w:p>
    <w:p w14:paraId="1DF4F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7B613358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20" w:name="_Toc28420"/>
      <w:bookmarkStart w:id="21" w:name="_Toc22397"/>
      <w:r>
        <w:rPr>
          <w:rFonts w:hint="eastAsia"/>
          <w:lang w:val="en-US" w:eastAsia="zh-CN"/>
        </w:rPr>
        <w:t>设备清洗方法</w:t>
      </w:r>
      <w:bookmarkEnd w:id="20"/>
      <w:bookmarkEnd w:id="21"/>
    </w:p>
    <w:p w14:paraId="4FA67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根据溶解度数据，本产品的设备清洗方法如下：</w:t>
      </w:r>
    </w:p>
    <w:p w14:paraId="363BE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  <w:b/>
          <w:bCs/>
        </w:rPr>
        <w:t>预清洗：</w:t>
      </w:r>
      <w:r>
        <w:rPr>
          <w:rFonts w:hint="eastAsia"/>
        </w:rPr>
        <w:t>使用纯化水冲洗设备内表面，去除可见残留物；</w:t>
      </w:r>
    </w:p>
    <w:p w14:paraId="741E5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  <w:b/>
          <w:bCs/>
        </w:rPr>
        <w:t>主清洗：</w:t>
      </w:r>
      <w:r>
        <w:rPr>
          <w:rFonts w:hint="eastAsia"/>
        </w:rPr>
        <w:t>使用丙酮/乙醇溶液（1:1）进行循环清洗，清洗时间不少于15分钟，清洗温度25±5℃；</w:t>
      </w:r>
    </w:p>
    <w:p w14:paraId="11B10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  <w:b/>
          <w:bCs/>
        </w:rPr>
        <w:t>最终清洗：</w:t>
      </w:r>
      <w:r>
        <w:rPr>
          <w:rFonts w:hint="eastAsia"/>
        </w:rPr>
        <w:t>使用纯化水冲洗至中性（pH6~8），电导率符合要求；</w:t>
      </w:r>
    </w:p>
    <w:p w14:paraId="6B176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</w:rPr>
      </w:pPr>
      <w:r>
        <w:rPr>
          <w:rFonts w:hint="eastAsia"/>
          <w:b/>
          <w:bCs/>
        </w:rPr>
        <w:t>干燥：</w:t>
      </w:r>
      <w:r>
        <w:rPr>
          <w:rFonts w:hint="eastAsia"/>
        </w:rPr>
        <w:t>使用洁净压缩空气吹干或自然干燥；</w:t>
      </w:r>
    </w:p>
    <w:p w14:paraId="0C999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</w:rPr>
        <w:t>检查：</w:t>
      </w:r>
      <w:r>
        <w:rPr>
          <w:rFonts w:hint="eastAsia"/>
        </w:rPr>
        <w:t>目视检查设备内表面，确认无可见残留物。</w:t>
      </w:r>
    </w:p>
    <w:p w14:paraId="30987839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22" w:name="_Toc7105"/>
      <w:bookmarkStart w:id="23" w:name="_Toc18406"/>
      <w:r>
        <w:rPr>
          <w:rFonts w:hint="eastAsia"/>
          <w:lang w:val="en-US" w:eastAsia="zh-CN"/>
        </w:rPr>
        <w:t>设备</w:t>
      </w:r>
      <w:bookmarkStart w:id="42" w:name="_GoBack"/>
      <w:bookmarkEnd w:id="42"/>
      <w:r>
        <w:rPr>
          <w:rFonts w:hint="eastAsia"/>
          <w:lang w:val="en-US" w:eastAsia="zh-CN"/>
        </w:rPr>
        <w:t>需求</w:t>
      </w:r>
      <w:bookmarkEnd w:id="22"/>
      <w:bookmarkEnd w:id="23"/>
    </w:p>
    <w:p w14:paraId="55213F89">
      <w:pPr>
        <w:bidi w:val="0"/>
        <w:jc w:val="center"/>
        <w:rPr>
          <w:rFonts w:hint="eastAsia"/>
          <w:b/>
          <w:bCs/>
          <w:lang w:val="en-US" w:eastAsia="zh-CN"/>
        </w:rPr>
      </w:pPr>
      <w:r>
        <w:rPr>
          <w:b/>
          <w:bCs/>
        </w:rPr>
        <w:t>表5设备需求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52"/>
        <w:gridCol w:w="701"/>
        <w:gridCol w:w="612"/>
        <w:gridCol w:w="601"/>
        <w:gridCol w:w="676"/>
        <w:gridCol w:w="760"/>
        <w:gridCol w:w="1733"/>
        <w:gridCol w:w="1334"/>
        <w:gridCol w:w="1053"/>
      </w:tblGrid>
      <w:tr w14:paraId="7710A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noWrap w:val="0"/>
            <w:vAlign w:val="center"/>
          </w:tcPr>
          <w:p w14:paraId="476B2DC0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步骤</w:t>
            </w:r>
          </w:p>
        </w:tc>
        <w:tc>
          <w:tcPr>
            <w:tcW w:w="701" w:type="dxa"/>
            <w:noWrap w:val="0"/>
            <w:vAlign w:val="center"/>
          </w:tcPr>
          <w:p w14:paraId="52E63EC5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设备规格</w:t>
            </w:r>
          </w:p>
        </w:tc>
        <w:tc>
          <w:tcPr>
            <w:tcW w:w="612" w:type="dxa"/>
            <w:noWrap w:val="0"/>
            <w:vAlign w:val="center"/>
          </w:tcPr>
          <w:p w14:paraId="37C2D0B1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岗位操作</w:t>
            </w:r>
          </w:p>
        </w:tc>
        <w:tc>
          <w:tcPr>
            <w:tcW w:w="601" w:type="dxa"/>
            <w:noWrap w:val="0"/>
            <w:vAlign w:val="center"/>
          </w:tcPr>
          <w:p w14:paraId="45DF2C01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需求最小搅拌体积</w:t>
            </w:r>
          </w:p>
        </w:tc>
        <w:tc>
          <w:tcPr>
            <w:tcW w:w="676" w:type="dxa"/>
            <w:noWrap w:val="0"/>
            <w:vAlign w:val="center"/>
          </w:tcPr>
          <w:p w14:paraId="5977DF03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需求最小测温体积(动态)，若测不到增加底部测温</w:t>
            </w:r>
          </w:p>
        </w:tc>
        <w:tc>
          <w:tcPr>
            <w:tcW w:w="760" w:type="dxa"/>
            <w:noWrap w:val="0"/>
            <w:vAlign w:val="center"/>
          </w:tcPr>
          <w:p w14:paraId="012E8125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材质</w:t>
            </w:r>
          </w:p>
        </w:tc>
        <w:tc>
          <w:tcPr>
            <w:tcW w:w="1733" w:type="dxa"/>
            <w:noWrap w:val="0"/>
            <w:vAlign w:val="center"/>
          </w:tcPr>
          <w:p w14:paraId="4EC36EF0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匹配设备</w:t>
            </w:r>
          </w:p>
        </w:tc>
        <w:tc>
          <w:tcPr>
            <w:tcW w:w="1334" w:type="dxa"/>
            <w:noWrap w:val="0"/>
            <w:vAlign w:val="center"/>
          </w:tcPr>
          <w:p w14:paraId="3EE8A3B6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规格型号</w:t>
            </w:r>
          </w:p>
        </w:tc>
        <w:tc>
          <w:tcPr>
            <w:tcW w:w="1053" w:type="dxa"/>
            <w:noWrap w:val="0"/>
            <w:vAlign w:val="center"/>
          </w:tcPr>
          <w:p w14:paraId="3BBB525E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主残留物</w:t>
            </w:r>
          </w:p>
        </w:tc>
      </w:tr>
      <w:tr w14:paraId="18747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restart"/>
            <w:noWrap w:val="0"/>
            <w:vAlign w:val="center"/>
          </w:tcPr>
          <w:p w14:paraId="7DCCDB2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1234-3生产</w:t>
            </w:r>
          </w:p>
          <w:p w14:paraId="75DA1FD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直接连投</w:t>
            </w:r>
          </w:p>
        </w:tc>
        <w:tc>
          <w:tcPr>
            <w:tcW w:w="701" w:type="dxa"/>
            <w:noWrap w:val="0"/>
            <w:vAlign w:val="center"/>
          </w:tcPr>
          <w:p w14:paraId="44FCB61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500L反应釜</w:t>
            </w:r>
          </w:p>
        </w:tc>
        <w:tc>
          <w:tcPr>
            <w:tcW w:w="612" w:type="dxa"/>
            <w:noWrap w:val="0"/>
            <w:vAlign w:val="center"/>
          </w:tcPr>
          <w:p w14:paraId="065A2AE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投料，反应</w:t>
            </w:r>
          </w:p>
        </w:tc>
        <w:tc>
          <w:tcPr>
            <w:tcW w:w="601" w:type="dxa"/>
            <w:noWrap w:val="0"/>
            <w:vAlign w:val="center"/>
          </w:tcPr>
          <w:p w14:paraId="3146F73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240L</w:t>
            </w:r>
          </w:p>
        </w:tc>
        <w:tc>
          <w:tcPr>
            <w:tcW w:w="676" w:type="dxa"/>
            <w:noWrap w:val="0"/>
            <w:vAlign w:val="center"/>
          </w:tcPr>
          <w:p w14:paraId="16F5F2B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140L</w:t>
            </w:r>
          </w:p>
        </w:tc>
        <w:tc>
          <w:tcPr>
            <w:tcW w:w="760" w:type="dxa"/>
            <w:noWrap w:val="0"/>
            <w:vAlign w:val="center"/>
          </w:tcPr>
          <w:p w14:paraId="7C6C133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搪玻璃</w:t>
            </w:r>
          </w:p>
        </w:tc>
        <w:tc>
          <w:tcPr>
            <w:tcW w:w="1733" w:type="dxa"/>
            <w:noWrap w:val="0"/>
            <w:vAlign w:val="center"/>
          </w:tcPr>
          <w:p w14:paraId="734BB36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RE64202/RE64602</w:t>
            </w:r>
          </w:p>
        </w:tc>
        <w:tc>
          <w:tcPr>
            <w:tcW w:w="1334" w:type="dxa"/>
            <w:noWrap w:val="0"/>
            <w:vAlign w:val="center"/>
          </w:tcPr>
          <w:p w14:paraId="7E9D4AB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500L</w:t>
            </w:r>
          </w:p>
        </w:tc>
        <w:tc>
          <w:tcPr>
            <w:tcW w:w="1053" w:type="dxa"/>
            <w:noWrap w:val="0"/>
            <w:vAlign w:val="center"/>
          </w:tcPr>
          <w:p w14:paraId="77C091A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1234-3</w:t>
            </w:r>
          </w:p>
        </w:tc>
      </w:tr>
      <w:tr w14:paraId="1204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24E1074B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7AB037F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1000L反应釜</w:t>
            </w:r>
          </w:p>
        </w:tc>
        <w:tc>
          <w:tcPr>
            <w:tcW w:w="612" w:type="dxa"/>
            <w:noWrap w:val="0"/>
            <w:vAlign w:val="center"/>
          </w:tcPr>
          <w:p w14:paraId="40A40D6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萃取分液</w:t>
            </w:r>
          </w:p>
        </w:tc>
        <w:tc>
          <w:tcPr>
            <w:tcW w:w="601" w:type="dxa"/>
            <w:noWrap w:val="0"/>
            <w:vAlign w:val="center"/>
          </w:tcPr>
          <w:p w14:paraId="5305F6E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300L</w:t>
            </w:r>
          </w:p>
        </w:tc>
        <w:tc>
          <w:tcPr>
            <w:tcW w:w="676" w:type="dxa"/>
            <w:noWrap w:val="0"/>
            <w:vAlign w:val="center"/>
          </w:tcPr>
          <w:p w14:paraId="2C423C9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300L</w:t>
            </w:r>
          </w:p>
        </w:tc>
        <w:tc>
          <w:tcPr>
            <w:tcW w:w="760" w:type="dxa"/>
            <w:noWrap w:val="0"/>
            <w:vAlign w:val="center"/>
          </w:tcPr>
          <w:p w14:paraId="5452D9B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搪玻璃</w:t>
            </w:r>
          </w:p>
        </w:tc>
        <w:tc>
          <w:tcPr>
            <w:tcW w:w="1733" w:type="dxa"/>
            <w:noWrap w:val="0"/>
            <w:vAlign w:val="center"/>
          </w:tcPr>
          <w:p w14:paraId="19F9491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RE64215/RE64617</w:t>
            </w:r>
          </w:p>
        </w:tc>
        <w:tc>
          <w:tcPr>
            <w:tcW w:w="1334" w:type="dxa"/>
            <w:noWrap w:val="0"/>
            <w:vAlign w:val="center"/>
          </w:tcPr>
          <w:p w14:paraId="0A9B699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1000L</w:t>
            </w:r>
          </w:p>
        </w:tc>
        <w:tc>
          <w:tcPr>
            <w:tcW w:w="1053" w:type="dxa"/>
            <w:noWrap w:val="0"/>
            <w:vAlign w:val="center"/>
          </w:tcPr>
          <w:p w14:paraId="416DF20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1234-3</w:t>
            </w:r>
          </w:p>
        </w:tc>
      </w:tr>
      <w:tr w14:paraId="1E416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0D9958C9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74F4700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离心机</w:t>
            </w:r>
          </w:p>
        </w:tc>
        <w:tc>
          <w:tcPr>
            <w:tcW w:w="612" w:type="dxa"/>
            <w:noWrap w:val="0"/>
            <w:vAlign w:val="center"/>
          </w:tcPr>
          <w:p w14:paraId="2EE822F6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601" w:type="dxa"/>
            <w:noWrap w:val="0"/>
            <w:vAlign w:val="center"/>
          </w:tcPr>
          <w:p w14:paraId="1EF04E97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676" w:type="dxa"/>
            <w:noWrap w:val="0"/>
            <w:vAlign w:val="center"/>
          </w:tcPr>
          <w:p w14:paraId="3BDD6893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60" w:type="dxa"/>
            <w:noWrap w:val="0"/>
            <w:vAlign w:val="center"/>
          </w:tcPr>
          <w:p w14:paraId="06F2E16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不锈钢HALAR</w:t>
            </w:r>
          </w:p>
        </w:tc>
        <w:tc>
          <w:tcPr>
            <w:tcW w:w="1733" w:type="dxa"/>
            <w:noWrap w:val="0"/>
            <w:vAlign w:val="center"/>
          </w:tcPr>
          <w:p w14:paraId="2A5760B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CT64611/CT64214</w:t>
            </w:r>
          </w:p>
        </w:tc>
        <w:tc>
          <w:tcPr>
            <w:tcW w:w="1334" w:type="dxa"/>
            <w:noWrap w:val="0"/>
            <w:vAlign w:val="center"/>
          </w:tcPr>
          <w:p w14:paraId="1BBEC35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800</w:t>
            </w:r>
          </w:p>
        </w:tc>
        <w:tc>
          <w:tcPr>
            <w:tcW w:w="1053" w:type="dxa"/>
            <w:noWrap w:val="0"/>
            <w:vAlign w:val="center"/>
          </w:tcPr>
          <w:p w14:paraId="2990CFC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1234-3</w:t>
            </w:r>
          </w:p>
        </w:tc>
      </w:tr>
      <w:tr w14:paraId="2B37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799372CD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29B7ED8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500L反应釜</w:t>
            </w:r>
          </w:p>
        </w:tc>
        <w:tc>
          <w:tcPr>
            <w:tcW w:w="612" w:type="dxa"/>
            <w:noWrap w:val="0"/>
            <w:vAlign w:val="center"/>
          </w:tcPr>
          <w:p w14:paraId="15CCA44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浓缩</w:t>
            </w:r>
          </w:p>
        </w:tc>
        <w:tc>
          <w:tcPr>
            <w:tcW w:w="601" w:type="dxa"/>
            <w:noWrap w:val="0"/>
            <w:vAlign w:val="center"/>
          </w:tcPr>
          <w:p w14:paraId="1A441DA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676" w:type="dxa"/>
            <w:noWrap w:val="0"/>
            <w:vAlign w:val="center"/>
          </w:tcPr>
          <w:p w14:paraId="4F8F509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760" w:type="dxa"/>
            <w:noWrap w:val="0"/>
            <w:vAlign w:val="center"/>
          </w:tcPr>
          <w:p w14:paraId="3F8ECA1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1733" w:type="dxa"/>
            <w:noWrap w:val="0"/>
            <w:vAlign w:val="center"/>
          </w:tcPr>
          <w:p w14:paraId="0418CE2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RE64202</w:t>
            </w:r>
          </w:p>
        </w:tc>
        <w:tc>
          <w:tcPr>
            <w:tcW w:w="1334" w:type="dxa"/>
            <w:noWrap w:val="0"/>
            <w:vAlign w:val="center"/>
          </w:tcPr>
          <w:p w14:paraId="4473219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500L</w:t>
            </w:r>
          </w:p>
        </w:tc>
        <w:tc>
          <w:tcPr>
            <w:tcW w:w="1053" w:type="dxa"/>
            <w:noWrap w:val="0"/>
            <w:vAlign w:val="center"/>
          </w:tcPr>
          <w:p w14:paraId="3286BAB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1234-3</w:t>
            </w:r>
          </w:p>
        </w:tc>
      </w:tr>
      <w:tr w14:paraId="14639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69BEAE2B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31C3011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50L旋蒸</w:t>
            </w:r>
          </w:p>
        </w:tc>
        <w:tc>
          <w:tcPr>
            <w:tcW w:w="612" w:type="dxa"/>
            <w:noWrap w:val="0"/>
            <w:vAlign w:val="center"/>
          </w:tcPr>
          <w:p w14:paraId="4094277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浓缩</w:t>
            </w:r>
          </w:p>
        </w:tc>
        <w:tc>
          <w:tcPr>
            <w:tcW w:w="601" w:type="dxa"/>
            <w:noWrap w:val="0"/>
            <w:vAlign w:val="center"/>
          </w:tcPr>
          <w:p w14:paraId="5D9F3E6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676" w:type="dxa"/>
            <w:noWrap w:val="0"/>
            <w:vAlign w:val="center"/>
          </w:tcPr>
          <w:p w14:paraId="7125589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760" w:type="dxa"/>
            <w:noWrap w:val="0"/>
            <w:vAlign w:val="center"/>
          </w:tcPr>
          <w:p w14:paraId="4A2E020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1733" w:type="dxa"/>
            <w:noWrap w:val="0"/>
            <w:vAlign w:val="center"/>
          </w:tcPr>
          <w:p w14:paraId="35793F7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EE64218/EE64211</w:t>
            </w:r>
          </w:p>
        </w:tc>
        <w:tc>
          <w:tcPr>
            <w:tcW w:w="1334" w:type="dxa"/>
            <w:noWrap w:val="0"/>
            <w:vAlign w:val="center"/>
          </w:tcPr>
          <w:p w14:paraId="69182C7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50L</w:t>
            </w:r>
          </w:p>
        </w:tc>
        <w:tc>
          <w:tcPr>
            <w:tcW w:w="1053" w:type="dxa"/>
            <w:noWrap w:val="0"/>
            <w:vAlign w:val="center"/>
          </w:tcPr>
          <w:p w14:paraId="15252DD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1234-3</w:t>
            </w:r>
          </w:p>
        </w:tc>
      </w:tr>
      <w:tr w14:paraId="10C1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restart"/>
            <w:noWrap w:val="0"/>
            <w:vAlign w:val="center"/>
          </w:tcPr>
          <w:p w14:paraId="62C66F8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1234-2HCl生产</w:t>
            </w:r>
          </w:p>
        </w:tc>
        <w:tc>
          <w:tcPr>
            <w:tcW w:w="701" w:type="dxa"/>
            <w:noWrap w:val="0"/>
            <w:vAlign w:val="center"/>
          </w:tcPr>
          <w:p w14:paraId="6EF7DAB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500L反应釜</w:t>
            </w:r>
          </w:p>
        </w:tc>
        <w:tc>
          <w:tcPr>
            <w:tcW w:w="612" w:type="dxa"/>
            <w:noWrap w:val="0"/>
            <w:vAlign w:val="center"/>
          </w:tcPr>
          <w:p w14:paraId="5FF66E6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反应，冲析</w:t>
            </w:r>
          </w:p>
        </w:tc>
        <w:tc>
          <w:tcPr>
            <w:tcW w:w="601" w:type="dxa"/>
            <w:noWrap w:val="0"/>
            <w:vAlign w:val="center"/>
          </w:tcPr>
          <w:p w14:paraId="7E507A5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120L</w:t>
            </w:r>
          </w:p>
        </w:tc>
        <w:tc>
          <w:tcPr>
            <w:tcW w:w="676" w:type="dxa"/>
            <w:noWrap w:val="0"/>
            <w:vAlign w:val="center"/>
          </w:tcPr>
          <w:p w14:paraId="00B73E7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120L</w:t>
            </w:r>
          </w:p>
        </w:tc>
        <w:tc>
          <w:tcPr>
            <w:tcW w:w="760" w:type="dxa"/>
            <w:noWrap w:val="0"/>
            <w:vAlign w:val="center"/>
          </w:tcPr>
          <w:p w14:paraId="08FA3C5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搪玻璃</w:t>
            </w:r>
          </w:p>
        </w:tc>
        <w:tc>
          <w:tcPr>
            <w:tcW w:w="1733" w:type="dxa"/>
            <w:noWrap w:val="0"/>
            <w:vAlign w:val="center"/>
          </w:tcPr>
          <w:p w14:paraId="0017637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RE64202</w:t>
            </w:r>
          </w:p>
        </w:tc>
        <w:tc>
          <w:tcPr>
            <w:tcW w:w="1334" w:type="dxa"/>
            <w:noWrap w:val="0"/>
            <w:vAlign w:val="center"/>
          </w:tcPr>
          <w:p w14:paraId="13C4424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500L</w:t>
            </w:r>
          </w:p>
        </w:tc>
        <w:tc>
          <w:tcPr>
            <w:tcW w:w="1053" w:type="dxa"/>
            <w:noWrap w:val="0"/>
            <w:vAlign w:val="center"/>
          </w:tcPr>
          <w:p w14:paraId="0CB033A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1234-2HCl</w:t>
            </w:r>
          </w:p>
        </w:tc>
      </w:tr>
      <w:tr w14:paraId="12E91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00497731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1ED6D0B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离心机</w:t>
            </w:r>
          </w:p>
        </w:tc>
        <w:tc>
          <w:tcPr>
            <w:tcW w:w="612" w:type="dxa"/>
            <w:noWrap w:val="0"/>
            <w:vAlign w:val="center"/>
          </w:tcPr>
          <w:p w14:paraId="6FF5632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冲析甩滤</w:t>
            </w:r>
          </w:p>
        </w:tc>
        <w:tc>
          <w:tcPr>
            <w:tcW w:w="601" w:type="dxa"/>
            <w:noWrap w:val="0"/>
            <w:vAlign w:val="center"/>
          </w:tcPr>
          <w:p w14:paraId="3CE01AA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676" w:type="dxa"/>
            <w:noWrap w:val="0"/>
            <w:vAlign w:val="center"/>
          </w:tcPr>
          <w:p w14:paraId="6FE68A0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760" w:type="dxa"/>
            <w:noWrap w:val="0"/>
            <w:vAlign w:val="center"/>
          </w:tcPr>
          <w:p w14:paraId="4615ECD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1733" w:type="dxa"/>
            <w:noWrap w:val="0"/>
            <w:vAlign w:val="center"/>
          </w:tcPr>
          <w:p w14:paraId="1A2FD35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CT64611/CT64214</w:t>
            </w:r>
          </w:p>
        </w:tc>
        <w:tc>
          <w:tcPr>
            <w:tcW w:w="1334" w:type="dxa"/>
            <w:noWrap w:val="0"/>
            <w:vAlign w:val="center"/>
          </w:tcPr>
          <w:p w14:paraId="111BBFC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800</w:t>
            </w:r>
          </w:p>
        </w:tc>
        <w:tc>
          <w:tcPr>
            <w:tcW w:w="1053" w:type="dxa"/>
            <w:noWrap w:val="0"/>
            <w:vAlign w:val="center"/>
          </w:tcPr>
          <w:p w14:paraId="7081D91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1234-2HCl</w:t>
            </w:r>
          </w:p>
        </w:tc>
      </w:tr>
      <w:tr w14:paraId="3482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47D95CA7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5F78017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鼓风干燥箱</w:t>
            </w:r>
          </w:p>
        </w:tc>
        <w:tc>
          <w:tcPr>
            <w:tcW w:w="612" w:type="dxa"/>
            <w:noWrap w:val="0"/>
            <w:vAlign w:val="center"/>
          </w:tcPr>
          <w:p w14:paraId="788334A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鼓风干燥</w:t>
            </w:r>
          </w:p>
        </w:tc>
        <w:tc>
          <w:tcPr>
            <w:tcW w:w="601" w:type="dxa"/>
            <w:noWrap w:val="0"/>
            <w:vAlign w:val="center"/>
          </w:tcPr>
          <w:p w14:paraId="12FA500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676" w:type="dxa"/>
            <w:noWrap w:val="0"/>
            <w:vAlign w:val="center"/>
          </w:tcPr>
          <w:p w14:paraId="78C3DAD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760" w:type="dxa"/>
            <w:noWrap w:val="0"/>
            <w:vAlign w:val="center"/>
          </w:tcPr>
          <w:p w14:paraId="4CEA849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1733" w:type="dxa"/>
            <w:noWrap w:val="0"/>
            <w:vAlign w:val="center"/>
          </w:tcPr>
          <w:p w14:paraId="39EFBEF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DE64201/DE64601</w:t>
            </w:r>
          </w:p>
        </w:tc>
        <w:tc>
          <w:tcPr>
            <w:tcW w:w="1334" w:type="dxa"/>
            <w:noWrap w:val="0"/>
            <w:vAlign w:val="center"/>
          </w:tcPr>
          <w:p w14:paraId="6DF70EB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48盘</w:t>
            </w:r>
          </w:p>
        </w:tc>
        <w:tc>
          <w:tcPr>
            <w:tcW w:w="1053" w:type="dxa"/>
            <w:noWrap w:val="0"/>
            <w:vAlign w:val="center"/>
          </w:tcPr>
          <w:p w14:paraId="462374A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1234-2HCl</w:t>
            </w:r>
          </w:p>
        </w:tc>
      </w:tr>
      <w:tr w14:paraId="3161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restart"/>
            <w:noWrap w:val="0"/>
            <w:vAlign w:val="center"/>
          </w:tcPr>
          <w:p w14:paraId="0A62808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1234-1生产</w:t>
            </w:r>
          </w:p>
        </w:tc>
        <w:tc>
          <w:tcPr>
            <w:tcW w:w="701" w:type="dxa"/>
            <w:noWrap w:val="0"/>
            <w:vAlign w:val="center"/>
          </w:tcPr>
          <w:p w14:paraId="34EF607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200L反应釜</w:t>
            </w:r>
          </w:p>
        </w:tc>
        <w:tc>
          <w:tcPr>
            <w:tcW w:w="612" w:type="dxa"/>
            <w:noWrap w:val="0"/>
            <w:vAlign w:val="center"/>
          </w:tcPr>
          <w:p w14:paraId="2331B40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反应</w:t>
            </w:r>
          </w:p>
        </w:tc>
        <w:tc>
          <w:tcPr>
            <w:tcW w:w="601" w:type="dxa"/>
            <w:noWrap w:val="0"/>
            <w:vAlign w:val="center"/>
          </w:tcPr>
          <w:p w14:paraId="670CD3B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80L</w:t>
            </w:r>
          </w:p>
        </w:tc>
        <w:tc>
          <w:tcPr>
            <w:tcW w:w="676" w:type="dxa"/>
            <w:noWrap w:val="0"/>
            <w:vAlign w:val="center"/>
          </w:tcPr>
          <w:p w14:paraId="195DFE7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80L</w:t>
            </w:r>
          </w:p>
        </w:tc>
        <w:tc>
          <w:tcPr>
            <w:tcW w:w="760" w:type="dxa"/>
            <w:noWrap w:val="0"/>
            <w:vAlign w:val="center"/>
          </w:tcPr>
          <w:p w14:paraId="2D86E05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搪玻璃</w:t>
            </w:r>
          </w:p>
        </w:tc>
        <w:tc>
          <w:tcPr>
            <w:tcW w:w="1733" w:type="dxa"/>
            <w:noWrap w:val="0"/>
            <w:vAlign w:val="center"/>
          </w:tcPr>
          <w:p w14:paraId="087ECF0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RE64206/RE64606</w:t>
            </w:r>
          </w:p>
        </w:tc>
        <w:tc>
          <w:tcPr>
            <w:tcW w:w="1334" w:type="dxa"/>
            <w:noWrap w:val="0"/>
            <w:vAlign w:val="center"/>
          </w:tcPr>
          <w:p w14:paraId="01C2B37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200L</w:t>
            </w:r>
          </w:p>
        </w:tc>
        <w:tc>
          <w:tcPr>
            <w:tcW w:w="1053" w:type="dxa"/>
            <w:noWrap w:val="0"/>
            <w:vAlign w:val="center"/>
          </w:tcPr>
          <w:p w14:paraId="3D45381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</w:t>
            </w:r>
          </w:p>
        </w:tc>
      </w:tr>
      <w:tr w14:paraId="0888C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0C0AD5B6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6A454F1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500L反应釜</w:t>
            </w:r>
          </w:p>
        </w:tc>
        <w:tc>
          <w:tcPr>
            <w:tcW w:w="612" w:type="dxa"/>
            <w:noWrap w:val="0"/>
            <w:vAlign w:val="center"/>
          </w:tcPr>
          <w:p w14:paraId="0F38171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冲析，分液</w:t>
            </w:r>
          </w:p>
        </w:tc>
        <w:tc>
          <w:tcPr>
            <w:tcW w:w="601" w:type="dxa"/>
            <w:noWrap w:val="0"/>
            <w:vAlign w:val="center"/>
          </w:tcPr>
          <w:p w14:paraId="4A30742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280L</w:t>
            </w:r>
          </w:p>
        </w:tc>
        <w:tc>
          <w:tcPr>
            <w:tcW w:w="676" w:type="dxa"/>
            <w:noWrap w:val="0"/>
            <w:vAlign w:val="center"/>
          </w:tcPr>
          <w:p w14:paraId="2F6624D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280L</w:t>
            </w:r>
          </w:p>
        </w:tc>
        <w:tc>
          <w:tcPr>
            <w:tcW w:w="760" w:type="dxa"/>
            <w:noWrap w:val="0"/>
            <w:vAlign w:val="center"/>
          </w:tcPr>
          <w:p w14:paraId="34CC573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搪玻璃</w:t>
            </w:r>
          </w:p>
        </w:tc>
        <w:tc>
          <w:tcPr>
            <w:tcW w:w="1733" w:type="dxa"/>
            <w:noWrap w:val="0"/>
            <w:vAlign w:val="center"/>
          </w:tcPr>
          <w:p w14:paraId="2CF15AC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RE64202</w:t>
            </w:r>
          </w:p>
        </w:tc>
        <w:tc>
          <w:tcPr>
            <w:tcW w:w="1334" w:type="dxa"/>
            <w:noWrap w:val="0"/>
            <w:vAlign w:val="center"/>
          </w:tcPr>
          <w:p w14:paraId="5891B75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500L</w:t>
            </w:r>
          </w:p>
        </w:tc>
        <w:tc>
          <w:tcPr>
            <w:tcW w:w="1053" w:type="dxa"/>
            <w:noWrap w:val="0"/>
            <w:vAlign w:val="center"/>
          </w:tcPr>
          <w:p w14:paraId="57C8E13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</w:t>
            </w:r>
          </w:p>
        </w:tc>
      </w:tr>
      <w:tr w14:paraId="7A7C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54E2E3C0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2B9A5A4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离心机</w:t>
            </w:r>
          </w:p>
        </w:tc>
        <w:tc>
          <w:tcPr>
            <w:tcW w:w="612" w:type="dxa"/>
            <w:noWrap w:val="0"/>
            <w:vAlign w:val="center"/>
          </w:tcPr>
          <w:p w14:paraId="4FF3095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甩滤</w:t>
            </w:r>
          </w:p>
        </w:tc>
        <w:tc>
          <w:tcPr>
            <w:tcW w:w="601" w:type="dxa"/>
            <w:noWrap w:val="0"/>
            <w:vAlign w:val="center"/>
          </w:tcPr>
          <w:p w14:paraId="41D4425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676" w:type="dxa"/>
            <w:noWrap w:val="0"/>
            <w:vAlign w:val="center"/>
          </w:tcPr>
          <w:p w14:paraId="07D357E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760" w:type="dxa"/>
            <w:noWrap w:val="0"/>
            <w:vAlign w:val="center"/>
          </w:tcPr>
          <w:p w14:paraId="7A8E728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1733" w:type="dxa"/>
            <w:noWrap w:val="0"/>
            <w:vAlign w:val="center"/>
          </w:tcPr>
          <w:p w14:paraId="532B214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CT64611/CT64214</w:t>
            </w:r>
          </w:p>
        </w:tc>
        <w:tc>
          <w:tcPr>
            <w:tcW w:w="1334" w:type="dxa"/>
            <w:noWrap w:val="0"/>
            <w:vAlign w:val="center"/>
          </w:tcPr>
          <w:p w14:paraId="4691C8B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800</w:t>
            </w:r>
          </w:p>
        </w:tc>
        <w:tc>
          <w:tcPr>
            <w:tcW w:w="1053" w:type="dxa"/>
            <w:noWrap w:val="0"/>
            <w:vAlign w:val="center"/>
          </w:tcPr>
          <w:p w14:paraId="21A3B3A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</w:t>
            </w:r>
          </w:p>
        </w:tc>
      </w:tr>
      <w:tr w14:paraId="1EC2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3A3BD03A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641C3BF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物料桶</w:t>
            </w:r>
          </w:p>
        </w:tc>
        <w:tc>
          <w:tcPr>
            <w:tcW w:w="612" w:type="dxa"/>
            <w:noWrap w:val="0"/>
            <w:vAlign w:val="center"/>
          </w:tcPr>
          <w:p w14:paraId="12FCC0E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配氯化钠水溶液</w:t>
            </w:r>
          </w:p>
        </w:tc>
        <w:tc>
          <w:tcPr>
            <w:tcW w:w="601" w:type="dxa"/>
            <w:noWrap w:val="0"/>
            <w:vAlign w:val="center"/>
          </w:tcPr>
          <w:p w14:paraId="2E81D1DC">
            <w:pPr>
              <w:bidi w:val="0"/>
              <w:jc w:val="center"/>
              <w:rPr>
                <w:rFonts w:hint="eastAsia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676" w:type="dxa"/>
            <w:noWrap w:val="0"/>
            <w:vAlign w:val="center"/>
          </w:tcPr>
          <w:p w14:paraId="6A6E0588">
            <w:pPr>
              <w:bidi w:val="0"/>
              <w:jc w:val="center"/>
              <w:rPr>
                <w:rFonts w:hint="eastAsia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760" w:type="dxa"/>
            <w:noWrap w:val="0"/>
            <w:vAlign w:val="center"/>
          </w:tcPr>
          <w:p w14:paraId="7B5A9944">
            <w:pPr>
              <w:bidi w:val="0"/>
              <w:jc w:val="center"/>
              <w:rPr>
                <w:rFonts w:hint="eastAsia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1733" w:type="dxa"/>
            <w:noWrap w:val="0"/>
            <w:vAlign w:val="center"/>
          </w:tcPr>
          <w:p w14:paraId="3FC5B9B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CT64611/CT64214</w:t>
            </w:r>
          </w:p>
        </w:tc>
        <w:tc>
          <w:tcPr>
            <w:tcW w:w="1334" w:type="dxa"/>
            <w:noWrap w:val="0"/>
            <w:vAlign w:val="center"/>
          </w:tcPr>
          <w:p w14:paraId="550A9F2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800</w:t>
            </w:r>
          </w:p>
        </w:tc>
        <w:tc>
          <w:tcPr>
            <w:tcW w:w="1053" w:type="dxa"/>
            <w:noWrap w:val="0"/>
            <w:vAlign w:val="center"/>
          </w:tcPr>
          <w:p w14:paraId="21CCDE5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</w:t>
            </w:r>
          </w:p>
        </w:tc>
      </w:tr>
      <w:tr w14:paraId="3876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709024C6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5451BF8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离心机</w:t>
            </w:r>
          </w:p>
        </w:tc>
        <w:tc>
          <w:tcPr>
            <w:tcW w:w="612" w:type="dxa"/>
            <w:noWrap w:val="0"/>
            <w:vAlign w:val="center"/>
          </w:tcPr>
          <w:p w14:paraId="5A95ED3C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601" w:type="dxa"/>
            <w:noWrap w:val="0"/>
            <w:vAlign w:val="center"/>
          </w:tcPr>
          <w:p w14:paraId="771766A5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676" w:type="dxa"/>
            <w:noWrap w:val="0"/>
            <w:vAlign w:val="center"/>
          </w:tcPr>
          <w:p w14:paraId="0E5296AE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60" w:type="dxa"/>
            <w:noWrap w:val="0"/>
            <w:vAlign w:val="center"/>
          </w:tcPr>
          <w:p w14:paraId="381D9316">
            <w:pPr>
              <w:bidi w:val="0"/>
              <w:jc w:val="center"/>
              <w:rPr>
                <w:rFonts w:hint="eastAsia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不锈钢HALAR</w:t>
            </w:r>
          </w:p>
        </w:tc>
        <w:tc>
          <w:tcPr>
            <w:tcW w:w="1733" w:type="dxa"/>
            <w:noWrap w:val="0"/>
            <w:vAlign w:val="center"/>
          </w:tcPr>
          <w:p w14:paraId="2F30DD50">
            <w:pPr>
              <w:bidi w:val="0"/>
              <w:jc w:val="center"/>
              <w:rPr>
                <w:rFonts w:hint="eastAsia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CT64611/CT64214</w:t>
            </w:r>
          </w:p>
        </w:tc>
        <w:tc>
          <w:tcPr>
            <w:tcW w:w="1334" w:type="dxa"/>
            <w:noWrap w:val="0"/>
            <w:vAlign w:val="center"/>
          </w:tcPr>
          <w:p w14:paraId="5911362F">
            <w:pPr>
              <w:bidi w:val="0"/>
              <w:jc w:val="center"/>
              <w:rPr>
                <w:rFonts w:hint="eastAsia" w:ascii="Calibri" w:hAnsi="Calibri" w:eastAsia="SimSun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800</w:t>
            </w:r>
          </w:p>
        </w:tc>
        <w:tc>
          <w:tcPr>
            <w:tcW w:w="1053" w:type="dxa"/>
            <w:noWrap w:val="0"/>
            <w:vAlign w:val="center"/>
          </w:tcPr>
          <w:p w14:paraId="70C4460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</w:t>
            </w:r>
          </w:p>
        </w:tc>
      </w:tr>
      <w:tr w14:paraId="3A04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1E0FA046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009B547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层析柱</w:t>
            </w:r>
          </w:p>
        </w:tc>
        <w:tc>
          <w:tcPr>
            <w:tcW w:w="612" w:type="dxa"/>
            <w:noWrap w:val="0"/>
            <w:vAlign w:val="center"/>
          </w:tcPr>
          <w:p w14:paraId="36AF731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柱层析</w:t>
            </w:r>
          </w:p>
        </w:tc>
        <w:tc>
          <w:tcPr>
            <w:tcW w:w="601" w:type="dxa"/>
            <w:noWrap w:val="0"/>
            <w:vAlign w:val="center"/>
          </w:tcPr>
          <w:p w14:paraId="63BBDD7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676" w:type="dxa"/>
            <w:noWrap w:val="0"/>
            <w:vAlign w:val="center"/>
          </w:tcPr>
          <w:p w14:paraId="095BEB3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760" w:type="dxa"/>
            <w:noWrap w:val="0"/>
            <w:vAlign w:val="center"/>
          </w:tcPr>
          <w:p w14:paraId="7045D84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/o</w:t>
            </w:r>
          </w:p>
        </w:tc>
        <w:tc>
          <w:tcPr>
            <w:tcW w:w="1733" w:type="dxa"/>
            <w:noWrap w:val="0"/>
            <w:vAlign w:val="center"/>
          </w:tcPr>
          <w:p w14:paraId="6B31960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PF64203</w:t>
            </w:r>
          </w:p>
        </w:tc>
        <w:tc>
          <w:tcPr>
            <w:tcW w:w="1334" w:type="dxa"/>
            <w:noWrap w:val="0"/>
            <w:vAlign w:val="center"/>
          </w:tcPr>
          <w:p w14:paraId="53D5EA7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500*2000mm</w:t>
            </w:r>
          </w:p>
        </w:tc>
        <w:tc>
          <w:tcPr>
            <w:tcW w:w="1053" w:type="dxa"/>
            <w:noWrap w:val="0"/>
            <w:vAlign w:val="center"/>
          </w:tcPr>
          <w:p w14:paraId="1A80A30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</w:t>
            </w:r>
          </w:p>
        </w:tc>
      </w:tr>
      <w:tr w14:paraId="54AA8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52" w:type="dxa"/>
            <w:vMerge w:val="continue"/>
            <w:noWrap w:val="0"/>
            <w:vAlign w:val="center"/>
          </w:tcPr>
          <w:p w14:paraId="6827B990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701" w:type="dxa"/>
            <w:noWrap w:val="0"/>
            <w:vAlign w:val="center"/>
          </w:tcPr>
          <w:p w14:paraId="1DD7820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500L反应釜</w:t>
            </w:r>
          </w:p>
        </w:tc>
        <w:tc>
          <w:tcPr>
            <w:tcW w:w="612" w:type="dxa"/>
            <w:noWrap w:val="0"/>
            <w:vAlign w:val="center"/>
          </w:tcPr>
          <w:p w14:paraId="6C37357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浓缩</w:t>
            </w:r>
          </w:p>
        </w:tc>
        <w:tc>
          <w:tcPr>
            <w:tcW w:w="601" w:type="dxa"/>
            <w:noWrap w:val="0"/>
            <w:vAlign w:val="center"/>
          </w:tcPr>
          <w:p w14:paraId="011B502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100L</w:t>
            </w:r>
          </w:p>
        </w:tc>
        <w:tc>
          <w:tcPr>
            <w:tcW w:w="676" w:type="dxa"/>
            <w:noWrap w:val="0"/>
            <w:vAlign w:val="center"/>
          </w:tcPr>
          <w:p w14:paraId="324839E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100L</w:t>
            </w:r>
          </w:p>
        </w:tc>
        <w:tc>
          <w:tcPr>
            <w:tcW w:w="760" w:type="dxa"/>
            <w:noWrap w:val="0"/>
            <w:vAlign w:val="center"/>
          </w:tcPr>
          <w:p w14:paraId="1A1730F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搪玻璃</w:t>
            </w:r>
          </w:p>
        </w:tc>
        <w:tc>
          <w:tcPr>
            <w:tcW w:w="1733" w:type="dxa"/>
            <w:noWrap w:val="0"/>
            <w:vAlign w:val="center"/>
          </w:tcPr>
          <w:p w14:paraId="7B48C24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RE64202</w:t>
            </w:r>
          </w:p>
        </w:tc>
        <w:tc>
          <w:tcPr>
            <w:tcW w:w="1334" w:type="dxa"/>
            <w:noWrap w:val="0"/>
            <w:vAlign w:val="center"/>
          </w:tcPr>
          <w:p w14:paraId="484F4C6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500L</w:t>
            </w:r>
          </w:p>
        </w:tc>
        <w:tc>
          <w:tcPr>
            <w:tcW w:w="1053" w:type="dxa"/>
            <w:noWrap w:val="0"/>
            <w:vAlign w:val="center"/>
          </w:tcPr>
          <w:p w14:paraId="6296125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1234-1</w:t>
            </w:r>
          </w:p>
        </w:tc>
      </w:tr>
    </w:tbl>
    <w:p w14:paraId="609F4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15E45766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24" w:name="_Toc22928"/>
      <w:bookmarkStart w:id="25" w:name="_Toc20484"/>
      <w:r>
        <w:rPr>
          <w:rFonts w:hint="eastAsia"/>
          <w:lang w:val="en-US" w:eastAsia="zh-CN"/>
        </w:rPr>
        <w:t>物料信息</w:t>
      </w:r>
      <w:bookmarkEnd w:id="24"/>
      <w:bookmarkEnd w:id="25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CE9E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771CA549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物料名称</w:t>
            </w:r>
          </w:p>
        </w:tc>
        <w:tc>
          <w:tcPr>
            <w:tcW w:w="2841" w:type="dxa"/>
            <w:noWrap w:val="0"/>
            <w:vAlign w:val="center"/>
          </w:tcPr>
          <w:p w14:paraId="168CE009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规格/级别</w:t>
            </w:r>
          </w:p>
        </w:tc>
        <w:tc>
          <w:tcPr>
            <w:tcW w:w="2841" w:type="dxa"/>
            <w:noWrap w:val="0"/>
            <w:vAlign w:val="center"/>
          </w:tcPr>
          <w:p w14:paraId="5A3050FA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用途</w:t>
            </w:r>
          </w:p>
        </w:tc>
      </w:tr>
      <w:tr w14:paraId="5BE9D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4284D9B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1234-4</w:t>
            </w:r>
          </w:p>
        </w:tc>
        <w:tc>
          <w:tcPr>
            <w:tcW w:w="2841" w:type="dxa"/>
            <w:noWrap w:val="0"/>
            <w:vAlign w:val="center"/>
          </w:tcPr>
          <w:p w14:paraId="7B57E61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原料药级</w:t>
            </w:r>
          </w:p>
        </w:tc>
        <w:tc>
          <w:tcPr>
            <w:tcW w:w="2841" w:type="dxa"/>
            <w:noWrap w:val="0"/>
            <w:vAlign w:val="center"/>
          </w:tcPr>
          <w:p w14:paraId="3A8A0EC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起始物料</w:t>
            </w:r>
          </w:p>
        </w:tc>
      </w:tr>
      <w:tr w14:paraId="008F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17A0B2C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氯化钠</w:t>
            </w:r>
          </w:p>
        </w:tc>
        <w:tc>
          <w:tcPr>
            <w:tcW w:w="2841" w:type="dxa"/>
            <w:noWrap w:val="0"/>
            <w:vAlign w:val="center"/>
          </w:tcPr>
          <w:p w14:paraId="767A9E9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分析纯</w:t>
            </w:r>
          </w:p>
        </w:tc>
        <w:tc>
          <w:tcPr>
            <w:tcW w:w="2841" w:type="dxa"/>
            <w:noWrap w:val="0"/>
            <w:vAlign w:val="center"/>
          </w:tcPr>
          <w:p w14:paraId="64B0052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溶液配制</w:t>
            </w:r>
          </w:p>
        </w:tc>
      </w:tr>
      <w:tr w14:paraId="7551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1DAC6E4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乙酸乙酯</w:t>
            </w:r>
          </w:p>
        </w:tc>
        <w:tc>
          <w:tcPr>
            <w:tcW w:w="2841" w:type="dxa"/>
            <w:noWrap w:val="0"/>
            <w:vAlign w:val="center"/>
          </w:tcPr>
          <w:p w14:paraId="4883DB0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工业级</w:t>
            </w:r>
          </w:p>
        </w:tc>
        <w:tc>
          <w:tcPr>
            <w:tcW w:w="2841" w:type="dxa"/>
            <w:noWrap w:val="0"/>
            <w:vAlign w:val="center"/>
          </w:tcPr>
          <w:p w14:paraId="2FA804D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萃取溶剂</w:t>
            </w:r>
          </w:p>
        </w:tc>
      </w:tr>
      <w:tr w14:paraId="313D8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6AE8262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二氧六环</w:t>
            </w:r>
          </w:p>
        </w:tc>
        <w:tc>
          <w:tcPr>
            <w:tcW w:w="2841" w:type="dxa"/>
            <w:noWrap w:val="0"/>
            <w:vAlign w:val="center"/>
          </w:tcPr>
          <w:p w14:paraId="42A11D6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工业级</w:t>
            </w:r>
          </w:p>
        </w:tc>
        <w:tc>
          <w:tcPr>
            <w:tcW w:w="2841" w:type="dxa"/>
            <w:noWrap w:val="0"/>
            <w:vAlign w:val="center"/>
          </w:tcPr>
          <w:p w14:paraId="2AED0C9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反应溶剂</w:t>
            </w:r>
          </w:p>
        </w:tc>
      </w:tr>
      <w:tr w14:paraId="408A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6FD0C99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甲醇</w:t>
            </w:r>
          </w:p>
        </w:tc>
        <w:tc>
          <w:tcPr>
            <w:tcW w:w="2841" w:type="dxa"/>
            <w:noWrap w:val="0"/>
            <w:vAlign w:val="center"/>
          </w:tcPr>
          <w:p w14:paraId="356FA25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工业级</w:t>
            </w:r>
          </w:p>
        </w:tc>
        <w:tc>
          <w:tcPr>
            <w:tcW w:w="2841" w:type="dxa"/>
            <w:noWrap w:val="0"/>
            <w:vAlign w:val="center"/>
          </w:tcPr>
          <w:p w14:paraId="32876AA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溶剂</w:t>
            </w:r>
          </w:p>
        </w:tc>
      </w:tr>
      <w:tr w14:paraId="23720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2F1290A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甲基叔丁基醚</w:t>
            </w:r>
          </w:p>
        </w:tc>
        <w:tc>
          <w:tcPr>
            <w:tcW w:w="2841" w:type="dxa"/>
            <w:noWrap w:val="0"/>
            <w:vAlign w:val="center"/>
          </w:tcPr>
          <w:p w14:paraId="4C57911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工业级</w:t>
            </w:r>
          </w:p>
        </w:tc>
        <w:tc>
          <w:tcPr>
            <w:tcW w:w="2841" w:type="dxa"/>
            <w:noWrap w:val="0"/>
            <w:vAlign w:val="center"/>
          </w:tcPr>
          <w:p w14:paraId="47B4973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析晶溶剂</w:t>
            </w:r>
          </w:p>
        </w:tc>
      </w:tr>
      <w:tr w14:paraId="41B94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41D5094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纯化水</w:t>
            </w:r>
          </w:p>
        </w:tc>
        <w:tc>
          <w:tcPr>
            <w:tcW w:w="2841" w:type="dxa"/>
            <w:noWrap w:val="0"/>
            <w:vAlign w:val="center"/>
          </w:tcPr>
          <w:p w14:paraId="0CC4166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CP级</w:t>
            </w:r>
          </w:p>
        </w:tc>
        <w:tc>
          <w:tcPr>
            <w:tcW w:w="2841" w:type="dxa"/>
            <w:noWrap w:val="0"/>
            <w:vAlign w:val="center"/>
          </w:tcPr>
          <w:p w14:paraId="358B46E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工艺用水</w:t>
            </w:r>
          </w:p>
        </w:tc>
      </w:tr>
      <w:tr w14:paraId="7B19E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26DFBD4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氮气</w:t>
            </w:r>
          </w:p>
        </w:tc>
        <w:tc>
          <w:tcPr>
            <w:tcW w:w="2841" w:type="dxa"/>
            <w:noWrap w:val="0"/>
            <w:vAlign w:val="center"/>
          </w:tcPr>
          <w:p w14:paraId="6509E55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高纯氮（≥99.9%）</w:t>
            </w:r>
          </w:p>
        </w:tc>
        <w:tc>
          <w:tcPr>
            <w:tcW w:w="2841" w:type="dxa"/>
            <w:noWrap w:val="0"/>
            <w:vAlign w:val="center"/>
          </w:tcPr>
          <w:p w14:paraId="4C36E83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保护气体</w:t>
            </w:r>
          </w:p>
        </w:tc>
      </w:tr>
    </w:tbl>
    <w:p w14:paraId="0A3B4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724E63FA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26" w:name="_Toc19338"/>
      <w:bookmarkStart w:id="27" w:name="_Toc22719"/>
      <w:r>
        <w:rPr>
          <w:rFonts w:hint="eastAsia"/>
          <w:lang w:val="en-US" w:eastAsia="zh-CN"/>
        </w:rPr>
        <w:t>安全评估</w:t>
      </w:r>
      <w:bookmarkEnd w:id="26"/>
      <w:bookmarkEnd w:id="27"/>
    </w:p>
    <w:p w14:paraId="6DF80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本产品生产涉及的主要安全风险包括：</w:t>
      </w:r>
    </w:p>
    <w:p w14:paraId="00270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易燃易爆：</w:t>
      </w:r>
      <w:r>
        <w:rPr>
          <w:rFonts w:hint="eastAsia"/>
          <w:sz w:val="22"/>
          <w:szCs w:val="28"/>
          <w:lang w:val="en-US" w:eastAsia="zh-CN"/>
        </w:rPr>
        <w:t>有机溶剂（甲醇、乙酸乙酯、二氧六环、甲基叔丁基醚），操作区域需远离火源，配备防爆设施；</w:t>
      </w:r>
    </w:p>
    <w:p w14:paraId="3173B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毒性暴露：</w:t>
      </w:r>
      <w:r>
        <w:rPr>
          <w:rFonts w:hint="eastAsia"/>
          <w:sz w:val="22"/>
          <w:szCs w:val="28"/>
          <w:lang w:val="en-US" w:eastAsia="zh-CN"/>
        </w:rPr>
        <w:t>甲醇（视神经毒性）、二氧六环（潜在致癌性），操作人员需佩戴适当PPE；</w:t>
      </w:r>
    </w:p>
    <w:p w14:paraId="1A14C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缺氧风险：</w:t>
      </w:r>
      <w:r>
        <w:rPr>
          <w:rFonts w:hint="eastAsia"/>
          <w:sz w:val="22"/>
          <w:szCs w:val="28"/>
          <w:lang w:val="en-US" w:eastAsia="zh-CN"/>
        </w:rPr>
        <w:t>氮气保护操作需注意密闭空间缺氧；</w:t>
      </w:r>
    </w:p>
    <w:p w14:paraId="059A4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超温风险：</w:t>
      </w:r>
      <w:r>
        <w:rPr>
          <w:rFonts w:hint="eastAsia"/>
          <w:sz w:val="22"/>
          <w:szCs w:val="28"/>
          <w:lang w:val="en-US" w:eastAsia="zh-CN"/>
        </w:rPr>
        <w:t>反应过程需监控温度，防止超温引发安全事故。</w:t>
      </w:r>
    </w:p>
    <w:p w14:paraId="2D7E38D3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28" w:name="_Toc26634"/>
      <w:bookmarkStart w:id="29" w:name="_Toc30919"/>
      <w:r>
        <w:rPr>
          <w:rFonts w:hint="eastAsia"/>
          <w:lang w:val="en-US" w:eastAsia="zh-CN"/>
        </w:rPr>
        <w:t>安全风险分析及控制</w:t>
      </w:r>
      <w:bookmarkEnd w:id="28"/>
      <w:bookmarkEnd w:id="29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3178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00C57509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风险环节</w:t>
            </w:r>
          </w:p>
        </w:tc>
        <w:tc>
          <w:tcPr>
            <w:tcW w:w="2841" w:type="dxa"/>
            <w:noWrap w:val="0"/>
            <w:vAlign w:val="center"/>
          </w:tcPr>
          <w:p w14:paraId="7737870F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风险描述</w:t>
            </w:r>
          </w:p>
        </w:tc>
        <w:tc>
          <w:tcPr>
            <w:tcW w:w="2841" w:type="dxa"/>
            <w:noWrap w:val="0"/>
            <w:vAlign w:val="center"/>
          </w:tcPr>
          <w:p w14:paraId="2B12C820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控制措施</w:t>
            </w:r>
          </w:p>
        </w:tc>
      </w:tr>
      <w:tr w14:paraId="5ADE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6A10365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投料操作</w:t>
            </w:r>
          </w:p>
        </w:tc>
        <w:tc>
          <w:tcPr>
            <w:tcW w:w="2841" w:type="dxa"/>
            <w:noWrap w:val="0"/>
            <w:vAlign w:val="center"/>
          </w:tcPr>
          <w:p w14:paraId="09394AF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粉尘暴露/化学品溅洒</w:t>
            </w:r>
          </w:p>
        </w:tc>
        <w:tc>
          <w:tcPr>
            <w:tcW w:w="2841" w:type="dxa"/>
            <w:noWrap w:val="0"/>
            <w:vAlign w:val="center"/>
          </w:tcPr>
          <w:p w14:paraId="507CC71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局部排风、N95口罩、防化服</w:t>
            </w:r>
          </w:p>
        </w:tc>
      </w:tr>
      <w:tr w14:paraId="427F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77B829A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反应过程</w:t>
            </w:r>
          </w:p>
        </w:tc>
        <w:tc>
          <w:tcPr>
            <w:tcW w:w="2841" w:type="dxa"/>
            <w:noWrap w:val="0"/>
            <w:vAlign w:val="center"/>
          </w:tcPr>
          <w:p w14:paraId="3D855C5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超温/超压</w:t>
            </w:r>
          </w:p>
        </w:tc>
        <w:tc>
          <w:tcPr>
            <w:tcW w:w="2841" w:type="dxa"/>
            <w:noWrap w:val="0"/>
            <w:vAlign w:val="center"/>
          </w:tcPr>
          <w:p w14:paraId="63289A6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实时温度监控、冷却系统</w:t>
            </w:r>
          </w:p>
        </w:tc>
      </w:tr>
      <w:tr w14:paraId="69CC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23DCB84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离心/甩滤</w:t>
            </w:r>
          </w:p>
        </w:tc>
        <w:tc>
          <w:tcPr>
            <w:tcW w:w="2841" w:type="dxa"/>
            <w:noWrap w:val="0"/>
            <w:vAlign w:val="center"/>
          </w:tcPr>
          <w:p w14:paraId="71C1EB3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溶剂蒸气暴露</w:t>
            </w:r>
          </w:p>
        </w:tc>
        <w:tc>
          <w:tcPr>
            <w:tcW w:w="2841" w:type="dxa"/>
            <w:noWrap w:val="0"/>
            <w:vAlign w:val="center"/>
          </w:tcPr>
          <w:p w14:paraId="2C7C318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密闭操作、局部排风</w:t>
            </w:r>
          </w:p>
        </w:tc>
      </w:tr>
      <w:tr w14:paraId="193E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3A9FA68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干燥操作</w:t>
            </w:r>
          </w:p>
        </w:tc>
        <w:tc>
          <w:tcPr>
            <w:tcW w:w="2841" w:type="dxa"/>
            <w:noWrap w:val="0"/>
            <w:vAlign w:val="center"/>
          </w:tcPr>
          <w:p w14:paraId="3B6C312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粉尘/溶剂释放</w:t>
            </w:r>
          </w:p>
        </w:tc>
        <w:tc>
          <w:tcPr>
            <w:tcW w:w="2841" w:type="dxa"/>
            <w:noWrap w:val="0"/>
            <w:vAlign w:val="center"/>
          </w:tcPr>
          <w:p w14:paraId="129C28F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通风橱内操作</w:t>
            </w:r>
          </w:p>
        </w:tc>
      </w:tr>
      <w:tr w14:paraId="17C6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0606C46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废液处理</w:t>
            </w:r>
          </w:p>
        </w:tc>
        <w:tc>
          <w:tcPr>
            <w:tcW w:w="2841" w:type="dxa"/>
            <w:noWrap w:val="0"/>
            <w:vAlign w:val="center"/>
          </w:tcPr>
          <w:p w14:paraId="3A17618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环境污染</w:t>
            </w:r>
          </w:p>
        </w:tc>
        <w:tc>
          <w:tcPr>
            <w:tcW w:w="2841" w:type="dxa"/>
            <w:noWrap w:val="0"/>
            <w:vAlign w:val="center"/>
          </w:tcPr>
          <w:p w14:paraId="0F91C64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分类收集、委托处理</w:t>
            </w:r>
          </w:p>
        </w:tc>
      </w:tr>
    </w:tbl>
    <w:p w14:paraId="27FFF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194B4E11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30" w:name="_Toc12182"/>
      <w:bookmarkStart w:id="31" w:name="_Toc16211"/>
      <w:r>
        <w:rPr>
          <w:rFonts w:hint="eastAsia"/>
          <w:lang w:val="en-US" w:eastAsia="zh-CN"/>
        </w:rPr>
        <w:t>质量风险分析及控制</w:t>
      </w:r>
      <w:bookmarkEnd w:id="30"/>
      <w:bookmarkEnd w:id="31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8062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78215BF8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风险环节</w:t>
            </w:r>
          </w:p>
        </w:tc>
        <w:tc>
          <w:tcPr>
            <w:tcW w:w="2841" w:type="dxa"/>
            <w:noWrap w:val="0"/>
            <w:vAlign w:val="center"/>
          </w:tcPr>
          <w:p w14:paraId="24F828DC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质量风险</w:t>
            </w:r>
          </w:p>
        </w:tc>
        <w:tc>
          <w:tcPr>
            <w:tcW w:w="2841" w:type="dxa"/>
            <w:noWrap w:val="0"/>
            <w:vAlign w:val="center"/>
          </w:tcPr>
          <w:p w14:paraId="74781598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控制措施</w:t>
            </w:r>
          </w:p>
        </w:tc>
      </w:tr>
      <w:tr w14:paraId="16B5D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275B605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起始物料</w:t>
            </w:r>
          </w:p>
        </w:tc>
        <w:tc>
          <w:tcPr>
            <w:tcW w:w="2841" w:type="dxa"/>
            <w:noWrap w:val="0"/>
            <w:vAlign w:val="center"/>
          </w:tcPr>
          <w:p w14:paraId="181BBDD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杂质引入</w:t>
            </w:r>
          </w:p>
        </w:tc>
        <w:tc>
          <w:tcPr>
            <w:tcW w:w="2841" w:type="dxa"/>
            <w:noWrap w:val="0"/>
            <w:vAlign w:val="center"/>
          </w:tcPr>
          <w:p w14:paraId="229DF76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入厂检验、COA审核</w:t>
            </w:r>
          </w:p>
        </w:tc>
      </w:tr>
      <w:tr w14:paraId="4121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7DCFC1C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反应过程</w:t>
            </w:r>
          </w:p>
        </w:tc>
        <w:tc>
          <w:tcPr>
            <w:tcW w:w="2841" w:type="dxa"/>
            <w:noWrap w:val="0"/>
            <w:vAlign w:val="center"/>
          </w:tcPr>
          <w:p w14:paraId="0E46685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反应不完全</w:t>
            </w:r>
          </w:p>
        </w:tc>
        <w:tc>
          <w:tcPr>
            <w:tcW w:w="2841" w:type="dxa"/>
            <w:noWrap w:val="0"/>
            <w:vAlign w:val="center"/>
          </w:tcPr>
          <w:p w14:paraId="4435B04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TLC/HPLC监控反应终点</w:t>
            </w:r>
          </w:p>
        </w:tc>
      </w:tr>
      <w:tr w14:paraId="59C30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4495E24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萃取分液</w:t>
            </w:r>
          </w:p>
        </w:tc>
        <w:tc>
          <w:tcPr>
            <w:tcW w:w="2841" w:type="dxa"/>
            <w:noWrap w:val="0"/>
            <w:vAlign w:val="center"/>
          </w:tcPr>
          <w:p w14:paraId="349B6B2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产品损失</w:t>
            </w:r>
          </w:p>
        </w:tc>
        <w:tc>
          <w:tcPr>
            <w:tcW w:w="2841" w:type="dxa"/>
            <w:noWrap w:val="0"/>
            <w:vAlign w:val="center"/>
          </w:tcPr>
          <w:p w14:paraId="5123F5D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控制分液操作，避免乳化</w:t>
            </w:r>
          </w:p>
        </w:tc>
      </w:tr>
      <w:tr w14:paraId="494D9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1411340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浓缩</w:t>
            </w:r>
          </w:p>
        </w:tc>
        <w:tc>
          <w:tcPr>
            <w:tcW w:w="2841" w:type="dxa"/>
            <w:noWrap w:val="0"/>
            <w:vAlign w:val="center"/>
          </w:tcPr>
          <w:p w14:paraId="5AF2AB7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分解/降解</w:t>
            </w:r>
          </w:p>
        </w:tc>
        <w:tc>
          <w:tcPr>
            <w:tcW w:w="2841" w:type="dxa"/>
            <w:noWrap w:val="0"/>
            <w:vAlign w:val="center"/>
          </w:tcPr>
          <w:p w14:paraId="61BF6A3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控制温度≤60℃</w:t>
            </w:r>
          </w:p>
        </w:tc>
      </w:tr>
      <w:tr w14:paraId="47148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1D87DEB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干燥</w:t>
            </w:r>
          </w:p>
        </w:tc>
        <w:tc>
          <w:tcPr>
            <w:tcW w:w="2841" w:type="dxa"/>
            <w:noWrap w:val="0"/>
            <w:vAlign w:val="center"/>
          </w:tcPr>
          <w:p w14:paraId="732C013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溶剂残留</w:t>
            </w:r>
          </w:p>
        </w:tc>
        <w:tc>
          <w:tcPr>
            <w:tcW w:w="2841" w:type="dxa"/>
            <w:noWrap w:val="0"/>
            <w:vAlign w:val="center"/>
          </w:tcPr>
          <w:p w14:paraId="49EE496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控制干燥温度和时间</w:t>
            </w:r>
          </w:p>
        </w:tc>
      </w:tr>
      <w:tr w14:paraId="27607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noWrap w:val="0"/>
            <w:vAlign w:val="center"/>
          </w:tcPr>
          <w:p w14:paraId="2DD4FE82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包装储存</w:t>
            </w:r>
          </w:p>
        </w:tc>
        <w:tc>
          <w:tcPr>
            <w:tcW w:w="2841" w:type="dxa"/>
            <w:noWrap w:val="0"/>
            <w:vAlign w:val="center"/>
          </w:tcPr>
          <w:p w14:paraId="0E76ADA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降解/污染</w:t>
            </w:r>
          </w:p>
        </w:tc>
        <w:tc>
          <w:tcPr>
            <w:tcW w:w="2841" w:type="dxa"/>
            <w:noWrap w:val="0"/>
            <w:vAlign w:val="center"/>
          </w:tcPr>
          <w:p w14:paraId="733C427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密封、避光、低温保存</w:t>
            </w:r>
          </w:p>
        </w:tc>
      </w:tr>
    </w:tbl>
    <w:p w14:paraId="5429F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1B71F429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sz w:val="22"/>
          <w:szCs w:val="28"/>
          <w:lang w:val="en-US" w:eastAsia="zh-CN"/>
        </w:rPr>
      </w:pPr>
      <w:bookmarkStart w:id="32" w:name="_Toc14299"/>
      <w:bookmarkStart w:id="33" w:name="_Toc25817"/>
      <w:r>
        <w:rPr>
          <w:rFonts w:hint="eastAsia"/>
          <w:lang w:val="en-US" w:eastAsia="zh-CN"/>
        </w:rPr>
        <w:t>共线评估所需资料</w:t>
      </w:r>
      <w:bookmarkEnd w:id="32"/>
      <w:bookmarkEnd w:id="33"/>
    </w:p>
    <w:p w14:paraId="25F349DE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34" w:name="_Toc7367"/>
      <w:bookmarkStart w:id="35" w:name="_Toc1259"/>
      <w:r>
        <w:rPr>
          <w:rFonts w:hint="eastAsia"/>
          <w:lang w:val="en-US" w:eastAsia="zh-CN"/>
        </w:rPr>
        <w:t>降解途径</w:t>
      </w:r>
      <w:bookmarkEnd w:id="34"/>
      <w:bookmarkEnd w:id="35"/>
    </w:p>
    <w:p w14:paraId="3C1CC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根据强制降解试验结果：</w:t>
      </w:r>
    </w:p>
    <w:p w14:paraId="74A46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酸性降解：</w:t>
      </w:r>
      <w:r>
        <w:rPr>
          <w:rFonts w:hint="eastAsia"/>
          <w:sz w:val="22"/>
          <w:szCs w:val="28"/>
          <w:lang w:val="en-US" w:eastAsia="zh-CN"/>
        </w:rPr>
        <w:t>0.1mol/LHCl，60℃/4h，降解约5%，主要杂质为Imp-A</w:t>
      </w:r>
    </w:p>
    <w:p w14:paraId="7CDD2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碱性降解：</w:t>
      </w:r>
      <w:r>
        <w:rPr>
          <w:rFonts w:hint="eastAsia"/>
          <w:sz w:val="22"/>
          <w:szCs w:val="28"/>
          <w:lang w:val="en-US" w:eastAsia="zh-CN"/>
        </w:rPr>
        <w:t>0.1mol/LNaOH，60℃/2h，降解约8%，主要杂质为Imp-B</w:t>
      </w:r>
    </w:p>
    <w:p w14:paraId="4DF90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氧化降解：</w:t>
      </w:r>
      <w:r>
        <w:rPr>
          <w:rFonts w:hint="eastAsia"/>
          <w:sz w:val="22"/>
          <w:szCs w:val="28"/>
          <w:lang w:val="en-US" w:eastAsia="zh-CN"/>
        </w:rPr>
        <w:t>3%H₂O₂，室温/2h，降解约3%，主要杂质为Imp-C</w:t>
      </w:r>
    </w:p>
    <w:p w14:paraId="51B07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光降解：</w:t>
      </w:r>
      <w:r>
        <w:rPr>
          <w:rFonts w:hint="eastAsia"/>
          <w:sz w:val="22"/>
          <w:szCs w:val="28"/>
          <w:lang w:val="en-US" w:eastAsia="zh-CN"/>
        </w:rPr>
        <w:t>4500Lx±500Lx/10天，略有降解</w:t>
      </w:r>
    </w:p>
    <w:p w14:paraId="4882D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热降解：</w:t>
      </w:r>
      <w:r>
        <w:rPr>
          <w:rFonts w:hint="eastAsia"/>
          <w:sz w:val="22"/>
          <w:szCs w:val="28"/>
          <w:lang w:val="en-US" w:eastAsia="zh-CN"/>
        </w:rPr>
        <w:t>60℃/10天，稳定性良好</w:t>
      </w:r>
    </w:p>
    <w:p w14:paraId="398D4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湿降解：</w:t>
      </w:r>
      <w:r>
        <w:rPr>
          <w:rFonts w:hint="eastAsia"/>
          <w:sz w:val="22"/>
          <w:szCs w:val="28"/>
          <w:lang w:val="en-US" w:eastAsia="zh-CN"/>
        </w:rPr>
        <w:t>RH90%±5%/10天，略有吸湿但化学稳定</w:t>
      </w:r>
    </w:p>
    <w:p w14:paraId="59CB8E82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36" w:name="_Toc15239"/>
      <w:bookmarkStart w:id="37" w:name="_Toc26674"/>
      <w:r>
        <w:rPr>
          <w:rFonts w:hint="eastAsia"/>
          <w:lang w:val="en-US" w:eastAsia="zh-CN"/>
        </w:rPr>
        <w:t>日剂量</w:t>
      </w:r>
      <w:bookmarkEnd w:id="36"/>
      <w:bookmarkEnd w:id="37"/>
    </w:p>
    <w:p w14:paraId="7D49F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剂型：</w:t>
      </w:r>
      <w:r>
        <w:rPr>
          <w:rFonts w:hint="eastAsia"/>
          <w:sz w:val="22"/>
          <w:szCs w:val="28"/>
          <w:lang w:val="en-US" w:eastAsia="zh-CN"/>
        </w:rPr>
        <w:t>口服速释片剂</w:t>
      </w:r>
    </w:p>
    <w:p w14:paraId="5A27B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给药方案：</w:t>
      </w:r>
      <w:r>
        <w:rPr>
          <w:rFonts w:hint="eastAsia"/>
          <w:sz w:val="22"/>
          <w:szCs w:val="28"/>
          <w:lang w:val="en-US" w:eastAsia="zh-CN"/>
        </w:rPr>
        <w:t>每日一次（QD），口服</w:t>
      </w:r>
    </w:p>
    <w:p w14:paraId="76B9F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给药周期</w:t>
      </w:r>
      <w:r>
        <w:rPr>
          <w:rFonts w:hint="eastAsia"/>
          <w:sz w:val="22"/>
          <w:szCs w:val="28"/>
          <w:lang w:val="en-US" w:eastAsia="zh-CN"/>
        </w:rPr>
        <w:t>：21天为一个治疗周期</w:t>
      </w:r>
    </w:p>
    <w:p w14:paraId="070BD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拟定起始剂量：</w:t>
      </w:r>
      <w:r>
        <w:rPr>
          <w:rFonts w:hint="eastAsia"/>
          <w:sz w:val="22"/>
          <w:szCs w:val="28"/>
          <w:lang w:val="en-US" w:eastAsia="zh-CN"/>
        </w:rPr>
        <w:t>待I期临床方案确定</w:t>
      </w:r>
    </w:p>
    <w:p w14:paraId="61214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拟定最高剂量：</w:t>
      </w:r>
      <w:r>
        <w:rPr>
          <w:rFonts w:hint="eastAsia"/>
          <w:sz w:val="22"/>
          <w:szCs w:val="28"/>
          <w:lang w:val="en-US" w:eastAsia="zh-CN"/>
        </w:rPr>
        <w:t>待I期临床爬坡结果确定</w:t>
      </w:r>
    </w:p>
    <w:p w14:paraId="72427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日剂量参数：</w:t>
      </w:r>
      <w:r>
        <w:rPr>
          <w:rFonts w:hint="eastAsia"/>
          <w:sz w:val="22"/>
          <w:szCs w:val="28"/>
          <w:lang w:val="en-US" w:eastAsia="zh-CN"/>
        </w:rPr>
        <w:t>待临床方案最终确定后用于清洗验证计算</w:t>
      </w:r>
    </w:p>
    <w:p w14:paraId="3EC0543B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38" w:name="_Toc21420"/>
      <w:bookmarkStart w:id="39" w:name="_Toc25245"/>
      <w:r>
        <w:rPr>
          <w:rFonts w:hint="eastAsia"/>
          <w:lang w:val="en-US" w:eastAsia="zh-CN"/>
        </w:rPr>
        <w:t>产品毒性信息</w:t>
      </w:r>
      <w:bookmarkEnd w:id="38"/>
      <w:bookmarkEnd w:id="39"/>
    </w:p>
    <w:p w14:paraId="714C4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根据临床前毒理学研究：</w:t>
      </w:r>
    </w:p>
    <w:p w14:paraId="00FAA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单次给药毒性：</w:t>
      </w:r>
      <w:r>
        <w:rPr>
          <w:rFonts w:hint="eastAsia"/>
          <w:sz w:val="22"/>
          <w:szCs w:val="28"/>
          <w:lang w:val="en-US" w:eastAsia="zh-CN"/>
        </w:rPr>
        <w:t>小鼠静脉给药LD₅₀约XXmg/kg，主要毒性靶器官为肝脏</w:t>
      </w:r>
    </w:p>
    <w:p w14:paraId="19093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重复给药毒性：</w:t>
      </w:r>
      <w:r>
        <w:rPr>
          <w:rFonts w:hint="eastAsia"/>
          <w:sz w:val="22"/>
          <w:szCs w:val="28"/>
          <w:lang w:val="en-US" w:eastAsia="zh-CN"/>
        </w:rPr>
        <w:t>大鼠28天NOAEL为XXmg/kg/天，主要反应为体重增长减缓、转氨酶升高</w:t>
      </w:r>
    </w:p>
    <w:p w14:paraId="66319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遗传毒性：</w:t>
      </w:r>
      <w:r>
        <w:rPr>
          <w:rFonts w:hint="eastAsia"/>
          <w:sz w:val="22"/>
          <w:szCs w:val="28"/>
          <w:lang w:val="en-US" w:eastAsia="zh-CN"/>
        </w:rPr>
        <w:t>Ames试验、染色体畸变试验均为阴性</w:t>
      </w:r>
    </w:p>
    <w:p w14:paraId="042E6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生殖毒性：</w:t>
      </w:r>
      <w:r>
        <w:rPr>
          <w:rFonts w:hint="eastAsia"/>
          <w:sz w:val="22"/>
          <w:szCs w:val="28"/>
          <w:lang w:val="en-US" w:eastAsia="zh-CN"/>
        </w:rPr>
        <w:t>尚未进行系统研究</w:t>
      </w:r>
    </w:p>
    <w:p w14:paraId="1E179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安全药理学：</w:t>
      </w:r>
      <w:r>
        <w:rPr>
          <w:rFonts w:hint="eastAsia"/>
          <w:sz w:val="22"/>
          <w:szCs w:val="28"/>
          <w:lang w:val="en-US" w:eastAsia="zh-CN"/>
        </w:rPr>
        <w:t>对hERG钾通道无显著抑制（IC₅₀&gt;30μM）</w:t>
      </w:r>
    </w:p>
    <w:p w14:paraId="6431B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动物药代：</w:t>
      </w:r>
      <w:r>
        <w:rPr>
          <w:rFonts w:hint="eastAsia"/>
          <w:sz w:val="22"/>
          <w:szCs w:val="28"/>
          <w:lang w:val="en-US" w:eastAsia="zh-CN"/>
        </w:rPr>
        <w:t>大鼠口服生物利用度约XX%，半衰期约X~X小时</w:t>
      </w:r>
    </w:p>
    <w:p w14:paraId="1B8FEF9E">
      <w:pPr>
        <w:pStyle w:val="4"/>
        <w:numPr>
          <w:ilvl w:val="1"/>
          <w:numId w:val="2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bookmarkStart w:id="40" w:name="_Toc13119"/>
      <w:bookmarkStart w:id="41" w:name="_Toc7821"/>
      <w:r>
        <w:rPr>
          <w:rFonts w:hint="eastAsia"/>
          <w:lang w:val="en-US" w:eastAsia="zh-CN"/>
        </w:rPr>
        <w:t>产品NOAEL、F值</w:t>
      </w:r>
      <w:bookmarkEnd w:id="40"/>
      <w:bookmarkEnd w:id="41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BC1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 w14:paraId="126050F5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参数</w:t>
            </w:r>
          </w:p>
        </w:tc>
        <w:tc>
          <w:tcPr>
            <w:tcW w:w="4261" w:type="dxa"/>
            <w:noWrap w:val="0"/>
            <w:vAlign w:val="center"/>
          </w:tcPr>
          <w:p w14:paraId="4FA322D4"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数值</w:t>
            </w:r>
          </w:p>
        </w:tc>
      </w:tr>
      <w:tr w14:paraId="4242F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 w14:paraId="10029BF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动物种属</w:t>
            </w:r>
          </w:p>
        </w:tc>
        <w:tc>
          <w:tcPr>
            <w:tcW w:w="4261" w:type="dxa"/>
            <w:noWrap w:val="0"/>
            <w:vAlign w:val="center"/>
          </w:tcPr>
          <w:p w14:paraId="009C37E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SD大鼠/Beagle犬</w:t>
            </w:r>
          </w:p>
        </w:tc>
      </w:tr>
      <w:tr w14:paraId="55EB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 w14:paraId="3C5604D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给药途径</w:t>
            </w:r>
          </w:p>
        </w:tc>
        <w:tc>
          <w:tcPr>
            <w:tcW w:w="4261" w:type="dxa"/>
            <w:noWrap w:val="0"/>
            <w:vAlign w:val="center"/>
          </w:tcPr>
          <w:p w14:paraId="28BFC49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灌胃（口服）</w:t>
            </w:r>
          </w:p>
        </w:tc>
      </w:tr>
      <w:tr w14:paraId="50C85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 w14:paraId="3E246A9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NOAEL（大鼠）</w:t>
            </w:r>
          </w:p>
        </w:tc>
        <w:tc>
          <w:tcPr>
            <w:tcW w:w="4261" w:type="dxa"/>
            <w:noWrap w:val="0"/>
            <w:vAlign w:val="center"/>
          </w:tcPr>
          <w:p w14:paraId="509A56B8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XXmg/kg/天（28天重复给药）</w:t>
            </w:r>
          </w:p>
        </w:tc>
      </w:tr>
      <w:tr w14:paraId="2873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 w14:paraId="17E9AA7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NOAEL（犬）</w:t>
            </w:r>
          </w:p>
        </w:tc>
        <w:tc>
          <w:tcPr>
            <w:tcW w:w="4261" w:type="dxa"/>
            <w:noWrap w:val="0"/>
            <w:vAlign w:val="center"/>
          </w:tcPr>
          <w:p w14:paraId="3CF9BA5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XXmg/kg/天（28天重复给药）</w:t>
            </w:r>
          </w:p>
        </w:tc>
      </w:tr>
      <w:tr w14:paraId="70234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 w14:paraId="1F53EEA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F值（安全系数）</w:t>
            </w:r>
          </w:p>
        </w:tc>
        <w:tc>
          <w:tcPr>
            <w:tcW w:w="4261" w:type="dxa"/>
            <w:noWrap w:val="0"/>
            <w:vAlign w:val="center"/>
          </w:tcPr>
          <w:p w14:paraId="1BB7558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≥10（参照ICHS9肿瘤药物指南）</w:t>
            </w:r>
          </w:p>
        </w:tc>
      </w:tr>
      <w:tr w14:paraId="37D1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 w14:paraId="5F095E6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人体等效剂量（HED）</w:t>
            </w:r>
          </w:p>
        </w:tc>
        <w:tc>
          <w:tcPr>
            <w:tcW w:w="4261" w:type="dxa"/>
            <w:noWrap w:val="0"/>
            <w:vAlign w:val="center"/>
          </w:tcPr>
          <w:p w14:paraId="2A5C460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XXmg/kg（体表面积折算）</w:t>
            </w:r>
          </w:p>
        </w:tc>
      </w:tr>
      <w:tr w14:paraId="26ED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noWrap w:val="0"/>
            <w:vAlign w:val="center"/>
          </w:tcPr>
          <w:p w14:paraId="2A71DB6C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临床起始剂量</w:t>
            </w:r>
          </w:p>
        </w:tc>
        <w:tc>
          <w:tcPr>
            <w:tcW w:w="4261" w:type="dxa"/>
            <w:noWrap w:val="0"/>
            <w:vAlign w:val="center"/>
          </w:tcPr>
          <w:p w14:paraId="3A068C8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XXmg（NOAEL折算后×安全系数）</w:t>
            </w:r>
          </w:p>
        </w:tc>
      </w:tr>
    </w:tbl>
    <w:p w14:paraId="38DD8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39AB5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7395D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69BBD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64108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p w14:paraId="01F12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sz w:val="22"/>
          <w:szCs w:val="28"/>
          <w:lang w:val="en-US" w:eastAsia="zh-CN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2D67E">
    <w:pPr>
      <w:pStyle w:val="13"/>
      <w:pBdr>
        <w:bottom w:val="single" w:color="auto" w:sz="4" w:space="1"/>
      </w:pBdr>
      <w:rPr>
        <w:rFonts w:hint="default" w:eastAsia="SimSun"/>
        <w:lang w:val="en-US" w:eastAsia="zh-CN"/>
      </w:rPr>
    </w:pPr>
    <w:r>
      <w:rPr>
        <w:rFonts w:hint="eastAsia"/>
        <w:lang w:val="en-US" w:eastAsia="zh-CN"/>
      </w:rPr>
      <w:t>原料药HRS-1234生产信息保密资料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B86C2"/>
    <w:multiLevelType w:val="multilevel"/>
    <w:tmpl w:val="846B86C2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9A1F333"/>
    <w:multiLevelType w:val="multilevel"/>
    <w:tmpl w:val="69A1F3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850" w:hanging="453"/>
      </w:pPr>
      <w:rPr>
        <w:rFonts w:hint="default" w:ascii="Arial" w:hAnsi="Arial" w:cs="Arial"/>
      </w:rPr>
    </w:lvl>
    <w:lvl w:ilvl="2" w:tentative="0">
      <w:start w:val="1"/>
      <w:numFmt w:val="decimal"/>
      <w:suff w:val="space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22F3"/>
    <w:rsid w:val="138B592E"/>
    <w:rsid w:val="15604D42"/>
    <w:rsid w:val="2D9A7471"/>
    <w:rsid w:val="391249E4"/>
    <w:rsid w:val="55C0704F"/>
    <w:rsid w:val="7721432C"/>
    <w:rsid w:val="7C8E65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SimSun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Calibri" w:hAnsi="Calibri" w:eastAsia="SimSun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SimSun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SimHei"/>
      <w:sz w:val="21"/>
    </w:rPr>
  </w:style>
  <w:style w:type="character" w:default="1" w:styleId="19">
    <w:name w:val="Default Paragraph Font"/>
    <w:semiHidden/>
    <w:uiPriority w:val="0"/>
  </w:style>
  <w:style w:type="table" w:default="1" w:styleId="17">
    <w:name w:val="Normal Table"/>
    <w:semiHidden/>
    <w:uiPriority w:val="0"/>
    <w:tblPr>
      <w:tblStyle w:val="17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uiPriority w:val="0"/>
  </w:style>
  <w:style w:type="paragraph" w:styleId="15">
    <w:name w:val="toc 2"/>
    <w:basedOn w:val="1"/>
    <w:next w:val="1"/>
    <w:uiPriority w:val="0"/>
    <w:pPr>
      <w:ind w:left="420" w:leftChars="200"/>
    </w:pPr>
  </w:style>
  <w:style w:type="paragraph" w:styleId="1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uiPriority w:val="0"/>
    <w:pPr>
      <w:widowControl w:val="0"/>
      <w:jc w:val="both"/>
    </w:pPr>
    <w:tblPr>
      <w:tblStyle w:val="1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2593</Words>
  <Characters>3667</Characters>
  <Lines>0</Lines>
  <Paragraphs>0</Paragraphs>
  <TotalTime>270</TotalTime>
  <ScaleCrop>false</ScaleCrop>
  <LinksUpToDate>false</LinksUpToDate>
  <CharactersWithSpaces>3712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2026-06-05T03:08:15Z</dcterms:created>
  <dc:creator>kilven</dc:creator>
  <cp:lastModifiedBy>cxh</cp:lastModifiedBy>
  <dcterms:modified xsi:type="dcterms:W3CDTF">2026-06-27T10:28:42Z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eyJoZGlkIjoiOWI1ZDU3NmZkMmVhNTkwMjc4ODEwMjA2MWFmOThjNWIiLCJ1c2VySWQiOiIyMzUxMDQzMTcifQ==</vt:lpwstr>
  </property>
  <property fmtid="{D5CDD505-2E9C-101B-9397-08002B2CF9AE}" pid="4" name="ICV">
    <vt:lpwstr>7476C3BD08CC45879844E13228173AAA_13</vt:lpwstr>
  </property>
</Properties>
</file>