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E97DC">
      <w:pPr>
        <w:jc w:val="center"/>
        <w:rPr>
          <w:rFonts w:hint="default" w:ascii="Times New Roman Regular" w:hAnsi="Times New Roman Regular" w:eastAsia="宋体" w:cs="Times New Roman Regular"/>
          <w:sz w:val="28"/>
          <w:szCs w:val="28"/>
        </w:rPr>
      </w:pPr>
      <w:r>
        <w:rPr>
          <w:rFonts w:hint="default" w:ascii="Times New Roman Regular" w:hAnsi="Times New Roman Regular" w:eastAsia="宋体" w:cs="Times New Roman Regular"/>
          <w:sz w:val="28"/>
          <w:szCs w:val="28"/>
        </w:rPr>
        <w:t>大疱表皮松解症患者居家照护方案的构建</w:t>
      </w:r>
    </w:p>
    <w:p w14:paraId="68546C15">
      <w:pPr>
        <w:jc w:val="center"/>
        <w:rPr>
          <w:rFonts w:hint="default" w:ascii="Times New Roman Regular" w:hAnsi="Times New Roman Regular" w:eastAsia="宋体" w:cs="Times New Roman Regular"/>
          <w:sz w:val="16"/>
          <w:szCs w:val="16"/>
          <w:vertAlign w:val="superscript"/>
          <w:lang w:val="en-US" w:eastAsia="zh-CN"/>
        </w:rPr>
      </w:pPr>
      <w:r>
        <w:rPr>
          <w:rFonts w:hint="default" w:ascii="Times New Roman Regular" w:hAnsi="Times New Roman Regular" w:eastAsia="宋体" w:cs="Times New Roman Regular"/>
          <w:sz w:val="16"/>
          <w:szCs w:val="16"/>
          <w:lang w:val="en-US" w:eastAsia="zh-CN"/>
        </w:rPr>
        <w:t>王春婷</w:t>
      </w:r>
      <w:r>
        <w:rPr>
          <w:rFonts w:hint="default" w:ascii="Times New Roman Regular" w:hAnsi="Times New Roman Regular" w:eastAsia="宋体" w:cs="Times New Roman Regular"/>
          <w:sz w:val="16"/>
          <w:szCs w:val="16"/>
          <w:vertAlign w:val="superscript"/>
          <w:lang w:val="en-US" w:eastAsia="zh-CN"/>
        </w:rPr>
        <w:t>1</w:t>
      </w:r>
      <w:r>
        <w:rPr>
          <w:rFonts w:hint="default" w:ascii="Times New Roman Regular" w:hAnsi="Times New Roman Regular" w:eastAsia="宋体" w:cs="Times New Roman Regular"/>
          <w:sz w:val="16"/>
          <w:szCs w:val="16"/>
          <w:lang w:val="en-US" w:eastAsia="zh-CN"/>
        </w:rPr>
        <w:t xml:space="preserve"> 陈劼</w:t>
      </w:r>
      <w:r>
        <w:rPr>
          <w:rFonts w:hint="default" w:ascii="Times New Roman Regular" w:hAnsi="Times New Roman Regular" w:eastAsia="宋体" w:cs="Times New Roman Regular"/>
          <w:sz w:val="16"/>
          <w:szCs w:val="16"/>
          <w:vertAlign w:val="superscript"/>
          <w:lang w:val="en-US" w:eastAsia="zh-CN"/>
        </w:rPr>
        <w:t>2</w:t>
      </w:r>
      <w:r>
        <w:rPr>
          <w:rFonts w:hint="default" w:ascii="Times New Roman Regular" w:hAnsi="Times New Roman Regular" w:eastAsia="宋体" w:cs="Times New Roman Regular"/>
          <w:sz w:val="16"/>
          <w:szCs w:val="16"/>
          <w:lang w:val="en-US" w:eastAsia="zh-CN"/>
        </w:rPr>
        <w:t xml:space="preserve"> 马丽丽</w:t>
      </w:r>
      <w:r>
        <w:rPr>
          <w:rFonts w:hint="default" w:ascii="Times New Roman Regular" w:hAnsi="Times New Roman Regular" w:eastAsia="宋体" w:cs="Times New Roman Regular"/>
          <w:sz w:val="16"/>
          <w:szCs w:val="16"/>
          <w:vertAlign w:val="superscript"/>
          <w:lang w:val="en-US" w:eastAsia="zh-CN"/>
        </w:rPr>
        <w:t>2</w:t>
      </w:r>
      <w:r>
        <w:rPr>
          <w:rFonts w:hint="default" w:ascii="Times New Roman Regular" w:hAnsi="Times New Roman Regular" w:eastAsia="宋体" w:cs="Times New Roman Regular"/>
          <w:sz w:val="16"/>
          <w:szCs w:val="16"/>
          <w:lang w:val="en-US" w:eastAsia="zh-CN"/>
        </w:rPr>
        <w:t xml:space="preserve"> 袁皓</w:t>
      </w:r>
      <w:r>
        <w:rPr>
          <w:rFonts w:hint="default" w:ascii="Times New Roman Regular" w:hAnsi="Times New Roman Regular" w:eastAsia="宋体" w:cs="Times New Roman Regular"/>
          <w:sz w:val="16"/>
          <w:szCs w:val="16"/>
          <w:vertAlign w:val="superscript"/>
          <w:lang w:val="en-US" w:eastAsia="zh-CN"/>
        </w:rPr>
        <w:t>2</w:t>
      </w:r>
      <w:r>
        <w:rPr>
          <w:rFonts w:hint="default" w:ascii="Times New Roman Regular" w:hAnsi="Times New Roman Regular" w:eastAsia="宋体" w:cs="Times New Roman Regular"/>
          <w:sz w:val="16"/>
          <w:szCs w:val="16"/>
          <w:lang w:val="en-US" w:eastAsia="zh-CN"/>
        </w:rPr>
        <w:t xml:space="preserve"> 黄晓静</w:t>
      </w:r>
      <w:r>
        <w:rPr>
          <w:rFonts w:hint="default" w:ascii="Times New Roman Regular" w:hAnsi="Times New Roman Regular" w:eastAsia="宋体" w:cs="Times New Roman Regular"/>
          <w:sz w:val="16"/>
          <w:szCs w:val="16"/>
          <w:vertAlign w:val="superscript"/>
          <w:lang w:val="en-US" w:eastAsia="zh-CN"/>
        </w:rPr>
        <w:t>3</w:t>
      </w:r>
      <w:r>
        <w:rPr>
          <w:rFonts w:hint="default" w:ascii="Times New Roman Regular" w:hAnsi="Times New Roman Regular" w:eastAsia="宋体" w:cs="Times New Roman Regular"/>
          <w:sz w:val="16"/>
          <w:szCs w:val="16"/>
          <w:lang w:val="en-US" w:eastAsia="zh-CN"/>
        </w:rPr>
        <w:t xml:space="preserve"> 姜媛媛</w:t>
      </w:r>
      <w:r>
        <w:rPr>
          <w:rFonts w:hint="default" w:ascii="Times New Roman Regular" w:hAnsi="Times New Roman Regular" w:eastAsia="宋体" w:cs="Times New Roman Regular"/>
          <w:sz w:val="16"/>
          <w:szCs w:val="16"/>
          <w:vertAlign w:val="superscript"/>
          <w:lang w:val="en-US" w:eastAsia="zh-CN"/>
        </w:rPr>
        <w:t>2</w:t>
      </w:r>
      <w:r>
        <w:rPr>
          <w:rFonts w:hint="default" w:ascii="Times New Roman Regular" w:hAnsi="Times New Roman Regular" w:eastAsia="宋体" w:cs="Times New Roman Regular"/>
          <w:sz w:val="16"/>
          <w:szCs w:val="16"/>
          <w:lang w:val="en-US" w:eastAsia="zh-CN"/>
        </w:rPr>
        <w:t xml:space="preserve"> 罗梦雨</w:t>
      </w:r>
      <w:r>
        <w:rPr>
          <w:rFonts w:hint="default" w:ascii="Times New Roman Regular" w:hAnsi="Times New Roman Regular" w:eastAsia="宋体" w:cs="Times New Roman Regular"/>
          <w:sz w:val="16"/>
          <w:szCs w:val="16"/>
          <w:vertAlign w:val="superscript"/>
          <w:lang w:val="en-US" w:eastAsia="zh-CN"/>
        </w:rPr>
        <w:t>2</w:t>
      </w:r>
    </w:p>
    <w:p w14:paraId="091CC0D9">
      <w:pPr>
        <w:jc w:val="center"/>
        <w:rPr>
          <w:rFonts w:hint="default" w:ascii="Times New Roman Regular" w:hAnsi="Times New Roman Regular" w:eastAsia="宋体" w:cs="Times New Roman Regular"/>
          <w:sz w:val="16"/>
          <w:szCs w:val="16"/>
          <w:lang w:val="en-US" w:eastAsia="zh-CN"/>
        </w:rPr>
      </w:pPr>
      <w:r>
        <w:rPr>
          <w:rFonts w:hint="default" w:ascii="Times New Roman Regular" w:hAnsi="Times New Roman Regular" w:eastAsia="宋体" w:cs="Times New Roman Regular"/>
          <w:sz w:val="16"/>
          <w:szCs w:val="16"/>
          <w:lang w:val="en-US" w:eastAsia="zh-CN"/>
        </w:rPr>
        <w:t>（1.复旦大学护理学院,上海200032；2.复旦大学附属儿科医院，上海201102；3.徐州医科大学管理学院，徐州221116）</w:t>
      </w:r>
    </w:p>
    <w:p w14:paraId="16218DFB">
      <w:pPr>
        <w:rPr>
          <w:rFonts w:hint="default" w:ascii="Times New Roman Regular" w:hAnsi="Times New Roman Regular" w:eastAsia="宋体" w:cs="Times New Roman Regular"/>
        </w:rPr>
      </w:pPr>
      <w:r>
        <w:rPr>
          <w:rFonts w:hint="default" w:ascii="Times New Roman Regular" w:hAnsi="Times New Roman Regular" w:eastAsia="Heiti SC Medium" w:cs="Times New Roman Regular"/>
          <w:b/>
          <w:bCs w:val="0"/>
          <w:sz w:val="21"/>
          <w:szCs w:val="21"/>
          <w:lang w:bidi="ar"/>
        </w:rPr>
        <w:t>摘要：目的</w:t>
      </w:r>
      <w:r>
        <w:rPr>
          <w:rFonts w:hint="default" w:ascii="Times New Roman Regular" w:hAnsi="Times New Roman Regular" w:eastAsia="Heiti SC Medium" w:cs="Times New Roman Regular"/>
          <w:b/>
          <w:bCs w:val="0"/>
          <w:lang w:bidi="ar"/>
        </w:rPr>
        <w:t xml:space="preserve"> </w:t>
      </w:r>
      <w:r>
        <w:rPr>
          <w:rFonts w:hint="default" w:ascii="Times New Roman Regular" w:hAnsi="Times New Roman Regular" w:eastAsia="宋体" w:cs="Times New Roman Regular"/>
          <w:lang w:bidi="ar"/>
        </w:rPr>
        <w:t>构建</w:t>
      </w:r>
      <w:bookmarkStart w:id="0" w:name="OLE_LINK1"/>
      <w:r>
        <w:rPr>
          <w:rFonts w:hint="default" w:ascii="Times New Roman Regular" w:hAnsi="Times New Roman Regular" w:eastAsia="宋体" w:cs="Times New Roman Regular"/>
          <w:lang w:bidi="ar"/>
        </w:rPr>
        <w:t>大疱表皮松解症患者居家照护方案</w:t>
      </w:r>
      <w:bookmarkEnd w:id="0"/>
      <w:r>
        <w:rPr>
          <w:rFonts w:hint="default" w:ascii="Times New Roman Regular" w:hAnsi="Times New Roman Regular" w:eastAsia="宋体" w:cs="Times New Roman Regular"/>
          <w:lang w:bidi="ar"/>
        </w:rPr>
        <w:t>，为临床实践提供参考。</w:t>
      </w:r>
      <w:r>
        <w:rPr>
          <w:rFonts w:hint="default" w:ascii="Times New Roman Regular" w:hAnsi="Times New Roman Regular" w:eastAsia="Heiti SC Medium" w:cs="Times New Roman Regular"/>
          <w:b/>
          <w:bCs w:val="0"/>
          <w:sz w:val="21"/>
          <w:szCs w:val="21"/>
          <w:lang w:bidi="ar"/>
        </w:rPr>
        <w:t>方法</w:t>
      </w:r>
      <w:r>
        <w:rPr>
          <w:rFonts w:hint="default" w:ascii="Times New Roman Regular" w:hAnsi="Times New Roman Regular" w:eastAsia="宋体" w:cs="Times New Roman Regular"/>
          <w:lang w:bidi="ar"/>
        </w:rPr>
        <w:t xml:space="preserve"> 通过文献分析、半结构式访谈形成大疱表皮松解症患者居家照护方案初稿，于2025年7-8月通过2轮德尔菲专家函询确定最终方案。</w:t>
      </w:r>
      <w:r>
        <w:rPr>
          <w:rFonts w:hint="default" w:ascii="Times New Roman Regular" w:hAnsi="Times New Roman Regular" w:eastAsia="Heiti SC Medium" w:cs="Times New Roman Regular"/>
          <w:b/>
          <w:bCs w:val="0"/>
          <w:sz w:val="21"/>
          <w:szCs w:val="21"/>
          <w:lang w:bidi="ar"/>
        </w:rPr>
        <w:t xml:space="preserve">结果 </w:t>
      </w:r>
      <w:r>
        <w:rPr>
          <w:rFonts w:hint="default" w:ascii="Times New Roman Regular" w:hAnsi="Times New Roman Regular" w:eastAsia="宋体" w:cs="Times New Roman Regular"/>
          <w:lang w:bidi="ar"/>
        </w:rPr>
        <w:t>共16名专家完成2轮专家函询，两轮专家函询问卷的有效回收率分别为100%、93.75%，两轮专家权威系数均为0.94，肯德尔和谐系数分别为0.122、0.217(P &lt;0.001)。最终构建的方案涵盖日常照护基础、核心症状管理、长期支持，共7个一级条目、20个二级条目、47个三级条目。</w:t>
      </w:r>
      <w:r>
        <w:rPr>
          <w:rFonts w:hint="default" w:ascii="Times New Roman Regular" w:hAnsi="Times New Roman Regular" w:eastAsia="Heiti SC Medium" w:cs="Times New Roman Regular"/>
          <w:b/>
          <w:bCs w:val="0"/>
          <w:sz w:val="21"/>
          <w:szCs w:val="21"/>
          <w:lang w:bidi="ar"/>
        </w:rPr>
        <w:t>结论</w:t>
      </w:r>
      <w:r>
        <w:rPr>
          <w:rFonts w:hint="default" w:ascii="Times New Roman Regular" w:hAnsi="Times New Roman Regular" w:eastAsia="宋体" w:cs="Times New Roman Regular"/>
          <w:b/>
          <w:bCs/>
          <w:lang w:bidi="ar"/>
        </w:rPr>
        <w:t xml:space="preserve"> </w:t>
      </w:r>
      <w:r>
        <w:rPr>
          <w:rFonts w:hint="default" w:ascii="Times New Roman Regular" w:hAnsi="Times New Roman Regular" w:eastAsia="宋体" w:cs="Times New Roman Regular"/>
          <w:lang w:bidi="ar"/>
        </w:rPr>
        <w:t>构建的EB患者居家照护方案具有一定的科学性及全面性，为照护EB患者提供理论及实践依据。</w:t>
      </w:r>
    </w:p>
    <w:p w14:paraId="38C880E5">
      <w:pPr>
        <w:rPr>
          <w:rFonts w:hint="default" w:ascii="Times New Roman Regular" w:hAnsi="Times New Roman Regular" w:eastAsia="宋体" w:cs="Times New Roman Regular"/>
          <w:lang w:bidi="ar"/>
        </w:rPr>
      </w:pPr>
      <w:r>
        <w:rPr>
          <w:rFonts w:hint="default" w:ascii="Times New Roman Regular" w:hAnsi="Times New Roman Regular" w:eastAsia="Heiti SC Medium" w:cs="Times New Roman Regular"/>
          <w:b/>
          <w:bCs w:val="0"/>
          <w:sz w:val="21"/>
          <w:szCs w:val="21"/>
          <w:lang w:bidi="ar"/>
        </w:rPr>
        <w:t xml:space="preserve">关键词 </w:t>
      </w:r>
      <w:r>
        <w:rPr>
          <w:rFonts w:hint="default" w:ascii="Times New Roman Regular" w:hAnsi="Times New Roman Regular" w:eastAsia="宋体" w:cs="Times New Roman Regular"/>
          <w:lang w:bidi="ar"/>
        </w:rPr>
        <w:t>大疱表皮松解症；皮肤护理；德尔菲法；居家护理；</w:t>
      </w:r>
    </w:p>
    <w:p w14:paraId="51273424">
      <w:pPr>
        <w:jc w:val="center"/>
        <w:rPr>
          <w:rFonts w:hint="default" w:ascii="Times New Roman Regular" w:hAnsi="Times New Roman Regular" w:eastAsia="宋体" w:cs="Times New Roman Regular"/>
          <w:sz w:val="16"/>
          <w:szCs w:val="16"/>
          <w:lang w:bidi="ar"/>
        </w:rPr>
      </w:pPr>
      <w:r>
        <w:rPr>
          <w:rFonts w:hint="default" w:ascii="Times New Roman Regular" w:hAnsi="Times New Roman Regular" w:eastAsia="宋体" w:cs="Times New Roman Regular"/>
          <w:sz w:val="21"/>
          <w:szCs w:val="21"/>
          <w:lang w:val="en-US" w:eastAsia="zh-CN" w:bidi="ar"/>
        </w:rPr>
        <w:t>Development of a Home Care Program for Patients with Epidermolysis Bullosa</w:t>
      </w:r>
      <w:r>
        <w:rPr>
          <w:rFonts w:hint="default" w:ascii="Times New Roman Regular" w:hAnsi="Times New Roman Regular" w:eastAsia="宋体" w:cs="Times New Roman Regular"/>
          <w:sz w:val="21"/>
          <w:szCs w:val="21"/>
          <w:lang w:val="en-US" w:eastAsia="zh-CN" w:bidi="ar"/>
        </w:rPr>
        <w:br w:type="textWrapping"/>
      </w:r>
      <w:r>
        <w:rPr>
          <w:rFonts w:hint="default" w:ascii="Times New Roman Regular" w:hAnsi="Times New Roman Regular" w:eastAsia="宋体" w:cs="Times New Roman Regular"/>
          <w:sz w:val="16"/>
          <w:szCs w:val="16"/>
          <w:lang w:val="en-US" w:eastAsia="zh-CN" w:bidi="ar"/>
        </w:rPr>
        <w:t>WANG Chunting¹, CHEN Jie², MA Lili², YUAN Hao², HUANG Xiaojing³, JIANG Yuanyuan², LUO Mengyu²</w:t>
      </w:r>
      <w:r>
        <w:rPr>
          <w:rFonts w:hint="default" w:ascii="Times New Roman Regular" w:hAnsi="Times New Roman Regular" w:eastAsia="宋体" w:cs="Times New Roman Regular"/>
          <w:sz w:val="16"/>
          <w:szCs w:val="16"/>
          <w:lang w:val="en-US" w:eastAsia="zh-CN" w:bidi="ar"/>
        </w:rPr>
        <w:br w:type="textWrapping"/>
      </w:r>
      <w:r>
        <w:rPr>
          <w:rFonts w:hint="default" w:ascii="Times New Roman Regular" w:hAnsi="Times New Roman Regular" w:eastAsia="宋体" w:cs="Times New Roman Regular"/>
          <w:sz w:val="16"/>
          <w:szCs w:val="16"/>
          <w:lang w:val="en-US" w:eastAsia="zh-CN" w:bidi="ar"/>
        </w:rPr>
        <w:t>(1. School of Nursing, Fudan University, Shanghai 200032, China;2. Children's Hospital of Fudan University, Shanghai 201102, China;3. School of Management, Xuzhou Medical University, Xuzhou 221116, China)</w:t>
      </w:r>
    </w:p>
    <w:p w14:paraId="20466579">
      <w:pPr>
        <w:rPr>
          <w:rFonts w:hint="default" w:ascii="Times New Roman Regular" w:hAnsi="Times New Roman Regular" w:eastAsia="宋体" w:cs="Times New Roman Regular"/>
          <w:sz w:val="21"/>
          <w:szCs w:val="21"/>
          <w:lang w:bidi="ar"/>
        </w:rPr>
      </w:pPr>
      <w:r>
        <w:rPr>
          <w:rFonts w:hint="default" w:ascii="Times New Roman Regular" w:hAnsi="Times New Roman Regular" w:eastAsia="宋体" w:cs="Times New Roman Regular"/>
          <w:b/>
          <w:bCs/>
          <w:sz w:val="21"/>
          <w:szCs w:val="21"/>
          <w:lang w:bidi="ar"/>
        </w:rPr>
        <w:t>Abstract:</w:t>
      </w:r>
      <w:r>
        <w:rPr>
          <w:rFonts w:hint="default" w:ascii="Times New Roman Regular" w:hAnsi="Times New Roman Regular" w:eastAsia="宋体" w:cs="Times New Roman Regular"/>
          <w:sz w:val="21"/>
          <w:szCs w:val="21"/>
          <w:lang w:bidi="ar"/>
        </w:rPr>
        <w:t> </w:t>
      </w:r>
      <w:r>
        <w:rPr>
          <w:rFonts w:hint="default" w:ascii="Times New Roman Regular" w:hAnsi="Times New Roman Regular" w:eastAsia="宋体" w:cs="Times New Roman Regular"/>
          <w:b/>
          <w:bCs/>
          <w:sz w:val="21"/>
          <w:szCs w:val="21"/>
          <w:lang w:bidi="ar"/>
        </w:rPr>
        <w:t xml:space="preserve">Objective </w:t>
      </w:r>
      <w:r>
        <w:rPr>
          <w:rFonts w:hint="default" w:ascii="Times New Roman Regular" w:hAnsi="Times New Roman Regular" w:eastAsia="宋体" w:cs="Times New Roman Regular"/>
          <w:sz w:val="21"/>
          <w:szCs w:val="21"/>
          <w:lang w:bidi="ar"/>
        </w:rPr>
        <w:t xml:space="preserve">To develop a home care program for patients with Epidermolysis Bullosa (EB) and provide a reference for clinical practice. </w:t>
      </w:r>
      <w:r>
        <w:rPr>
          <w:rFonts w:hint="default" w:ascii="Times New Roman Regular" w:hAnsi="Times New Roman Regular" w:eastAsia="宋体" w:cs="Times New Roman Regular"/>
          <w:b/>
          <w:bCs/>
          <w:sz w:val="21"/>
          <w:szCs w:val="21"/>
          <w:lang w:bidi="ar"/>
        </w:rPr>
        <w:t>Methods</w:t>
      </w:r>
      <w:r>
        <w:rPr>
          <w:rFonts w:hint="default" w:ascii="Times New Roman Regular" w:hAnsi="Times New Roman Regular" w:eastAsia="宋体" w:cs="Times New Roman Regular"/>
          <w:sz w:val="21"/>
          <w:szCs w:val="21"/>
          <w:lang w:bidi="ar"/>
        </w:rPr>
        <w:t xml:space="preserve"> A draft home care program for EB patients was formulated through literature analysis and semi-structured interviews. The final program was determined via two rounds of Delphi expert consultations conducted in July-August 2025. </w:t>
      </w:r>
      <w:r>
        <w:rPr>
          <w:rFonts w:hint="default" w:ascii="Times New Roman Regular" w:hAnsi="Times New Roman Regular" w:eastAsia="宋体" w:cs="Times New Roman Regular"/>
          <w:b/>
          <w:bCs/>
          <w:sz w:val="21"/>
          <w:szCs w:val="21"/>
          <w:lang w:bidi="ar"/>
        </w:rPr>
        <w:t>Results</w:t>
      </w:r>
      <w:r>
        <w:rPr>
          <w:rFonts w:hint="default" w:ascii="Times New Roman Regular" w:hAnsi="Times New Roman Regular" w:eastAsia="宋体" w:cs="Times New Roman Regular"/>
          <w:sz w:val="21"/>
          <w:szCs w:val="21"/>
          <w:lang w:bidi="ar"/>
        </w:rPr>
        <w:t xml:space="preserve"> A total of 16 experts completed the two rounds of Delphi consultations. The effective response rates for the questionnaires in the two rounds were 100% and 93.75% respectively. The expert authority coefficient was 0.94 for both rounds, and the Kendall's coefficients of concordance were 0.122 and 0.217 (P &lt; 0.001), respectively. The final program encompasses daily care basics, core symptom management, and long-term support, comprising 7 first-level items, 20 second-level items, and 47 third-level items.</w:t>
      </w:r>
      <w:r>
        <w:rPr>
          <w:rFonts w:hint="default" w:ascii="Times New Roman Regular" w:hAnsi="Times New Roman Regular" w:eastAsia="宋体" w:cs="Times New Roman Regular"/>
          <w:b/>
          <w:bCs/>
          <w:sz w:val="21"/>
          <w:szCs w:val="21"/>
          <w:lang w:bidi="ar"/>
        </w:rPr>
        <w:t xml:space="preserve"> Conclusion </w:t>
      </w:r>
      <w:r>
        <w:rPr>
          <w:rFonts w:hint="default" w:ascii="Times New Roman Regular" w:hAnsi="Times New Roman Regular" w:eastAsia="宋体" w:cs="Times New Roman Regular"/>
          <w:sz w:val="21"/>
          <w:szCs w:val="21"/>
          <w:lang w:bidi="ar"/>
        </w:rPr>
        <w:t>The developed home care program for EB patients demonstrates scientific rigor and comprehensiveness, providing a theoretical and practical basis for caring for EB patients.</w:t>
      </w:r>
    </w:p>
    <w:p w14:paraId="4E9109E7">
      <w:pPr>
        <w:rPr>
          <w:rFonts w:hint="default" w:ascii="Times New Roman Regular" w:hAnsi="Times New Roman Regular" w:eastAsia="宋体" w:cs="Times New Roman Regular"/>
          <w:sz w:val="21"/>
          <w:szCs w:val="21"/>
          <w:lang w:bidi="ar"/>
        </w:rPr>
      </w:pPr>
      <w:r>
        <w:rPr>
          <w:rFonts w:hint="default" w:ascii="Times New Roman Regular" w:hAnsi="Times New Roman Regular" w:eastAsia="宋体" w:cs="Times New Roman Regular"/>
          <w:b/>
          <w:bCs/>
          <w:sz w:val="21"/>
          <w:szCs w:val="21"/>
          <w:lang w:bidi="ar"/>
        </w:rPr>
        <w:t>Keywords:</w:t>
      </w:r>
      <w:r>
        <w:rPr>
          <w:rFonts w:hint="default" w:ascii="Times New Roman Regular" w:hAnsi="Times New Roman Regular" w:eastAsia="宋体" w:cs="Times New Roman Regular"/>
          <w:sz w:val="21"/>
          <w:szCs w:val="21"/>
          <w:lang w:bidi="ar"/>
        </w:rPr>
        <w:t> Epidermolysis Bullosa; Skin Care; Delphi Technique; Home Nursing</w:t>
      </w:r>
      <w:r>
        <w:rPr>
          <w:rStyle w:val="23"/>
          <w:rFonts w:hint="default" w:ascii="Times New Roman Regular" w:hAnsi="Times New Roman Regular" w:eastAsia="宋体" w:cs="Times New Roman Regular"/>
          <w:sz w:val="21"/>
          <w:szCs w:val="21"/>
          <w:lang w:bidi="ar"/>
        </w:rPr>
        <w:footnoteReference w:id="0"/>
      </w:r>
    </w:p>
    <w:p w14:paraId="6A1B93C8">
      <w:pPr>
        <w:ind w:firstLine="420" w:firstLineChars="200"/>
        <w:rPr>
          <w:rFonts w:hint="default" w:ascii="Times New Roman Regular" w:hAnsi="Times New Roman Regular" w:eastAsia="宋体" w:cs="Times New Roman Regular"/>
          <w:sz w:val="21"/>
          <w:szCs w:val="21"/>
          <w:lang w:bidi="ar"/>
        </w:rPr>
      </w:pPr>
    </w:p>
    <w:p w14:paraId="72CC5C3A">
      <w:pPr>
        <w:ind w:firstLine="420" w:firstLineChars="200"/>
        <w:rPr>
          <w:rFonts w:hint="default" w:ascii="Times New Roman Regular" w:hAnsi="Times New Roman Regular" w:eastAsia="宋体" w:cs="Times New Roman Regular"/>
          <w:sz w:val="21"/>
          <w:szCs w:val="21"/>
          <w:lang w:bidi="ar"/>
        </w:rPr>
      </w:pPr>
    </w:p>
    <w:p w14:paraId="1AC1634C">
      <w:pPr>
        <w:ind w:firstLine="420" w:firstLineChars="200"/>
        <w:rPr>
          <w:rFonts w:hint="default" w:ascii="Times New Roman Regular" w:hAnsi="Times New Roman Regular" w:eastAsia="宋体" w:cs="Times New Roman Regular"/>
          <w:lang w:bidi="ar"/>
        </w:rPr>
      </w:pPr>
    </w:p>
    <w:p w14:paraId="0F6498E9">
      <w:pPr>
        <w:ind w:firstLine="420" w:firstLineChars="200"/>
        <w:rPr>
          <w:rFonts w:hint="default" w:ascii="Times New Roman Regular" w:hAnsi="Times New Roman Regular" w:eastAsia="宋体" w:cs="Times New Roman Regular"/>
          <w:lang w:bidi="ar"/>
        </w:rPr>
      </w:pPr>
    </w:p>
    <w:p w14:paraId="32B8CD3C">
      <w:pPr>
        <w:ind w:firstLine="420" w:firstLineChars="200"/>
        <w:rPr>
          <w:rFonts w:hint="default" w:ascii="Times New Roman Regular" w:hAnsi="Times New Roman Regular" w:eastAsia="宋体" w:cs="Times New Roman Regular"/>
          <w:lang w:bidi="ar"/>
        </w:rPr>
      </w:pPr>
    </w:p>
    <w:p w14:paraId="5C7F729E">
      <w:pPr>
        <w:ind w:firstLine="420" w:firstLineChars="200"/>
        <w:rPr>
          <w:rFonts w:hint="default" w:ascii="Times New Roman Regular" w:hAnsi="Times New Roman Regular" w:eastAsia="宋体" w:cs="Times New Roman Regular"/>
          <w:lang w:bidi="ar"/>
        </w:rPr>
      </w:pPr>
    </w:p>
    <w:p w14:paraId="107BD390">
      <w:pPr>
        <w:ind w:firstLine="420" w:firstLineChars="200"/>
        <w:rPr>
          <w:rFonts w:hint="default" w:ascii="Times New Roman Regular" w:hAnsi="Times New Roman Regular" w:eastAsia="宋体" w:cs="Times New Roman Regular"/>
          <w:lang w:bidi="ar"/>
        </w:rPr>
      </w:pPr>
    </w:p>
    <w:p w14:paraId="7754690E">
      <w:pPr>
        <w:ind w:firstLine="420" w:firstLineChars="200"/>
        <w:rPr>
          <w:rFonts w:hint="default" w:ascii="Times New Roman Regular" w:hAnsi="Times New Roman Regular" w:eastAsia="宋体" w:cs="Times New Roman Regular"/>
          <w:lang w:bidi="ar"/>
        </w:rPr>
      </w:pPr>
    </w:p>
    <w:p w14:paraId="7EFD4849">
      <w:pPr>
        <w:ind w:firstLine="420" w:firstLineChars="200"/>
        <w:rPr>
          <w:rFonts w:hint="default" w:ascii="Times New Roman Regular" w:hAnsi="Times New Roman Regular" w:eastAsia="宋体" w:cs="Times New Roman Regular"/>
          <w:lang w:bidi="ar"/>
        </w:rPr>
      </w:pPr>
    </w:p>
    <w:p w14:paraId="16B22E09">
      <w:pPr>
        <w:ind w:firstLine="420" w:firstLineChars="200"/>
        <w:rPr>
          <w:rFonts w:hint="default" w:ascii="Times New Roman Regular" w:hAnsi="Times New Roman Regular" w:eastAsia="宋体" w:cs="Times New Roman Regular"/>
          <w:lang w:bidi="ar"/>
        </w:rPr>
      </w:pPr>
    </w:p>
    <w:p w14:paraId="44B982E3">
      <w:pPr>
        <w:rPr>
          <w:rFonts w:hint="default" w:ascii="Times New Roman Regular" w:hAnsi="Times New Roman Regular" w:eastAsia="宋体" w:cs="Times New Roman Regular"/>
          <w:lang w:bidi="ar"/>
        </w:rPr>
      </w:pPr>
    </w:p>
    <w:p w14:paraId="1FD661A3">
      <w:pPr>
        <w:ind w:firstLine="420" w:firstLineChars="200"/>
        <w:rPr>
          <w:rFonts w:hint="default" w:ascii="Times New Roman Regular" w:hAnsi="Times New Roman Regular" w:eastAsia="宋体" w:cs="Times New Roman Regular"/>
          <w:lang w:bidi="ar"/>
        </w:rPr>
      </w:pPr>
      <w:r>
        <w:rPr>
          <w:rFonts w:hint="default" w:ascii="Times New Roman Regular" w:hAnsi="Times New Roman Regular" w:eastAsia="宋体" w:cs="Times New Roman Regular"/>
          <w:sz w:val="21"/>
          <w:szCs w:val="21"/>
          <w:lang w:bidi="ar"/>
        </w:rPr>
        <w:t>大疱表皮松解症（Epidermolysis Bullosa, EB）是一组由基因突变引起的罕见、致残性皮肤疾病，主要分为单纯型、交界型、营养不良型和金德勒综合征四种类型</w:t>
      </w:r>
      <w:r>
        <w:rPr>
          <w:rFonts w:hint="default" w:ascii="Times New Roman Regular" w:hAnsi="Times New Roman Regular" w:eastAsia="宋体" w:cs="Times New Roman Regular"/>
          <w:sz w:val="21"/>
          <w:szCs w:val="21"/>
          <w:lang w:bidi="ar"/>
        </w:rPr>
        <w:fldChar w:fldCharType="begin"/>
      </w:r>
      <w:r>
        <w:rPr>
          <w:rFonts w:hint="default" w:ascii="Times New Roman Regular" w:hAnsi="Times New Roman Regular" w:eastAsia="宋体" w:cs="Times New Roman Regular"/>
          <w:sz w:val="21"/>
          <w:szCs w:val="21"/>
          <w:lang w:bidi="ar"/>
        </w:rPr>
        <w:instrText xml:space="preserve"> ADDIN EN.CITE &lt;EndNote&gt;&lt;Cite&gt;&lt;Author&gt;Bardhan&lt;/Author&gt;&lt;Year&gt;2020&lt;/Year&gt;&lt;RecNum&gt;167&lt;/RecNum&gt;&lt;DisplayText&gt;&lt;style face="superscript"&gt;[1]&lt;/style&gt;&lt;/DisplayText&gt;&lt;record&gt;&lt;rec-number&gt;167&lt;/rec-number&gt;&lt;foreign-keys&gt;&lt;key app="EN" db-id="wfddw55zjwdrz6exv00ptxd5zxvxxz0zest9" timestamp="1731315391"&gt;167&lt;/key&gt;&lt;/foreign-keys&gt;&lt;ref-type name="Journal Article"&gt;17&lt;/ref-type&gt;&lt;contributors&gt;&lt;authors&gt;&lt;author&gt;Bardhan, Ajoy&lt;/author&gt;&lt;author&gt;Bruckner-Tuderman, Leena&lt;/author&gt;&lt;author&gt;Chapple, Iain LC&lt;/author&gt;&lt;author&gt;Fine, Jo-David&lt;/author&gt;&lt;author&gt;Harper, Natasha&lt;/author&gt;&lt;author&gt;Has, Cristina&lt;/author&gt;&lt;author&gt;Magin, Thomas M&lt;/author&gt;&lt;author&gt;Marinkovich, M Peter&lt;/author&gt;&lt;author&gt;Marshall, John F&lt;/author&gt;&lt;author&gt;McGrath, John A&lt;/author&gt;&lt;/authors&gt;&lt;/contributors&gt;&lt;titles&gt;&lt;title&gt;Epidermolysis bullosa&lt;/title&gt;&lt;secondary-title&gt;Nature Reviews Disease Primers&lt;/secondary-title&gt;&lt;/titles&gt;&lt;periodical&gt;&lt;full-title&gt;Nature Reviews Disease Primers&lt;/full-title&gt;&lt;/periodical&gt;&lt;pages&gt;78&lt;/pages&gt;&lt;volume&gt;6&lt;/volume&gt;&lt;number&gt;1&lt;/number&gt;&lt;dates&gt;&lt;year&gt;2020&lt;/year&gt;&lt;/dates&gt;&lt;isbn&gt;2056-676X&lt;/isbn&gt;&lt;urls&gt;&lt;/urls&gt;&lt;/record&gt;&lt;/Cite&gt;&lt;/EndNote&gt;</w:instrText>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[1]</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。该疾病于2018年5月22日收录于我国《第一批罕见病目录》第39位</w:t>
      </w:r>
      <w:r>
        <w:rPr>
          <w:rFonts w:hint="default" w:ascii="Times New Roman Regular" w:hAnsi="Times New Roman Regular" w:eastAsia="宋体" w:cs="Times New Roman Regular"/>
          <w:sz w:val="21"/>
          <w:szCs w:val="21"/>
          <w:lang w:bidi="ar"/>
        </w:rPr>
        <w:fldChar w:fldCharType="begin"/>
      </w:r>
      <w:r>
        <w:rPr>
          <w:rFonts w:hint="default" w:ascii="Times New Roman Regular" w:hAnsi="Times New Roman Regular" w:eastAsia="宋体" w:cs="Times New Roman Regular"/>
          <w:sz w:val="21"/>
          <w:szCs w:val="21"/>
          <w:lang w:bidi="ar"/>
        </w:rPr>
        <w:instrText xml:space="preserve"> ADDIN EN.CITE &lt;EndNote&gt;&lt;Cite&gt;&lt;Author&gt;国家卫生健康委员会、科学技术部、工业和信息化部、国家药品监督管理&lt;/Author&gt;&lt;RecNum&gt;30&lt;/RecNum&gt;&lt;DisplayText&gt;&lt;style face="superscript"&gt;[2]&lt;/style&gt;&lt;/DisplayText&gt;&lt;record&gt;&lt;rec-number&gt;30&lt;/rec-number&gt;&lt;foreign-keys&gt;&lt;key app="EN" db-id="xfdastdwqepdrtedf05xdvdhpfxstxrex5pf" timestamp="1760843442"&gt;30&lt;/key&gt;&lt;/foreign-keys&gt;&lt;ref-type name="Web Page"&gt;12&lt;/ref-type&gt;&lt;contributors&gt;&lt;authors&gt;&lt;author&gt;国家卫生健康委员会、科学技术部、工业和信息化部、国家药品监督管理&lt;/author&gt;&lt;author&gt;局、国家中医药管理局&lt;/author&gt;&lt;/authors&gt;&lt;/contributors&gt;&lt;titles&gt;&lt;/titles&gt;&lt;number&gt;2018-06-08&lt;/number&gt;&lt;dates&gt;&lt;/dates&gt;&lt;urls&gt;&lt;related-urls&gt;&lt;url&gt;关于公布第一批罕见病目录的通知.国卫医发【2018】10 号&lt;/url&gt;&lt;/related-urls&gt;&lt;/urls&gt;&lt;custom2&gt;2018-06-08&lt;/custom2&gt;&lt;/record&gt;&lt;/Cite&gt;&lt;/EndNote&gt;</w:instrText>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[2]</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。其临床特征为皮肤极度脆弱，轻微摩擦或创伤即可形成水疱、糜烂；严重者可累及口腔、食道等黏膜部位，影响患者的进食、活动及生活质量</w:t>
      </w:r>
      <w:r>
        <w:rPr>
          <w:rFonts w:hint="default" w:ascii="Times New Roman Regular" w:hAnsi="Times New Roman Regular" w:eastAsia="宋体" w:cs="Times New Roman Regular"/>
          <w:sz w:val="21"/>
          <w:szCs w:val="21"/>
          <w:lang w:bidi="ar"/>
        </w:rPr>
        <w:fldChar w:fldCharType="begin"/>
      </w:r>
      <w:r>
        <w:rPr>
          <w:rFonts w:hint="default" w:ascii="Times New Roman Regular" w:hAnsi="Times New Roman Regular" w:eastAsia="宋体" w:cs="Times New Roman Regular"/>
          <w:sz w:val="21"/>
          <w:szCs w:val="21"/>
          <w:lang w:bidi="ar"/>
        </w:rPr>
        <w:instrText xml:space="preserve"> ADDIN EN.CITE &lt;EndNote&gt;&lt;Cite&gt;&lt;Author&gt;Fine&lt;/Author&gt;&lt;Year&gt;2016&lt;/Year&gt;&lt;RecNum&gt;7&lt;/RecNum&gt;&lt;DisplayText&gt;&lt;style face="superscript"&gt;[3, 4]&lt;/style&gt;&lt;/DisplayText&gt;&lt;record&gt;&lt;rec-number&gt;7&lt;/rec-number&gt;&lt;foreign-keys&gt;&lt;key app="EN" db-id="xfdastdwqepdrtedf05xdvdhpfxstxrex5pf" timestamp="1751679191"&gt;7&lt;/key&gt;&lt;/foreign-keys&gt;&lt;ref-type name="Journal Article"&gt;17&lt;/ref-type&gt;&lt;contributors&gt;&lt;authors&gt;&lt;author&gt;Fine&lt;/author&gt;&lt;author&gt;Jo-David&lt;/author&gt;&lt;/authors&gt;&lt;/contributors&gt;&lt;titles&gt;&lt;title&gt;Epidemiology of Inherited Epidermolysis Bullosa Based on Incidence and Prevalence Estimates From the National Epidermolysis Bullosa Registry&lt;/title&gt;&lt;secondary-title&gt;Jama Dermatology&lt;/secondary-title&gt;&lt;/titles&gt;&lt;periodical&gt;&lt;full-title&gt;Jama Dermatology&lt;/full-title&gt;&lt;/periodical&gt;&lt;dates&gt;&lt;year&gt;2016&lt;/year&gt;&lt;/dates&gt;&lt;urls&gt;&lt;/urls&gt;&lt;/record&gt;&lt;/Cite&gt;&lt;Cite&gt;&lt;Author&gt;Ireland&lt;/Author&gt;&lt;Year&gt;2021&lt;/Year&gt;&lt;RecNum&gt;110&lt;/RecNum&gt;&lt;record&gt;&lt;rec-number&gt;110&lt;/rec-number&gt;&lt;foreign-keys&gt;&lt;key app="EN" db-id="wfddw55zjwdrz6exv00ptxd5zxvxxz0zest9" timestamp="1730858778"&gt;110&lt;/key&gt;&lt;/foreign-keys&gt;&lt;ref-type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[3, 4]</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。由于EB具有终身性及高照护依赖性的特点，多数患者需长期居家护理，照护质量直接关系到患者的预后及生活质量</w:t>
      </w:r>
      <w:r>
        <w:rPr>
          <w:rFonts w:hint="default" w:ascii="Times New Roman Regular" w:hAnsi="Times New Roman Regular" w:eastAsia="宋体" w:cs="Times New Roman Regular"/>
          <w:sz w:val="21"/>
          <w:szCs w:val="21"/>
          <w:lang w:bidi="ar"/>
        </w:rPr>
        <w:fldChar w:fldCharType="begin"/>
      </w:r>
      <w:r>
        <w:rPr>
          <w:rFonts w:hint="default" w:ascii="Times New Roman Regular" w:hAnsi="Times New Roman Regular" w:eastAsia="宋体" w:cs="Times New Roman Regular"/>
          <w:sz w:val="21"/>
          <w:szCs w:val="21"/>
          <w:lang w:bidi="ar"/>
        </w:rPr>
        <w:instrText xml:space="preserve"> ADDIN EN.CITE &lt;EndNote&gt;&lt;Cite&gt;&lt;Author&gt;Araujo&lt;/Author&gt;&lt;Year&gt;2023&lt;/Year&gt;&lt;RecNum&gt;6&lt;/RecNum&gt;&lt;DisplayText&gt;&lt;style face="superscript"&gt;[5]&lt;/style&gt;&lt;/DisplayText&gt;&lt;record&gt;&lt;rec-number&gt;6&lt;/rec-number&gt;&lt;foreign-keys&gt;&lt;key app="EN" db-id="xfdastdwqepdrtedf05xdvdhpfxstxrex5pf" timestamp="1751679191"&gt;6&lt;/key&gt;&lt;/foreign-keys&gt;&lt;ref-type name="Journal Article"&gt;17&lt;/ref-type&gt;&lt;contributors&gt;&lt;authors&gt;&lt;author&gt;Araujo, Bruno Gonalo Souza De&lt;/author&gt;&lt;author&gt;Dantas, Ana Márcia Nóbrega&lt;/author&gt;&lt;author&gt;Beserra, Patrícia Josefa Fernandes&lt;/author&gt;&lt;author&gt;Silva, Kenya De Lima&lt;/author&gt;&lt;/authors&gt;&lt;/contributors&gt;&lt;titles&gt;&lt;title&gt;Nursing care for children and adolescents with epidermolysis bullosa: a systematic review&lt;/title&gt;&lt;secondary-title&gt;Acta Paulista de Enfermagem&lt;/secondary-title&gt;&lt;/titles&gt;&lt;periodical&gt;&lt;full-title&gt;Acta Paulista de Enfermagem&lt;/full-title&gt;&lt;/periodical&gt;&lt;volume&gt;36&lt;/volume&gt;&lt;number&gt;1&lt;/number&gt;&lt;dates&gt;&lt;year&gt;2023&lt;/year&gt;&lt;/dates&gt;&lt;urls&gt;&lt;/urls&gt;&lt;/record&gt;&lt;/Cite&gt;&lt;/EndNote&gt;</w:instrText>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[5]</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。然而，研究显示，EB照护者普遍存在知识碎片化、技能不足、应对突发状况能力欠缺等问题，增加了居家护理的风险</w:t>
      </w:r>
      <w:r>
        <w:rPr>
          <w:rFonts w:hint="default" w:ascii="Times New Roman Regular" w:hAnsi="Times New Roman Regular" w:eastAsia="宋体" w:cs="Times New Roman Regular"/>
          <w:sz w:val="21"/>
          <w:szCs w:val="21"/>
          <w:lang w:bidi="ar"/>
        </w:rPr>
        <w:fldChar w:fldCharType="begin"/>
      </w:r>
      <w:r>
        <w:rPr>
          <w:rFonts w:hint="default" w:ascii="Times New Roman Regular" w:hAnsi="Times New Roman Regular" w:eastAsia="宋体" w:cs="Times New Roman Regular"/>
          <w:sz w:val="21"/>
          <w:szCs w:val="21"/>
          <w:lang w:bidi="ar"/>
        </w:rPr>
        <w:instrText xml:space="preserve"> ADDIN EN.CITE &lt;EndNote&gt;&lt;Cite&gt;&lt;Author&gt;王竹敏&lt;/Author&gt;&lt;Year&gt;2024&lt;/Year&gt;&lt;RecNum&gt;6396&lt;/RecNum&gt;&lt;DisplayText&gt;&lt;style face="superscript"&gt;[6]&lt;/style&gt;&lt;/DisplayText&gt;&lt;record&gt;&lt;rec-number&gt;6396&lt;/rec-number&gt;&lt;foreign-keys&gt;&lt;key app="EN" db-id="eevsd0daa0p2tpezfxivaswbdt5rex52xdw5" timestamp="1737334579"&gt;6396&lt;/key&gt;&lt;/foreign-keys&gt;&lt;ref-type name="Journal Article"&gt;17&lt;/ref-type&gt;&lt;contributors&gt;&lt;authors&gt;&lt;author&gt;王竹敏&lt;/author&gt;&lt;author&gt;田冰洁&lt;/author&gt;&lt;author&gt;杨伟琴&lt;/author&gt;&lt;author&gt;张蓓蓓&lt;/author&gt;&lt;author&gt;姜丽萍&lt;/author&gt;&lt;/authors&gt;&lt;/contributors&gt;&lt;auth-address&gt;上海交通大学医学院附属新华医院骨科;上海交通大学医学院护理学院;上海交通大学医学院附属新华医院皮肤科;上海交通大学医学院附属新华医院护理部;&lt;/auth-address&gt;&lt;titles&gt;&lt;title&gt;遗传性大疱性表皮松解症患者主要照护者生活质量现况及其影响因素&lt;/title&gt;&lt;secondary-title&gt;军事护理&lt;/secondary-title&gt;&lt;/titles&gt;&lt;periodical&gt;&lt;full-title&gt;军事护理&lt;/full-title&gt;&lt;/periodical&gt;&lt;pages&gt;63-66&lt;/pages&gt;&lt;volume&gt;41&lt;/volume&gt;&lt;number&gt;05&lt;/number&gt;&lt;keywords&gt;&lt;keyword&gt;遗传性大疱性表皮松解症&lt;/keyword&gt;&lt;keyword&gt;照护者&lt;/keyword&gt;&lt;keyword&gt;照护负担&lt;/keyword&gt;&lt;keyword&gt;生活质量&lt;/keyword&gt;&lt;keyword&gt;影响因素&lt;/keyword&gt;&lt;/keywords&gt;&lt;dates&gt;&lt;year&gt;2024&lt;/year&gt;&lt;/dates&gt;&lt;isbn&gt;2097-1826&lt;/isbn&gt;&lt;call-num&gt;31-2186/R&lt;/call-num&gt;&lt;urls&gt;&lt;related-urls&gt;&lt;url&gt;https://next.cnki.net/middle/abstract?v=E03vRC1N_I8T5rSkhERXa6memlXnH26YKpDBrzf1tej-trrD8Te35nueBnUFndEq7ixE6OqSU72VtFecSN8Gu5-9F6aDeNaGiEG_dusG9Il-r1FGOXi1d1r7HrzmXapFvkqPaDs457csDPcJuCMUdWx4HOq0USJjJbbOahVb2yRJlVkD4TeigvXETivs_zLi-z8-7mfPIno=&amp;amp;uniplatform=NZKPT&amp;amp;language=CHS&amp;amp;scence=null&lt;/url&gt;&lt;/related-urls&gt;&lt;/urls&gt;&lt;remote-database-provider&gt;Cnki&lt;/remote-database-provider&gt;&lt;/record&gt;&lt;/Cite&gt;&lt;/EndNote&gt;</w:instrText>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[6]</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。调查表明，超过78.5%的EB患者在病程中因护理不当出现并发症，约10%的患者甚至因慢性伤口癌变导致死亡</w:t>
      </w:r>
      <w:r>
        <w:rPr>
          <w:rFonts w:hint="default" w:ascii="Times New Roman Regular" w:hAnsi="Times New Roman Regular" w:eastAsia="宋体" w:cs="Times New Roman Regular"/>
          <w:sz w:val="21"/>
          <w:szCs w:val="21"/>
          <w:lang w:bidi="ar"/>
        </w:rPr>
        <w:fldChar w:fldCharType="begin">
          <w:fldData xml:space="preserve">PEVuZE5vdGU+PENpdGU+PEF1dGhvcj7pmYjog6E8L0F1dGhvcj48WWVhcj4yMDIwPC9ZZWFyPjxS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</w:fldData>
        </w:fldChar>
      </w:r>
      <w:r>
        <w:rPr>
          <w:rFonts w:hint="default" w:ascii="Times New Roman Regular" w:hAnsi="Times New Roman Regular" w:eastAsia="宋体" w:cs="Times New Roman Regular"/>
          <w:sz w:val="21"/>
          <w:szCs w:val="21"/>
          <w:lang w:bidi="ar"/>
        </w:rPr>
        <w:instrText xml:space="preserve"> ADDIN EN.CITE </w:instrText>
      </w:r>
      <w:r>
        <w:rPr>
          <w:rFonts w:hint="default" w:ascii="Times New Roman Regular" w:hAnsi="Times New Roman Regular" w:eastAsia="宋体" w:cs="Times New Roman Regular"/>
          <w:sz w:val="21"/>
          <w:szCs w:val="21"/>
          <w:lang w:bidi="ar"/>
        </w:rPr>
        <w:fldChar w:fldCharType="begin">
          <w:fldData xml:space="preserve">PEVuZE5vdGU+PENpdGU+PEF1dGhvcj7pmYjog6E8L0F1dGhvcj48WWVhcj4yMDIwPC9ZZWFyPjxS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</w:fldData>
        </w:fldChar>
      </w:r>
      <w:r>
        <w:rPr>
          <w:rFonts w:hint="default" w:ascii="Times New Roman Regular" w:hAnsi="Times New Roman Regular" w:eastAsia="宋体" w:cs="Times New Roman Regular"/>
          <w:sz w:val="21"/>
          <w:szCs w:val="21"/>
          <w:lang w:bidi="ar"/>
        </w:rPr>
        <w:instrText xml:space="preserve"> ADDIN EN.CITE.DATA </w:instrTex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[7, 8]</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。不规范的护理还可导致创面愈合延迟、疼痛加重、及疾病负担增加</w:t>
      </w:r>
      <w:r>
        <w:rPr>
          <w:rFonts w:hint="default" w:ascii="Times New Roman Regular" w:hAnsi="Times New Roman Regular" w:eastAsia="宋体" w:cs="Times New Roman Regular"/>
          <w:sz w:val="21"/>
          <w:szCs w:val="21"/>
          <w:lang w:bidi="ar"/>
        </w:rPr>
        <w:fldChar w:fldCharType="begin"/>
      </w:r>
      <w:r>
        <w:rPr>
          <w:rFonts w:hint="default" w:ascii="Times New Roman Regular" w:hAnsi="Times New Roman Regular" w:eastAsia="宋体" w:cs="Times New Roman Regular"/>
          <w:sz w:val="21"/>
          <w:szCs w:val="21"/>
          <w:lang w:bidi="ar"/>
        </w:rPr>
        <w:instrText xml:space="preserve"> ADDIN EN.CITE &lt;EndNote&gt;&lt;Cite&gt;&lt;Author&gt;Kearney&lt;/Author&gt;&lt;Year&gt;2020&lt;/Year&gt;&lt;RecNum&gt;4&lt;/RecNum&gt;&lt;DisplayText&gt;&lt;style face="superscript"&gt;[9]&lt;/style&gt;&lt;/DisplayText&gt;&lt;record&gt;&lt;rec-number&gt;4&lt;/rec-number&gt;&lt;foreign-keys&gt;&lt;key app="EN" db-id="xfdastdwqepdrtedf05xdvdhpfxstxrex5pf" timestamp="1751679191"&gt;4&lt;/key&gt;&lt;/foreign-keys&gt;&lt;ref-type name="Journal Article"&gt;17&lt;/ref-type&gt;&lt;contributors&gt;&lt;authors&gt;&lt;author&gt;Kearney, Sandra&lt;/author&gt;&lt;author&gt;Donohoe, Ann&lt;/author&gt;&lt;author&gt;Mcauliffe, Eilish&lt;/author&gt;&lt;/authors&gt;&lt;/contributors&gt;&lt;titles&gt;&lt;title&gt;Living with epidermolysis bullosa: Daily challenges and health‐care needs&lt;/title&gt;&lt;secondary-title&gt;Health Expectations&lt;/secondary-title&gt;&lt;/titles&gt;&lt;periodical&gt;&lt;full-title&gt;Health Expectations&lt;/full-title&gt;&lt;/periodical&gt;&lt;dates&gt;&lt;year&gt;2020&lt;/year&gt;&lt;/dates&gt;&lt;urls&gt;&lt;/urls&gt;&lt;/record&gt;&lt;/Cite&gt;&lt;/EndNote&gt;</w:instrText>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[9]</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。目前，相关研究多聚焦于个案护理，临床指导仍以口头宣教为主，缺乏针对EB疾病特性、系统化且以家庭为中心的照护方案</w:t>
      </w:r>
      <w:r>
        <w:rPr>
          <w:rFonts w:hint="default" w:ascii="Times New Roman Regular" w:hAnsi="Times New Roman Regular" w:eastAsia="宋体" w:cs="Times New Roman Regular"/>
          <w:sz w:val="21"/>
          <w:szCs w:val="21"/>
          <w:lang w:bidi="ar"/>
        </w:rPr>
        <w:fldChar w:fldCharType="begin">
          <w:fldData xml:space="preserve">PEVuZE5vdGU+PENpdGU+PEF1dGhvcj5CbG9lbWVrZTwvQXV0aG9yPjxZZWFyPjIwMjA8L1llYXI+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</w:fldData>
        </w:fldChar>
      </w:r>
      <w:r>
        <w:rPr>
          <w:rFonts w:hint="default" w:ascii="Times New Roman Regular" w:hAnsi="Times New Roman Regular" w:eastAsia="宋体" w:cs="Times New Roman Regular"/>
          <w:sz w:val="21"/>
          <w:szCs w:val="21"/>
          <w:lang w:bidi="ar"/>
        </w:rPr>
        <w:instrText xml:space="preserve"> ADDIN EN.CITE </w:instrText>
      </w:r>
      <w:r>
        <w:rPr>
          <w:rFonts w:hint="default" w:ascii="Times New Roman Regular" w:hAnsi="Times New Roman Regular" w:eastAsia="宋体" w:cs="Times New Roman Regular"/>
          <w:sz w:val="21"/>
          <w:szCs w:val="21"/>
          <w:lang w:bidi="ar"/>
        </w:rPr>
        <w:fldChar w:fldCharType="begin">
          <w:fldData xml:space="preserve">PEVuZE5vdGU+PENpdGU+PEF1dGhvcj5CbG9lbWVrZTwvQXV0aG9yPjxZZWFyPjIwMjA8L1llYXI+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</w:fldData>
        </w:fldChar>
      </w:r>
      <w:r>
        <w:rPr>
          <w:rFonts w:hint="default" w:ascii="Times New Roman Regular" w:hAnsi="Times New Roman Regular" w:eastAsia="宋体" w:cs="Times New Roman Regular"/>
          <w:sz w:val="21"/>
          <w:szCs w:val="21"/>
          <w:lang w:bidi="ar"/>
        </w:rPr>
        <w:instrText xml:space="preserve"> ADDIN EN.CITE.DATA </w:instrTex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fldChar w:fldCharType="separate"/>
      </w:r>
      <w:r>
        <w:rPr>
          <w:rFonts w:hint="default" w:ascii="Times New Roman Regular" w:hAnsi="Times New Roman Regular" w:eastAsia="宋体" w:cs="Times New Roman Regular"/>
          <w:sz w:val="21"/>
          <w:szCs w:val="21"/>
          <w:vertAlign w:val="superscript"/>
          <w:lang w:bidi="ar"/>
        </w:rPr>
        <w:t>[10-12]</w:t>
      </w:r>
      <w:r>
        <w:rPr>
          <w:rFonts w:hint="default" w:ascii="Times New Roman Regular" w:hAnsi="Times New Roman Regular" w:eastAsia="宋体" w:cs="Times New Roman Regular"/>
          <w:sz w:val="21"/>
          <w:szCs w:val="21"/>
          <w:lang w:bidi="ar"/>
        </w:rPr>
        <w:fldChar w:fldCharType="end"/>
      </w:r>
      <w:r>
        <w:rPr>
          <w:rFonts w:hint="default" w:ascii="Times New Roman Regular" w:hAnsi="Times New Roman Regular" w:eastAsia="宋体" w:cs="Times New Roman Regular"/>
          <w:sz w:val="21"/>
          <w:szCs w:val="21"/>
          <w:lang w:bidi="ar"/>
        </w:rPr>
        <w:t>。因此，本研究通过系统文献检索、半结构式访谈</w:t>
      </w:r>
      <w:r>
        <w:rPr>
          <w:rFonts w:hint="default" w:ascii="Times New Roman Regular" w:hAnsi="Times New Roman Regular" w:eastAsia="宋体" w:cs="Times New Roman Regular"/>
          <w:sz w:val="21"/>
          <w:szCs w:val="21"/>
          <w:lang w:eastAsia="zh-CN" w:bidi="ar"/>
        </w:rPr>
        <w:t>、</w:t>
      </w:r>
      <w:r>
        <w:rPr>
          <w:rFonts w:hint="default" w:ascii="Times New Roman Regular" w:hAnsi="Times New Roman Regular" w:eastAsia="宋体" w:cs="Times New Roman Regular"/>
          <w:sz w:val="21"/>
          <w:szCs w:val="21"/>
          <w:lang w:bidi="ar"/>
        </w:rPr>
        <w:t>德尔菲专家函询，构建符合我国国情的EB患者居家照护方案，以期为护理人员及照护者提供科学、规范、可操作的护理依据。</w:t>
      </w:r>
    </w:p>
    <w:p w14:paraId="4327C341">
      <w:pPr>
        <w:ind w:firstLine="420" w:firstLineChars="200"/>
        <w:rPr>
          <w:rFonts w:hint="default" w:ascii="Times New Roman Regular" w:hAnsi="Times New Roman Regular" w:eastAsia="黑体" w:cs="Times New Roman Regular"/>
          <w:b w:val="0"/>
          <w:bCs w:val="0"/>
          <w:lang w:bidi="ar"/>
        </w:rPr>
      </w:pPr>
      <w:r>
        <w:rPr>
          <w:rFonts w:hint="default" w:ascii="Times New Roman Regular" w:hAnsi="Times New Roman Regular" w:eastAsia="黑体" w:cs="Times New Roman Regular"/>
          <w:b w:val="0"/>
          <w:bCs w:val="0"/>
          <w:lang w:bidi="ar"/>
        </w:rPr>
        <w:t>1资料与方法</w:t>
      </w:r>
    </w:p>
    <w:p w14:paraId="5AADAE67">
      <w:pPr>
        <w:ind w:firstLine="420" w:firstLineChars="200"/>
        <w:rPr>
          <w:rFonts w:hint="eastAsia" w:ascii="宋体" w:hAnsi="宋体" w:eastAsia="宋体" w:cs="宋体"/>
          <w:b/>
          <w:bCs/>
          <w:lang w:bidi="ar"/>
        </w:rPr>
      </w:pPr>
      <w:r>
        <w:rPr>
          <w:rFonts w:hint="eastAsia" w:ascii="宋体" w:hAnsi="宋体" w:eastAsia="宋体" w:cs="宋体"/>
          <w:b/>
          <w:bCs/>
          <w:lang w:bidi="ar"/>
        </w:rPr>
        <w:t>1.1函询专家一般资料</w:t>
      </w:r>
    </w:p>
    <w:p w14:paraId="326ACA55">
      <w:pPr>
        <w:ind w:firstLine="420" w:firstLineChars="200"/>
        <w:rPr>
          <w:rFonts w:hint="eastAsia" w:ascii="Times New Roman Regular" w:hAnsi="Times New Roman Regular" w:eastAsia="宋体" w:cs="Times New Roman Regular"/>
          <w:color w:val="FF0000"/>
          <w:lang w:val="en-US" w:eastAsia="zh-CN"/>
        </w:rPr>
      </w:pPr>
      <w:r>
        <w:rPr>
          <w:rFonts w:hint="default" w:ascii="Times New Roman Regular" w:hAnsi="Times New Roman Regular" w:eastAsia="宋体" w:cs="Times New Roman Regular"/>
        </w:rPr>
        <w:t>于2025年7-8月选取来自上海、北京、江苏、广东、四川、山东6个省涵盖EB相关护理、医疗及营养等领域的专家。纳入标准：①护士为本科及以上学历，中级及以上职称；医生为研究生学历，高级职称；②具有5年及以上EB治疗或护理经验；③工作单位为三级甲等医院；④知情同意，自愿参与本研究。最终共纳入了16名函询专家，男4名，女12名；年龄43.00±5.14岁；其中，皮肤科医疗专家4名，临床营养科专家1名，护理专家11名；工作年限19.00±6.67年；博士5名，硕士2名，本科9名。副高及以上职称7名，中级职称9名</w:t>
      </w:r>
      <w:r>
        <w:rPr>
          <w:rFonts w:hint="eastAsia" w:ascii="Times New Roman Regular" w:hAnsi="Times New Roman Regular" w:eastAsia="宋体" w:cs="Times New Roman Regular"/>
          <w:lang w:eastAsia="zh-CN"/>
        </w:rPr>
        <w:t>，</w:t>
      </w:r>
      <w:r>
        <w:rPr>
          <w:rFonts w:hint="eastAsia" w:ascii="Times New Roman Regular" w:hAnsi="Times New Roman Regular" w:eastAsia="宋体" w:cs="Times New Roman Regular"/>
          <w:color w:val="FF0000"/>
          <w:lang w:val="en-US" w:eastAsia="zh-CN"/>
        </w:rPr>
        <w:t>详见表1。</w:t>
      </w:r>
    </w:p>
    <w:p w14:paraId="3DA7E47F">
      <w:pPr>
        <w:ind w:firstLine="420" w:firstLineChars="200"/>
        <w:jc w:val="center"/>
        <w:rPr>
          <w:rFonts w:hint="default" w:ascii="Times New Roman Regular" w:hAnsi="Times New Roman Regular" w:eastAsia="宋体" w:cs="Times New Roman Regular"/>
          <w:color w:val="FF0000"/>
          <w:lang w:val="en-US" w:eastAsia="zh-CN"/>
        </w:rPr>
      </w:pPr>
      <w:r>
        <w:rPr>
          <w:rFonts w:hint="eastAsia" w:ascii="Times New Roman Regular" w:hAnsi="Times New Roman Regular" w:eastAsia="宋体" w:cs="Times New Roman Regular"/>
          <w:color w:val="FF0000"/>
          <w:lang w:val="en-US" w:eastAsia="zh-CN"/>
        </w:rPr>
        <w:t>表1函询专家的一般资料（n=16）</w:t>
      </w:r>
    </w:p>
    <w:tbl>
      <w:tblPr>
        <w:tblStyle w:val="17"/>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9"/>
        <w:gridCol w:w="3400"/>
        <w:gridCol w:w="2066"/>
        <w:gridCol w:w="1054"/>
      </w:tblGrid>
      <w:tr w14:paraId="3C3094A7">
        <w:tc>
          <w:tcPr>
            <w:tcW w:w="1173" w:type="pct"/>
            <w:tcBorders>
              <w:bottom w:val="single" w:color="auto" w:sz="8" w:space="0"/>
            </w:tcBorders>
            <w:vAlign w:val="center"/>
          </w:tcPr>
          <w:p w14:paraId="26155152">
            <w:pPr>
              <w:spacing w:line="400" w:lineRule="exact"/>
              <w:jc w:val="center"/>
              <w:rPr>
                <w:rFonts w:ascii="Times New Roman Regular" w:hAnsi="Times New Roman Regular" w:eastAsia="宋体" w:cs="Times New Roman Regular"/>
                <w:b/>
                <w:bCs/>
                <w:color w:val="FF0000"/>
                <w:sz w:val="21"/>
                <w:szCs w:val="21"/>
                <w:lang w:bidi="ar"/>
              </w:rPr>
            </w:pPr>
            <w:r>
              <w:rPr>
                <w:rFonts w:ascii="Times New Roman Regular" w:hAnsi="Times New Roman Regular" w:eastAsia="宋体" w:cs="Times New Roman Regular"/>
                <w:b/>
                <w:bCs/>
                <w:color w:val="FF0000"/>
                <w:sz w:val="21"/>
                <w:szCs w:val="21"/>
                <w:lang w:bidi="ar"/>
              </w:rPr>
              <w:t>条目</w:t>
            </w:r>
          </w:p>
        </w:tc>
        <w:tc>
          <w:tcPr>
            <w:tcW w:w="1995" w:type="pct"/>
            <w:tcBorders>
              <w:bottom w:val="single" w:color="auto" w:sz="8" w:space="0"/>
            </w:tcBorders>
            <w:vAlign w:val="center"/>
          </w:tcPr>
          <w:p w14:paraId="1ADD6F53">
            <w:pPr>
              <w:spacing w:line="400" w:lineRule="exact"/>
              <w:jc w:val="center"/>
              <w:rPr>
                <w:rFonts w:ascii="Times New Roman Regular" w:hAnsi="Times New Roman Regular" w:eastAsia="宋体" w:cs="Times New Roman Regular"/>
                <w:b/>
                <w:bCs/>
                <w:color w:val="FF0000"/>
                <w:sz w:val="21"/>
                <w:szCs w:val="21"/>
                <w:lang w:bidi="ar"/>
              </w:rPr>
            </w:pPr>
            <w:r>
              <w:rPr>
                <w:rFonts w:ascii="Times New Roman Regular" w:hAnsi="Times New Roman Regular" w:eastAsia="宋体" w:cs="Times New Roman Regular"/>
                <w:b/>
                <w:bCs/>
                <w:color w:val="FF0000"/>
                <w:sz w:val="21"/>
                <w:szCs w:val="21"/>
                <w:lang w:bidi="ar"/>
              </w:rPr>
              <w:t>分类</w:t>
            </w:r>
          </w:p>
        </w:tc>
        <w:tc>
          <w:tcPr>
            <w:tcW w:w="1212" w:type="pct"/>
            <w:tcBorders>
              <w:bottom w:val="single" w:color="auto" w:sz="8" w:space="0"/>
            </w:tcBorders>
            <w:vAlign w:val="center"/>
          </w:tcPr>
          <w:p w14:paraId="3C048BA5">
            <w:pPr>
              <w:spacing w:line="400" w:lineRule="exact"/>
              <w:jc w:val="center"/>
              <w:rPr>
                <w:rFonts w:ascii="Times New Roman Regular" w:hAnsi="Times New Roman Regular" w:eastAsia="宋体" w:cs="Times New Roman Regular"/>
                <w:b/>
                <w:bCs/>
                <w:color w:val="FF0000"/>
                <w:sz w:val="21"/>
                <w:szCs w:val="21"/>
                <w:lang w:bidi="ar"/>
              </w:rPr>
            </w:pPr>
            <w:r>
              <w:rPr>
                <w:rFonts w:ascii="Times New Roman Regular" w:hAnsi="Times New Roman Regular" w:eastAsia="宋体" w:cs="Times New Roman Regular"/>
                <w:b/>
                <w:bCs/>
                <w:color w:val="FF0000"/>
                <w:sz w:val="21"/>
                <w:szCs w:val="21"/>
                <w:lang w:bidi="ar"/>
              </w:rPr>
              <w:t>人数</w:t>
            </w:r>
          </w:p>
        </w:tc>
        <w:tc>
          <w:tcPr>
            <w:tcW w:w="618" w:type="pct"/>
            <w:tcBorders>
              <w:bottom w:val="single" w:color="auto" w:sz="8" w:space="0"/>
            </w:tcBorders>
            <w:vAlign w:val="center"/>
          </w:tcPr>
          <w:p w14:paraId="156E1BE3">
            <w:pPr>
              <w:spacing w:line="400" w:lineRule="exact"/>
              <w:jc w:val="center"/>
              <w:rPr>
                <w:rFonts w:ascii="Times New Roman Regular" w:hAnsi="Times New Roman Regular" w:eastAsia="宋体" w:cs="Times New Roman Regular"/>
                <w:b/>
                <w:bCs/>
                <w:color w:val="FF0000"/>
                <w:sz w:val="21"/>
                <w:szCs w:val="21"/>
                <w:lang w:bidi="ar"/>
              </w:rPr>
            </w:pPr>
            <w:r>
              <w:rPr>
                <w:rFonts w:ascii="Times New Roman Regular" w:hAnsi="Times New Roman Regular" w:eastAsia="宋体" w:cs="Times New Roman Regular"/>
                <w:b/>
                <w:bCs/>
                <w:color w:val="FF0000"/>
                <w:sz w:val="21"/>
                <w:szCs w:val="21"/>
                <w:lang w:bidi="ar"/>
              </w:rPr>
              <w:t>%</w:t>
            </w:r>
          </w:p>
        </w:tc>
      </w:tr>
      <w:tr w14:paraId="6349B1FF">
        <w:tc>
          <w:tcPr>
            <w:tcW w:w="1173" w:type="pct"/>
            <w:vMerge w:val="restart"/>
            <w:tcBorders>
              <w:top w:val="single" w:color="auto" w:sz="8" w:space="0"/>
              <w:tl2br w:val="nil"/>
              <w:tr2bl w:val="nil"/>
            </w:tcBorders>
          </w:tcPr>
          <w:p w14:paraId="2EC3A58F">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年龄</w:t>
            </w:r>
          </w:p>
        </w:tc>
        <w:tc>
          <w:tcPr>
            <w:tcW w:w="1995" w:type="pct"/>
            <w:tcBorders>
              <w:top w:val="single" w:color="auto" w:sz="8" w:space="0"/>
              <w:tl2br w:val="nil"/>
              <w:tr2bl w:val="nil"/>
            </w:tcBorders>
            <w:vAlign w:val="center"/>
          </w:tcPr>
          <w:p w14:paraId="22B31F17">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31～40岁</w:t>
            </w:r>
          </w:p>
        </w:tc>
        <w:tc>
          <w:tcPr>
            <w:tcW w:w="1212" w:type="pct"/>
            <w:tcBorders>
              <w:top w:val="single" w:color="auto" w:sz="8" w:space="0"/>
              <w:tl2br w:val="nil"/>
              <w:tr2bl w:val="nil"/>
            </w:tcBorders>
            <w:vAlign w:val="center"/>
          </w:tcPr>
          <w:p w14:paraId="4CBC7B6A">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2</w:t>
            </w:r>
          </w:p>
        </w:tc>
        <w:tc>
          <w:tcPr>
            <w:tcW w:w="618" w:type="pct"/>
            <w:tcBorders>
              <w:top w:val="single" w:color="auto" w:sz="8" w:space="0"/>
              <w:tl2br w:val="nil"/>
              <w:tr2bl w:val="nil"/>
            </w:tcBorders>
            <w:vAlign w:val="center"/>
          </w:tcPr>
          <w:p w14:paraId="75D764FA">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12.5%</w:t>
            </w:r>
          </w:p>
        </w:tc>
      </w:tr>
      <w:tr w14:paraId="0F11BE0D">
        <w:tc>
          <w:tcPr>
            <w:tcW w:w="1173" w:type="pct"/>
            <w:vMerge w:val="continue"/>
            <w:tcBorders>
              <w:tl2br w:val="nil"/>
              <w:tr2bl w:val="nil"/>
            </w:tcBorders>
          </w:tcPr>
          <w:p w14:paraId="1D3E6220">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7D471AF8">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41～50岁</w:t>
            </w:r>
          </w:p>
        </w:tc>
        <w:tc>
          <w:tcPr>
            <w:tcW w:w="1212" w:type="pct"/>
            <w:tcBorders>
              <w:tl2br w:val="nil"/>
              <w:tr2bl w:val="nil"/>
            </w:tcBorders>
            <w:vAlign w:val="center"/>
          </w:tcPr>
          <w:p w14:paraId="2BE2A8E3">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12</w:t>
            </w:r>
          </w:p>
        </w:tc>
        <w:tc>
          <w:tcPr>
            <w:tcW w:w="618" w:type="pct"/>
            <w:tcBorders>
              <w:tl2br w:val="nil"/>
              <w:tr2bl w:val="nil"/>
            </w:tcBorders>
            <w:vAlign w:val="center"/>
          </w:tcPr>
          <w:p w14:paraId="3175CBA1">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75.0%</w:t>
            </w:r>
          </w:p>
        </w:tc>
      </w:tr>
      <w:tr w14:paraId="7120AEE0">
        <w:tc>
          <w:tcPr>
            <w:tcW w:w="1173" w:type="pct"/>
            <w:vMerge w:val="continue"/>
            <w:tcBorders>
              <w:tl2br w:val="nil"/>
              <w:tr2bl w:val="nil"/>
            </w:tcBorders>
          </w:tcPr>
          <w:p w14:paraId="36B4B50A">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4D9222F0">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51～60岁</w:t>
            </w:r>
          </w:p>
        </w:tc>
        <w:tc>
          <w:tcPr>
            <w:tcW w:w="1212" w:type="pct"/>
            <w:tcBorders>
              <w:tl2br w:val="nil"/>
              <w:tr2bl w:val="nil"/>
            </w:tcBorders>
            <w:vAlign w:val="center"/>
          </w:tcPr>
          <w:p w14:paraId="7A533703">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2</w:t>
            </w:r>
          </w:p>
        </w:tc>
        <w:tc>
          <w:tcPr>
            <w:tcW w:w="618" w:type="pct"/>
            <w:tcBorders>
              <w:tl2br w:val="nil"/>
              <w:tr2bl w:val="nil"/>
            </w:tcBorders>
            <w:vAlign w:val="center"/>
          </w:tcPr>
          <w:p w14:paraId="65726885">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12.5%</w:t>
            </w:r>
          </w:p>
        </w:tc>
      </w:tr>
      <w:tr w14:paraId="1955F1C1">
        <w:tc>
          <w:tcPr>
            <w:tcW w:w="1173" w:type="pct"/>
            <w:vMerge w:val="restart"/>
            <w:tcBorders>
              <w:tl2br w:val="nil"/>
              <w:tr2bl w:val="nil"/>
            </w:tcBorders>
          </w:tcPr>
          <w:p w14:paraId="0DE1AB2F">
            <w:pPr>
              <w:spacing w:line="400" w:lineRule="exact"/>
              <w:jc w:val="center"/>
              <w:rPr>
                <w:rFonts w:hint="default" w:ascii="Times New Roman Regular" w:hAnsi="Times New Roman Regular" w:eastAsia="宋体" w:cs="Times New Roman Regular"/>
                <w:color w:val="FF0000"/>
                <w:sz w:val="20"/>
                <w:szCs w:val="20"/>
                <w:lang w:val="en-US" w:eastAsia="zh-CN" w:bidi="ar"/>
              </w:rPr>
            </w:pPr>
            <w:r>
              <w:rPr>
                <w:rFonts w:hint="eastAsia" w:ascii="Times New Roman Regular" w:hAnsi="Times New Roman Regular" w:eastAsia="宋体" w:cs="Times New Roman Regular"/>
                <w:color w:val="FF0000"/>
                <w:sz w:val="20"/>
                <w:szCs w:val="20"/>
                <w:lang w:val="en-US" w:eastAsia="zh-CN" w:bidi="ar"/>
              </w:rPr>
              <w:t>工作领域</w:t>
            </w:r>
          </w:p>
        </w:tc>
        <w:tc>
          <w:tcPr>
            <w:tcW w:w="1995" w:type="pct"/>
            <w:tcBorders>
              <w:tl2br w:val="nil"/>
              <w:tr2bl w:val="nil"/>
            </w:tcBorders>
            <w:vAlign w:val="center"/>
          </w:tcPr>
          <w:p w14:paraId="2570DB74">
            <w:pPr>
              <w:spacing w:line="400" w:lineRule="exact"/>
              <w:jc w:val="center"/>
              <w:rPr>
                <w:rFonts w:hint="default" w:ascii="Times New Roman Regular" w:hAnsi="Times New Roman Regular" w:eastAsia="宋体" w:cs="Times New Roman Regular"/>
                <w:color w:val="FF0000"/>
                <w:sz w:val="20"/>
                <w:szCs w:val="20"/>
                <w:lang w:val="en-US" w:eastAsia="zh-CN" w:bidi="ar"/>
              </w:rPr>
            </w:pPr>
            <w:r>
              <w:rPr>
                <w:rFonts w:hint="eastAsia" w:ascii="Times New Roman Regular" w:hAnsi="Times New Roman Regular" w:eastAsia="宋体" w:cs="Times New Roman Regular"/>
                <w:color w:val="FF0000"/>
                <w:sz w:val="20"/>
                <w:szCs w:val="20"/>
                <w:lang w:val="en-US" w:eastAsia="zh-CN" w:bidi="ar"/>
              </w:rPr>
              <w:t>临床医疗</w:t>
            </w:r>
          </w:p>
        </w:tc>
        <w:tc>
          <w:tcPr>
            <w:tcW w:w="1212" w:type="pct"/>
            <w:tcBorders>
              <w:tl2br w:val="nil"/>
              <w:tr2bl w:val="nil"/>
            </w:tcBorders>
            <w:vAlign w:val="center"/>
          </w:tcPr>
          <w:p w14:paraId="759FBF83">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5</w:t>
            </w:r>
          </w:p>
        </w:tc>
        <w:tc>
          <w:tcPr>
            <w:tcW w:w="618" w:type="pct"/>
            <w:tcBorders>
              <w:tl2br w:val="nil"/>
              <w:tr2bl w:val="nil"/>
            </w:tcBorders>
            <w:vAlign w:val="center"/>
          </w:tcPr>
          <w:p w14:paraId="0C8304A5">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31.25%</w:t>
            </w:r>
          </w:p>
        </w:tc>
      </w:tr>
      <w:tr w14:paraId="6C3732AA">
        <w:tc>
          <w:tcPr>
            <w:tcW w:w="1173" w:type="pct"/>
            <w:vMerge w:val="continue"/>
            <w:tcBorders>
              <w:tl2br w:val="nil"/>
              <w:tr2bl w:val="nil"/>
            </w:tcBorders>
          </w:tcPr>
          <w:p w14:paraId="11283B5A">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4F79B50D">
            <w:pPr>
              <w:spacing w:line="400" w:lineRule="exact"/>
              <w:jc w:val="center"/>
              <w:rPr>
                <w:rFonts w:hint="default" w:ascii="Times New Roman Regular" w:hAnsi="Times New Roman Regular" w:eastAsia="宋体" w:cs="Times New Roman Regular"/>
                <w:color w:val="FF0000"/>
                <w:sz w:val="20"/>
                <w:szCs w:val="20"/>
                <w:lang w:val="en-US" w:eastAsia="zh-CN" w:bidi="ar"/>
              </w:rPr>
            </w:pPr>
            <w:r>
              <w:rPr>
                <w:rFonts w:hint="eastAsia" w:ascii="Times New Roman Regular" w:hAnsi="Times New Roman Regular" w:eastAsia="宋体" w:cs="Times New Roman Regular"/>
                <w:color w:val="FF0000"/>
                <w:sz w:val="20"/>
                <w:szCs w:val="20"/>
                <w:lang w:val="en-US" w:eastAsia="zh-CN" w:bidi="ar"/>
              </w:rPr>
              <w:t>临床护理</w:t>
            </w:r>
          </w:p>
        </w:tc>
        <w:tc>
          <w:tcPr>
            <w:tcW w:w="1212" w:type="pct"/>
            <w:tcBorders>
              <w:tl2br w:val="nil"/>
              <w:tr2bl w:val="nil"/>
            </w:tcBorders>
            <w:vAlign w:val="center"/>
          </w:tcPr>
          <w:p w14:paraId="0B2386E6">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11</w:t>
            </w:r>
          </w:p>
        </w:tc>
        <w:tc>
          <w:tcPr>
            <w:tcW w:w="618" w:type="pct"/>
            <w:tcBorders>
              <w:tl2br w:val="nil"/>
              <w:tr2bl w:val="nil"/>
            </w:tcBorders>
            <w:vAlign w:val="center"/>
          </w:tcPr>
          <w:p w14:paraId="6CFACA7E">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69.75%</w:t>
            </w:r>
          </w:p>
        </w:tc>
      </w:tr>
      <w:tr w14:paraId="7F636C43">
        <w:tc>
          <w:tcPr>
            <w:tcW w:w="1173" w:type="pct"/>
            <w:vMerge w:val="restart"/>
            <w:tcBorders>
              <w:tl2br w:val="nil"/>
              <w:tr2bl w:val="nil"/>
            </w:tcBorders>
          </w:tcPr>
          <w:p w14:paraId="1C9F9D5E">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最高学历</w:t>
            </w:r>
          </w:p>
        </w:tc>
        <w:tc>
          <w:tcPr>
            <w:tcW w:w="1995" w:type="pct"/>
            <w:tcBorders>
              <w:tl2br w:val="nil"/>
              <w:tr2bl w:val="nil"/>
            </w:tcBorders>
            <w:vAlign w:val="center"/>
          </w:tcPr>
          <w:p w14:paraId="3264F17F">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本科</w:t>
            </w:r>
          </w:p>
        </w:tc>
        <w:tc>
          <w:tcPr>
            <w:tcW w:w="1212" w:type="pct"/>
            <w:tcBorders>
              <w:tl2br w:val="nil"/>
              <w:tr2bl w:val="nil"/>
            </w:tcBorders>
            <w:vAlign w:val="center"/>
          </w:tcPr>
          <w:p w14:paraId="65916083">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9</w:t>
            </w:r>
          </w:p>
        </w:tc>
        <w:tc>
          <w:tcPr>
            <w:tcW w:w="618" w:type="pct"/>
            <w:tcBorders>
              <w:tl2br w:val="nil"/>
              <w:tr2bl w:val="nil"/>
            </w:tcBorders>
            <w:vAlign w:val="center"/>
          </w:tcPr>
          <w:p w14:paraId="15307774">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56.35%</w:t>
            </w:r>
          </w:p>
        </w:tc>
      </w:tr>
      <w:tr w14:paraId="03985FF6">
        <w:tc>
          <w:tcPr>
            <w:tcW w:w="1173" w:type="pct"/>
            <w:vMerge w:val="continue"/>
            <w:tcBorders>
              <w:tl2br w:val="nil"/>
              <w:tr2bl w:val="nil"/>
            </w:tcBorders>
          </w:tcPr>
          <w:p w14:paraId="243D3F5A">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5CB420A8">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硕士研究生</w:t>
            </w:r>
          </w:p>
        </w:tc>
        <w:tc>
          <w:tcPr>
            <w:tcW w:w="1212" w:type="pct"/>
            <w:tcBorders>
              <w:tl2br w:val="nil"/>
              <w:tr2bl w:val="nil"/>
            </w:tcBorders>
            <w:vAlign w:val="center"/>
          </w:tcPr>
          <w:p w14:paraId="0555B962">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2</w:t>
            </w:r>
          </w:p>
        </w:tc>
        <w:tc>
          <w:tcPr>
            <w:tcW w:w="618" w:type="pct"/>
            <w:tcBorders>
              <w:tl2br w:val="nil"/>
              <w:tr2bl w:val="nil"/>
            </w:tcBorders>
            <w:vAlign w:val="center"/>
          </w:tcPr>
          <w:p w14:paraId="44B58ABD">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12.5%</w:t>
            </w:r>
          </w:p>
        </w:tc>
      </w:tr>
      <w:tr w14:paraId="4B1586B4">
        <w:tc>
          <w:tcPr>
            <w:tcW w:w="1173" w:type="pct"/>
            <w:vMerge w:val="continue"/>
            <w:tcBorders>
              <w:tl2br w:val="nil"/>
              <w:tr2bl w:val="nil"/>
            </w:tcBorders>
          </w:tcPr>
          <w:p w14:paraId="07A6180B">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09F50FE7">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博士研究生</w:t>
            </w:r>
          </w:p>
        </w:tc>
        <w:tc>
          <w:tcPr>
            <w:tcW w:w="1212" w:type="pct"/>
            <w:tcBorders>
              <w:tl2br w:val="nil"/>
              <w:tr2bl w:val="nil"/>
            </w:tcBorders>
            <w:vAlign w:val="center"/>
          </w:tcPr>
          <w:p w14:paraId="196FC359">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5</w:t>
            </w:r>
          </w:p>
        </w:tc>
        <w:tc>
          <w:tcPr>
            <w:tcW w:w="618" w:type="pct"/>
            <w:tcBorders>
              <w:tl2br w:val="nil"/>
              <w:tr2bl w:val="nil"/>
            </w:tcBorders>
            <w:vAlign w:val="center"/>
          </w:tcPr>
          <w:p w14:paraId="6FA5EA2C">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31.25%</w:t>
            </w:r>
          </w:p>
        </w:tc>
      </w:tr>
      <w:tr w14:paraId="38FBD723">
        <w:trPr>
          <w:trHeight w:val="455" w:hRule="atLeast"/>
        </w:trPr>
        <w:tc>
          <w:tcPr>
            <w:tcW w:w="1173" w:type="pct"/>
            <w:vMerge w:val="restart"/>
            <w:tcBorders>
              <w:tl2br w:val="nil"/>
              <w:tr2bl w:val="nil"/>
            </w:tcBorders>
          </w:tcPr>
          <w:p w14:paraId="13DD96D0">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职称</w:t>
            </w:r>
          </w:p>
        </w:tc>
        <w:tc>
          <w:tcPr>
            <w:tcW w:w="1995" w:type="pct"/>
            <w:tcBorders>
              <w:tl2br w:val="nil"/>
              <w:tr2bl w:val="nil"/>
            </w:tcBorders>
            <w:vAlign w:val="center"/>
          </w:tcPr>
          <w:p w14:paraId="36EF60DC">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中级</w:t>
            </w:r>
          </w:p>
        </w:tc>
        <w:tc>
          <w:tcPr>
            <w:tcW w:w="1212" w:type="pct"/>
            <w:tcBorders>
              <w:tl2br w:val="nil"/>
              <w:tr2bl w:val="nil"/>
            </w:tcBorders>
            <w:vAlign w:val="center"/>
          </w:tcPr>
          <w:p w14:paraId="1863B3B6">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9</w:t>
            </w:r>
          </w:p>
        </w:tc>
        <w:tc>
          <w:tcPr>
            <w:tcW w:w="618" w:type="pct"/>
            <w:tcBorders>
              <w:tl2br w:val="nil"/>
              <w:tr2bl w:val="nil"/>
            </w:tcBorders>
            <w:vAlign w:val="center"/>
          </w:tcPr>
          <w:p w14:paraId="43F21426">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56.25%</w:t>
            </w:r>
          </w:p>
        </w:tc>
      </w:tr>
      <w:tr w14:paraId="5A107F67">
        <w:tc>
          <w:tcPr>
            <w:tcW w:w="1173" w:type="pct"/>
            <w:vMerge w:val="continue"/>
            <w:tcBorders>
              <w:tl2br w:val="nil"/>
              <w:tr2bl w:val="nil"/>
            </w:tcBorders>
          </w:tcPr>
          <w:p w14:paraId="307931AF">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3473C37E">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副高级</w:t>
            </w:r>
          </w:p>
        </w:tc>
        <w:tc>
          <w:tcPr>
            <w:tcW w:w="1212" w:type="pct"/>
            <w:tcBorders>
              <w:tl2br w:val="nil"/>
              <w:tr2bl w:val="nil"/>
            </w:tcBorders>
            <w:vAlign w:val="center"/>
          </w:tcPr>
          <w:p w14:paraId="581F8619">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2</w:t>
            </w:r>
          </w:p>
        </w:tc>
        <w:tc>
          <w:tcPr>
            <w:tcW w:w="618" w:type="pct"/>
            <w:tcBorders>
              <w:tl2br w:val="nil"/>
              <w:tr2bl w:val="nil"/>
            </w:tcBorders>
            <w:vAlign w:val="center"/>
          </w:tcPr>
          <w:p w14:paraId="4C68584E">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12.5%</w:t>
            </w:r>
          </w:p>
        </w:tc>
      </w:tr>
      <w:tr w14:paraId="4F0BD920">
        <w:tc>
          <w:tcPr>
            <w:tcW w:w="1173" w:type="pct"/>
            <w:vMerge w:val="continue"/>
            <w:tcBorders>
              <w:tl2br w:val="nil"/>
              <w:tr2bl w:val="nil"/>
            </w:tcBorders>
          </w:tcPr>
          <w:p w14:paraId="45F46ECE">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4D4BAD40">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正高级</w:t>
            </w:r>
          </w:p>
        </w:tc>
        <w:tc>
          <w:tcPr>
            <w:tcW w:w="1212" w:type="pct"/>
            <w:tcBorders>
              <w:tl2br w:val="nil"/>
              <w:tr2bl w:val="nil"/>
            </w:tcBorders>
            <w:vAlign w:val="center"/>
          </w:tcPr>
          <w:p w14:paraId="6B4256F9">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5</w:t>
            </w:r>
          </w:p>
        </w:tc>
        <w:tc>
          <w:tcPr>
            <w:tcW w:w="618" w:type="pct"/>
            <w:tcBorders>
              <w:tl2br w:val="nil"/>
              <w:tr2bl w:val="nil"/>
            </w:tcBorders>
            <w:vAlign w:val="center"/>
          </w:tcPr>
          <w:p w14:paraId="6B0F8FC8">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31.25%</w:t>
            </w:r>
          </w:p>
        </w:tc>
      </w:tr>
      <w:tr w14:paraId="4AE6606F">
        <w:tc>
          <w:tcPr>
            <w:tcW w:w="1173" w:type="pct"/>
            <w:vMerge w:val="restart"/>
            <w:tcBorders>
              <w:tl2br w:val="nil"/>
              <w:tr2bl w:val="nil"/>
            </w:tcBorders>
          </w:tcPr>
          <w:p w14:paraId="14958901">
            <w:pPr>
              <w:spacing w:line="400" w:lineRule="exact"/>
              <w:jc w:val="center"/>
              <w:rPr>
                <w:rFonts w:ascii="Times New Roman Regular" w:hAnsi="Times New Roman Regular" w:eastAsia="宋体" w:cs="Times New Roman Regular"/>
                <w:color w:val="FF0000"/>
                <w:sz w:val="20"/>
                <w:szCs w:val="20"/>
                <w:lang w:bidi="ar"/>
              </w:rPr>
            </w:pPr>
            <w:r>
              <w:rPr>
                <w:rFonts w:ascii="Times New Roman Regular" w:hAnsi="Times New Roman Regular" w:eastAsia="宋体" w:cs="Times New Roman Regular"/>
                <w:color w:val="FF0000"/>
                <w:sz w:val="20"/>
                <w:szCs w:val="20"/>
                <w:lang w:bidi="ar"/>
              </w:rPr>
              <w:t>临床工作年限</w:t>
            </w:r>
          </w:p>
        </w:tc>
        <w:tc>
          <w:tcPr>
            <w:tcW w:w="1995" w:type="pct"/>
            <w:tcBorders>
              <w:tl2br w:val="nil"/>
              <w:tr2bl w:val="nil"/>
            </w:tcBorders>
            <w:vAlign w:val="center"/>
          </w:tcPr>
          <w:p w14:paraId="47B59FD0">
            <w:pPr>
              <w:spacing w:line="400" w:lineRule="exact"/>
              <w:jc w:val="center"/>
              <w:rPr>
                <w:rFonts w:hint="eastAsia" w:ascii="Times New Roman Regular" w:hAnsi="Times New Roman Regular" w:eastAsia="宋体" w:cs="Times New Roman Regular"/>
                <w:color w:val="FF0000"/>
                <w:sz w:val="20"/>
                <w:szCs w:val="20"/>
                <w:lang w:val="en-US" w:eastAsia="zh-CN" w:bidi="ar"/>
              </w:rPr>
            </w:pPr>
            <w:r>
              <w:rPr>
                <w:rFonts w:ascii="Times New Roman Regular" w:hAnsi="Times New Roman Regular" w:eastAsia="宋体" w:cs="Times New Roman Regular"/>
                <w:color w:val="FF0000"/>
                <w:sz w:val="20"/>
                <w:szCs w:val="20"/>
                <w:lang w:bidi="ar"/>
              </w:rPr>
              <w:t>10～20</w:t>
            </w:r>
            <w:r>
              <w:rPr>
                <w:rFonts w:hint="eastAsia" w:ascii="Times New Roman Regular" w:hAnsi="Times New Roman Regular" w:eastAsia="宋体" w:cs="Times New Roman Regular"/>
                <w:color w:val="FF0000"/>
                <w:sz w:val="20"/>
                <w:szCs w:val="20"/>
                <w:lang w:val="en-US" w:eastAsia="zh-CN" w:bidi="ar"/>
              </w:rPr>
              <w:t>年</w:t>
            </w:r>
          </w:p>
        </w:tc>
        <w:tc>
          <w:tcPr>
            <w:tcW w:w="1212" w:type="pct"/>
            <w:tcBorders>
              <w:tl2br w:val="nil"/>
              <w:tr2bl w:val="nil"/>
            </w:tcBorders>
            <w:vAlign w:val="center"/>
          </w:tcPr>
          <w:p w14:paraId="1DC0CE19">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2</w:t>
            </w:r>
          </w:p>
        </w:tc>
        <w:tc>
          <w:tcPr>
            <w:tcW w:w="618" w:type="pct"/>
            <w:tcBorders>
              <w:tl2br w:val="nil"/>
              <w:tr2bl w:val="nil"/>
            </w:tcBorders>
            <w:vAlign w:val="center"/>
          </w:tcPr>
          <w:p w14:paraId="08AF5F44">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12.5%</w:t>
            </w:r>
          </w:p>
        </w:tc>
      </w:tr>
      <w:tr w14:paraId="4732354F">
        <w:tc>
          <w:tcPr>
            <w:tcW w:w="1173" w:type="pct"/>
            <w:vMerge w:val="continue"/>
            <w:tcBorders>
              <w:tl2br w:val="nil"/>
              <w:tr2bl w:val="nil"/>
            </w:tcBorders>
            <w:vAlign w:val="center"/>
          </w:tcPr>
          <w:p w14:paraId="030E6D07">
            <w:pPr>
              <w:spacing w:line="400" w:lineRule="exact"/>
              <w:jc w:val="center"/>
              <w:rPr>
                <w:rFonts w:ascii="Times New Roman Regular" w:hAnsi="Times New Roman Regular" w:eastAsia="宋体" w:cs="Times New Roman Regular"/>
                <w:color w:val="FF0000"/>
                <w:sz w:val="20"/>
                <w:szCs w:val="20"/>
                <w:lang w:bidi="ar"/>
              </w:rPr>
            </w:pPr>
          </w:p>
        </w:tc>
        <w:tc>
          <w:tcPr>
            <w:tcW w:w="1995" w:type="pct"/>
            <w:tcBorders>
              <w:tl2br w:val="nil"/>
              <w:tr2bl w:val="nil"/>
            </w:tcBorders>
            <w:vAlign w:val="center"/>
          </w:tcPr>
          <w:p w14:paraId="5B794BD4">
            <w:pPr>
              <w:spacing w:line="400" w:lineRule="exact"/>
              <w:jc w:val="center"/>
              <w:rPr>
                <w:rFonts w:hint="eastAsia" w:ascii="Times New Roman Regular" w:hAnsi="Times New Roman Regular" w:eastAsia="宋体" w:cs="Times New Roman Regular"/>
                <w:color w:val="FF0000"/>
                <w:sz w:val="20"/>
                <w:szCs w:val="20"/>
                <w:lang w:val="en-US" w:eastAsia="zh-CN" w:bidi="ar"/>
              </w:rPr>
            </w:pPr>
            <w:r>
              <w:rPr>
                <w:rFonts w:ascii="Times New Roman Regular" w:hAnsi="Times New Roman Regular" w:eastAsia="宋体" w:cs="Times New Roman Regular"/>
                <w:color w:val="FF0000"/>
                <w:sz w:val="20"/>
                <w:szCs w:val="20"/>
                <w:lang w:bidi="ar"/>
              </w:rPr>
              <w:t>21～30</w:t>
            </w:r>
            <w:r>
              <w:rPr>
                <w:rFonts w:hint="eastAsia" w:ascii="Times New Roman Regular" w:hAnsi="Times New Roman Regular" w:eastAsia="宋体" w:cs="Times New Roman Regular"/>
                <w:color w:val="FF0000"/>
                <w:sz w:val="20"/>
                <w:szCs w:val="20"/>
                <w:lang w:val="en-US" w:eastAsia="zh-CN" w:bidi="ar"/>
              </w:rPr>
              <w:t>年</w:t>
            </w:r>
            <w:bookmarkStart w:id="2" w:name="_GoBack"/>
            <w:bookmarkEnd w:id="2"/>
          </w:p>
        </w:tc>
        <w:tc>
          <w:tcPr>
            <w:tcW w:w="1212" w:type="pct"/>
            <w:tcBorders>
              <w:tl2br w:val="nil"/>
              <w:tr2bl w:val="nil"/>
            </w:tcBorders>
            <w:vAlign w:val="center"/>
          </w:tcPr>
          <w:p w14:paraId="575EFD40">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14</w:t>
            </w:r>
          </w:p>
        </w:tc>
        <w:tc>
          <w:tcPr>
            <w:tcW w:w="618" w:type="pct"/>
            <w:tcBorders>
              <w:tl2br w:val="nil"/>
              <w:tr2bl w:val="nil"/>
            </w:tcBorders>
            <w:vAlign w:val="center"/>
          </w:tcPr>
          <w:p w14:paraId="72266D0B">
            <w:pPr>
              <w:spacing w:line="400" w:lineRule="exact"/>
              <w:jc w:val="center"/>
              <w:rPr>
                <w:rFonts w:ascii="Times New Roman Regular" w:hAnsi="Times New Roman Regular" w:eastAsia="宋体" w:cs="Times New Roman Regular"/>
                <w:color w:val="FF0000"/>
                <w:sz w:val="20"/>
                <w:szCs w:val="20"/>
                <w:lang w:bidi="ar"/>
              </w:rPr>
            </w:pPr>
            <w:r>
              <w:rPr>
                <w:rFonts w:hint="eastAsia" w:ascii="Times New Roman Regular" w:hAnsi="Times New Roman Regular" w:eastAsia="宋体" w:cs="Times New Roman Regular"/>
                <w:color w:val="FF0000"/>
                <w:sz w:val="20"/>
                <w:szCs w:val="20"/>
                <w:lang w:bidi="ar"/>
              </w:rPr>
              <w:t>87.5%</w:t>
            </w:r>
          </w:p>
        </w:tc>
      </w:tr>
    </w:tbl>
    <w:p w14:paraId="4D9C5058">
      <w:pPr>
        <w:rPr>
          <w:rFonts w:hint="default" w:ascii="Times New Roman Regular" w:hAnsi="Times New Roman Regular" w:eastAsia="宋体" w:cs="Times New Roman Regular"/>
        </w:rPr>
      </w:pPr>
    </w:p>
    <w:p w14:paraId="79E73794">
      <w:pPr>
        <w:rPr>
          <w:rFonts w:hint="default" w:ascii="Times New Roman Regular" w:hAnsi="Times New Roman Regular" w:eastAsia="黑体" w:cs="Times New Roman Regular"/>
        </w:rPr>
      </w:pPr>
      <w:r>
        <w:rPr>
          <w:rFonts w:hint="default" w:ascii="Times New Roman Regular" w:hAnsi="Times New Roman Regular" w:eastAsia="黑体" w:cs="Times New Roman Regular"/>
        </w:rPr>
        <w:br w:type="page"/>
      </w:r>
    </w:p>
    <w:p w14:paraId="095F5BA4">
      <w:pPr>
        <w:ind w:firstLine="420" w:firstLineChars="200"/>
        <w:rPr>
          <w:rFonts w:hint="default" w:ascii="Times New Roman Regular" w:hAnsi="Times New Roman Regular" w:eastAsia="黑体" w:cs="Times New Roman Regular"/>
        </w:rPr>
      </w:pPr>
      <w:r>
        <w:rPr>
          <w:rFonts w:hint="default" w:ascii="Times New Roman Regular" w:hAnsi="Times New Roman Regular" w:eastAsia="黑体" w:cs="Times New Roman Regular"/>
        </w:rPr>
        <w:t>1.2方法</w:t>
      </w:r>
    </w:p>
    <w:p w14:paraId="1CBB207C">
      <w:pPr>
        <w:ind w:firstLine="420" w:firstLineChars="200"/>
        <w:rPr>
          <w:rFonts w:hint="default" w:ascii="宋体" w:hAnsi="宋体" w:eastAsia="宋体" w:cs="宋体"/>
          <w:b/>
          <w:bCs/>
          <w:lang w:bidi="ar"/>
        </w:rPr>
      </w:pPr>
      <w:r>
        <w:rPr>
          <w:rFonts w:hint="default" w:ascii="宋体" w:hAnsi="宋体" w:eastAsia="宋体" w:cs="宋体"/>
          <w:b/>
          <w:bCs/>
          <w:lang w:bidi="ar"/>
        </w:rPr>
        <w:t>1.2.1成立研究小组</w:t>
      </w:r>
    </w:p>
    <w:p w14:paraId="40B5FA94">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lang w:bidi="ar"/>
        </w:rPr>
        <w:t>研究小组共8名成员，包括主任护师1名、主管护师2名、皮肤科医生1名、营养科医生1名以及护理研究生3名。主任护师及主管护师均已取得国际造口治疗师资质。分别承担护理统筹与质量控制、问卷发放与分析以及文献查阅和资料整理等工作。</w:t>
      </w:r>
      <w:r>
        <w:rPr>
          <w:rFonts w:hint="default" w:ascii="Times New Roman Regular" w:hAnsi="Times New Roman Regular" w:eastAsia="宋体" w:cs="Times New Roman Regular"/>
        </w:rPr>
        <w:t>本研究已通过复旦大学附属儿科医院伦理委员会审批，批号复儿伦审[2025]103号。</w:t>
      </w:r>
    </w:p>
    <w:p w14:paraId="488DD30E">
      <w:pPr>
        <w:ind w:firstLine="420" w:firstLineChars="200"/>
        <w:rPr>
          <w:rFonts w:hint="default" w:ascii="宋体" w:hAnsi="宋体" w:eastAsia="宋体" w:cs="宋体"/>
          <w:b/>
          <w:bCs/>
          <w:lang w:bidi="ar"/>
        </w:rPr>
      </w:pPr>
      <w:r>
        <w:rPr>
          <w:rFonts w:hint="default" w:ascii="宋体" w:hAnsi="宋体" w:eastAsia="宋体" w:cs="宋体"/>
          <w:b/>
          <w:bCs/>
          <w:lang w:bidi="ar"/>
        </w:rPr>
        <w:t>1.2.2</w:t>
      </w:r>
      <w:r>
        <w:rPr>
          <w:rFonts w:hint="default" w:ascii="宋体" w:hAnsi="宋体" w:eastAsia="宋体" w:cs="宋体"/>
          <w:b/>
          <w:bCs/>
          <w:lang w:bidi="ar"/>
        </w:rPr>
        <w:tab/>
      </w:r>
      <w:r>
        <w:rPr>
          <w:rFonts w:hint="default" w:ascii="宋体" w:hAnsi="宋体" w:eastAsia="宋体" w:cs="宋体"/>
          <w:b/>
          <w:bCs/>
          <w:lang w:bidi="ar"/>
        </w:rPr>
        <w:t>EB患者居家护理方案初稿构建</w:t>
      </w:r>
    </w:p>
    <w:p w14:paraId="43E257F1">
      <w:pPr>
        <w:ind w:firstLine="420" w:firstLineChars="200"/>
        <w:rPr>
          <w:rFonts w:hint="default" w:ascii="宋体" w:hAnsi="宋体" w:eastAsia="宋体" w:cs="宋体"/>
          <w:b/>
          <w:bCs/>
          <w:lang w:bidi="ar"/>
        </w:rPr>
      </w:pPr>
      <w:r>
        <w:rPr>
          <w:rFonts w:hint="default" w:ascii="宋体" w:hAnsi="宋体" w:eastAsia="宋体" w:cs="宋体"/>
          <w:b/>
          <w:bCs/>
          <w:lang w:bidi="ar"/>
        </w:rPr>
        <w:t>1.2.2.1文献检索评价及筛选</w:t>
      </w:r>
    </w:p>
    <w:p w14:paraId="16CF3F3F">
      <w:pPr>
        <w:wordWrap w:val="0"/>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lang w:bidi="ar"/>
        </w:rPr>
        <w:t>依据“6S”证据模型自上而下进行相关证据的检索。中文检索词“遗传大疱表皮松解症/大疱性表皮松解症/EB综合症/表皮松解症；伤口护理/护理/伤口管理/皮肤护理/居家护理；指南/推荐实践/最佳实践/证据总结/系统评价/meta 分析/荟萃分析/专家共识；”英文检索词为“Epidermolysis Bullosa/Hereditary/Epidermolysis Bullosa/EB/Bullous/Epidermolysis/Dystrophic Epidermolysis Bullosa/Junctional Epidermolysis Bullosa /EB simplex/kindler syndrome；care/nursing/wound care/wound management/skin care /home care services；guideline/systematic review/meta-analysis/evidence summary/expert consensus；检索PubMed、UpToDate、BMJ、Cochrane Library、JBI循证卫生保健中心、Web of Science、Ovid、Embase、CINAHL、中国知网、万方、维普和医脉通等中英文数据库；检索Debra International、Debra Ireland、蝴蝶宝贝等专业网站；检索的指南网包括苏格兰院际指南网（SIGN）、美国指南网（NGC）；检索时限为建库至2025年3月31日。最终纳入临床决策2篇</w:t>
      </w:r>
      <w:r>
        <w:rPr>
          <w:rFonts w:hint="default" w:ascii="Times New Roman Regular" w:hAnsi="Times New Roman Regular" w:eastAsia="宋体" w:cs="Times New Roman Regular"/>
          <w:lang w:bidi="ar"/>
        </w:rPr>
        <w:fldChar w:fldCharType="begin"/>
      </w:r>
      <w:r>
        <w:rPr>
          <w:rFonts w:hint="default" w:ascii="Times New Roman Regular" w:hAnsi="Times New Roman Regular" w:eastAsia="宋体" w:cs="Times New Roman Regular"/>
          <w:lang w:bidi="ar"/>
        </w:rPr>
        <w:instrText xml:space="preserve"> ADDIN EN.CITE &lt;EndNote&gt;&lt;Cite&gt;&lt;Author&gt;Martin Laimer&lt;/Author&gt;&lt;Year&gt; Jul 23, 2025&lt;/Year&gt;&lt;RecNum&gt;26&lt;/RecNum&gt;&lt;DisplayText&gt;&lt;style face="superscript"&gt;[13, 14]&lt;/style&gt;&lt;/DisplayText&gt;&lt;record&gt;&lt;rec-number&gt;26&lt;/rec-number&gt;&lt;foreign-keys&gt;&lt;key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hint="default" w:ascii="Times New Roman Regular" w:hAnsi="Times New Roman Regular" w:eastAsia="宋体" w:cs="Times New Roman Regular"/>
          <w:lang w:bidi="ar"/>
        </w:rPr>
        <w:fldChar w:fldCharType="separate"/>
      </w:r>
      <w:r>
        <w:rPr>
          <w:rFonts w:hint="default" w:ascii="Times New Roman Regular" w:hAnsi="Times New Roman Regular" w:eastAsia="宋体" w:cs="Times New Roman Regular"/>
          <w:vertAlign w:val="superscript"/>
          <w:lang w:bidi="ar"/>
        </w:rPr>
        <w:t>[13, 14]</w: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t>、指南5篇</w:t>
      </w:r>
      <w:r>
        <w:rPr>
          <w:rFonts w:hint="default" w:ascii="Times New Roman Regular" w:hAnsi="Times New Roman Regular" w:eastAsia="宋体" w:cs="Times New Roman Regular"/>
          <w:lang w:bidi="ar"/>
        </w:rPr>
        <w:fldChar w:fldCharType="begin">
          <w:fldData xml:space="preserve">PEVuZE5vdGU+PENpdGU+PEF1dGhvcj5TYWFkPC9BdXRob3I+PFllYXI+MjAyNDwvWWVhcj48UmVj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==
</w:fldData>
        </w:fldChar>
      </w:r>
      <w:r>
        <w:rPr>
          <w:rFonts w:hint="default" w:ascii="Times New Roman Regular" w:hAnsi="Times New Roman Regular" w:eastAsia="宋体" w:cs="Times New Roman Regular"/>
          <w:lang w:bidi="ar"/>
        </w:rPr>
        <w:instrText xml:space="preserve"> ADDIN EN.CITE </w:instrText>
      </w:r>
      <w:r>
        <w:rPr>
          <w:rFonts w:hint="default" w:ascii="Times New Roman Regular" w:hAnsi="Times New Roman Regular" w:eastAsia="宋体" w:cs="Times New Roman Regular"/>
          <w:lang w:bidi="ar"/>
        </w:rPr>
        <w:fldChar w:fldCharType="begin">
          <w:fldData xml:space="preserve">PEVuZE5vdGU+PENpdGU+PEF1dGhvcj5TYWFkPC9BdXRob3I+PFllYXI+MjAyNDwvWWVhcj48UmVj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==
</w:fldData>
        </w:fldChar>
      </w:r>
      <w:r>
        <w:rPr>
          <w:rFonts w:hint="default" w:ascii="Times New Roman Regular" w:hAnsi="Times New Roman Regular" w:eastAsia="宋体" w:cs="Times New Roman Regular"/>
          <w:lang w:bidi="ar"/>
        </w:rPr>
        <w:instrText xml:space="preserve"> ADDIN EN.CITE.DATA </w:instrTex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fldChar w:fldCharType="separate"/>
      </w:r>
      <w:r>
        <w:rPr>
          <w:rFonts w:hint="default" w:ascii="Times New Roman Regular" w:hAnsi="Times New Roman Regular" w:eastAsia="宋体" w:cs="Times New Roman Regular"/>
          <w:vertAlign w:val="superscript"/>
          <w:lang w:bidi="ar"/>
        </w:rPr>
        <w:t>[15-19]</w: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t>、专家共识3篇</w:t>
      </w:r>
      <w:r>
        <w:rPr>
          <w:rFonts w:hint="default" w:ascii="Times New Roman Regular" w:hAnsi="Times New Roman Regular" w:eastAsia="宋体" w:cs="Times New Roman Regular"/>
          <w:lang w:bidi="ar"/>
        </w:rPr>
        <w:fldChar w:fldCharType="begin">
          <w:fldData xml:space="preserve">PEVuZE5vdGU+PENpdGU+PEF1dGhvcj5FbCBIYWNoZW08L0F1dGhvcj48WWVhcj4yMDE0PC9ZZWFy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cz48L3VybHM+PC9yZWNvcmQ+PC9DaXRlPjxDaXRlPjxBdXRob3I+RWwgSGFjaGVtPC9BdXRob3I+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</w:fldData>
        </w:fldChar>
      </w:r>
      <w:r>
        <w:rPr>
          <w:rFonts w:hint="default" w:ascii="Times New Roman Regular" w:hAnsi="Times New Roman Regular" w:eastAsia="宋体" w:cs="Times New Roman Regular"/>
          <w:lang w:bidi="ar"/>
        </w:rPr>
        <w:instrText xml:space="preserve"> ADDIN EN.CITE </w:instrText>
      </w:r>
      <w:r>
        <w:rPr>
          <w:rFonts w:hint="default" w:ascii="Times New Roman Regular" w:hAnsi="Times New Roman Regular" w:eastAsia="宋体" w:cs="Times New Roman Regular"/>
          <w:lang w:bidi="ar"/>
        </w:rPr>
        <w:fldChar w:fldCharType="begin">
          <w:fldData xml:space="preserve">PEVuZE5vdGU+PENpdGU+PEF1dGhvcj5FbCBIYWNoZW08L0F1dGhvcj48WWVhcj4yMDE0PC9ZZWFy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cz48L3VybHM+PC9yZWNvcmQ+PC9DaXRlPjxDaXRlPjxBdXRob3I+RWwgSGFjaGVtPC9BdXRob3I+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</w:fldData>
        </w:fldChar>
      </w:r>
      <w:r>
        <w:rPr>
          <w:rFonts w:hint="default" w:ascii="Times New Roman Regular" w:hAnsi="Times New Roman Regular" w:eastAsia="宋体" w:cs="Times New Roman Regular"/>
          <w:lang w:bidi="ar"/>
        </w:rPr>
        <w:instrText xml:space="preserve"> ADDIN EN.CITE.DATA </w:instrTex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fldChar w:fldCharType="separate"/>
      </w:r>
      <w:r>
        <w:rPr>
          <w:rFonts w:hint="default" w:ascii="Times New Roman Regular" w:hAnsi="Times New Roman Regular" w:eastAsia="宋体" w:cs="Times New Roman Regular"/>
          <w:vertAlign w:val="superscript"/>
          <w:lang w:bidi="ar"/>
        </w:rPr>
        <w:t>[20-22]</w: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t>。5篇指南中，1篇为B级推荐，其余均为A级推荐。3篇专家共识质量评价结果均为是，予以纳入。共提取出44条EB患者居家护理的最佳证据，后由6名临床专家及6名EB患者照护者通过FAME原则进行筛选及调整为38条适宜临床情境的最佳证据。</w:t>
      </w:r>
    </w:p>
    <w:p w14:paraId="49A67F10">
      <w:pPr>
        <w:ind w:firstLine="420" w:firstLineChars="200"/>
        <w:rPr>
          <w:rFonts w:hint="default" w:ascii="宋体" w:hAnsi="宋体" w:eastAsia="宋体" w:cs="宋体"/>
          <w:b/>
          <w:bCs/>
          <w:lang w:bidi="ar"/>
        </w:rPr>
      </w:pPr>
      <w:r>
        <w:rPr>
          <w:rFonts w:hint="default" w:ascii="宋体" w:hAnsi="宋体" w:eastAsia="宋体" w:cs="宋体"/>
          <w:b/>
          <w:bCs/>
          <w:lang w:bidi="ar"/>
        </w:rPr>
        <w:t>1.2.2.2半结构式访谈</w:t>
      </w:r>
    </w:p>
    <w:p w14:paraId="26B3B91C">
      <w:pPr>
        <w:ind w:firstLine="420" w:firstLineChars="200"/>
        <w:rPr>
          <w:rFonts w:hint="default" w:ascii="Times New Roman Regular" w:hAnsi="Times New Roman Regular" w:eastAsia="宋体" w:cs="Times New Roman Regular"/>
          <w:lang w:bidi="ar"/>
        </w:rPr>
      </w:pPr>
      <w:r>
        <w:rPr>
          <w:rFonts w:hint="default" w:ascii="Times New Roman Regular" w:hAnsi="Times New Roman Regular" w:eastAsia="宋体" w:cs="Times New Roman Regular"/>
          <w:lang w:bidi="ar"/>
        </w:rPr>
        <w:t>采用目的性抽样，于2025年2～4月符合入选标准的EB患者照护者作为访谈对象。照护者纳入标准如下：</w:t>
      </w:r>
      <w:r>
        <w:rPr>
          <w:rFonts w:hint="default" w:ascii="Times New Roman Regular" w:hAnsi="Times New Roman Regular" w:eastAsia="宋体" w:cs="Times New Roman Regular"/>
        </w:rPr>
        <w:t>①承担患者主要照顾工作，照护时长≥2个月，每日照顾时间≥4h</w:t>
      </w:r>
      <w:r>
        <w:rPr>
          <w:rFonts w:hint="default"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dW0+MTwvUmVjTnVtPjxEaXNwbGF5VGV4dD48c3R5bGUgZmFjZT0ic3VwZXJzY3JpcHQiPlsyM108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hint="default" w:ascii="Times New Roman Regular" w:hAnsi="Times New Roman Regular" w:eastAsia="宋体" w:cs="Times New Roman Regular"/>
        </w:rPr>
        <w:instrText xml:space="preserve"> ADDIN EN.CITE </w:instrText>
      </w:r>
      <w:r>
        <w:rPr>
          <w:rFonts w:hint="default"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dW0+MTwvUmVjTnVtPjxEaXNwbGF5VGV4dD48c3R5bGUgZmFjZT0ic3VwZXJzY3JpcHQiPlsyM108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hint="default" w:ascii="Times New Roman Regular" w:hAnsi="Times New Roman Regular" w:eastAsia="宋体" w:cs="Times New Roman Regular"/>
        </w:rPr>
        <w:instrText xml:space="preserve"> ADDIN EN.CITE.DATA </w:instrTex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vertAlign w:val="superscript"/>
        </w:rPr>
        <w:t>[23]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rPr>
        <w:t>；②具有良好的沟通交流能力；③对本研究知情，自愿参与本研究，并签署了知情同意书。</w:t>
      </w:r>
      <w:r>
        <w:rPr>
          <w:rFonts w:hint="default" w:ascii="Times New Roman Regular" w:hAnsi="Times New Roman Regular" w:eastAsia="宋体" w:cs="Times New Roman Regular"/>
          <w:lang w:bidi="ar"/>
        </w:rPr>
        <w:t>访谈提纲如下：</w:t>
      </w:r>
      <w:r>
        <w:rPr>
          <w:rFonts w:hint="default" w:ascii="Times New Roman Regular" w:hAnsi="Times New Roman Regular" w:eastAsia="宋体" w:cs="Times New Roman Regular"/>
        </w:rPr>
        <w:t>①您在居家护理时，主要的知识或信息来源是什么？②在护理过程中，您曾经得到过哪些帮助？哪些帮助对您最有用？③您希望得到哪些专业知识与技能的培训，以更好的应对居家护理中的问题？④您希望这些培训或指导以何种方式进行？⑤关于本次访谈，您还有什么想补充的吗？</w:t>
      </w:r>
      <w:r>
        <w:rPr>
          <w:rFonts w:hint="default" w:ascii="Times New Roman Regular" w:hAnsi="Times New Roman Regular" w:eastAsia="宋体" w:cs="Times New Roman Regular"/>
          <w:lang w:bidi="ar"/>
        </w:rPr>
        <w:t>每次访谈30-60min。录音在访谈结束24小时内转为文字，采用内容分析法进行分析</w:t>
      </w:r>
      <w:r>
        <w:rPr>
          <w:rFonts w:hint="default" w:ascii="Times New Roman Regular" w:hAnsi="Times New Roman Regular" w:eastAsia="宋体" w:cs="Times New Roman Regular"/>
          <w:lang w:bidi="ar"/>
        </w:rPr>
        <w:fldChar w:fldCharType="begin"/>
      </w:r>
      <w:r>
        <w:rPr>
          <w:rFonts w:hint="default" w:ascii="Times New Roman Regular" w:hAnsi="Times New Roman Regular" w:eastAsia="宋体" w:cs="Times New Roman Regular"/>
          <w:lang w:bidi="ar"/>
        </w:rPr>
        <w:instrText xml:space="preserve"> ADDIN EN.CITE &lt;EndNote&gt;&lt;Cite&gt;&lt;Author&gt;Hsieh&lt;/Author&gt;&lt;Year&gt;2005&lt;/Year&gt;&lt;RecNum&gt;28&lt;/RecNum&gt;&lt;DisplayText&gt;&lt;style face="superscript"&gt;[24]&lt;/style&gt;&lt;/DisplayText&gt;&lt;record&gt;&lt;rec-number&gt;28&lt;/rec-number&gt;&lt;foreign-keys&gt;&lt;key app="EN" db-id="xfdastdwqepdrtedf05xdvdhpfxstxrex5pf" timestamp="1757595674"&gt;28&lt;/key&gt;&lt;/foreign-keys&gt;&lt;ref-type name="Journal Article"&gt;17&lt;/ref-type&gt;&lt;contributors&gt;&lt;authors&gt;&lt;author&gt;Hsieh&lt;/author&gt;&lt;author&gt;H.-F.&lt;/author&gt;&lt;/authors&gt;&lt;/contributors&gt;&lt;titles&gt;&lt;title&gt;Three Approaches to Qualitative Content Analysis&lt;/title&gt;&lt;secondary-title&gt;Qual Health Res&lt;/secondary-title&gt;&lt;/titles&gt;&lt;periodical&gt;&lt;full-title&gt;Qual Health Res&lt;/full-title&gt;&lt;/periodical&gt;&lt;pages&gt;1277-1288&lt;/pages&gt;&lt;volume&gt;15&lt;/volume&gt;&lt;number&gt;9&lt;/number&gt;&lt;dates&gt;&lt;year&gt;2005&lt;/year&gt;&lt;/dates&gt;&lt;urls&gt;&lt;/urls&gt;&lt;/record&gt;&lt;/Cite&gt;&lt;/EndNote&gt;</w:instrText>
      </w:r>
      <w:r>
        <w:rPr>
          <w:rFonts w:hint="default" w:ascii="Times New Roman Regular" w:hAnsi="Times New Roman Regular" w:eastAsia="宋体" w:cs="Times New Roman Regular"/>
          <w:lang w:bidi="ar"/>
        </w:rPr>
        <w:fldChar w:fldCharType="separate"/>
      </w:r>
      <w:r>
        <w:rPr>
          <w:rFonts w:hint="default" w:ascii="Times New Roman Regular" w:hAnsi="Times New Roman Regular" w:eastAsia="宋体" w:cs="Times New Roman Regular"/>
          <w:vertAlign w:val="superscript"/>
          <w:lang w:bidi="ar"/>
        </w:rPr>
        <w:t>[24]</w: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t>。本次访谈共纳入根据10名EB患者主要照护者，照顾者的年龄为（36.1</w:t>
      </w:r>
      <w:r>
        <w:rPr>
          <w:rFonts w:hint="default" w:ascii="Times New Roman Regular" w:hAnsi="Times New Roman Regular" w:eastAsia="宋体" w:cs="Times New Roman Regular"/>
        </w:rPr>
        <w:t>±5.67）岁。根据</w:t>
      </w:r>
      <w:r>
        <w:rPr>
          <w:rFonts w:hint="default" w:ascii="Times New Roman Regular" w:hAnsi="Times New Roman Regular" w:eastAsia="宋体" w:cs="Times New Roman Regular"/>
          <w:lang w:bidi="ar"/>
        </w:rPr>
        <w:t>访谈结果，在日常护理中增加“皮肤保护要点</w:t>
      </w:r>
      <w:bookmarkStart w:id="1" w:name="OLE_LINK2"/>
      <w:r>
        <w:rPr>
          <w:rFonts w:hint="default" w:ascii="Times New Roman Regular" w:hAnsi="Times New Roman Regular" w:eastAsia="宋体" w:cs="Times New Roman Regular"/>
          <w:lang w:bidi="ar"/>
        </w:rPr>
        <w:t>”</w:t>
      </w:r>
      <w:bookmarkEnd w:id="1"/>
      <w:r>
        <w:rPr>
          <w:rFonts w:hint="default" w:ascii="Times New Roman Regular" w:hAnsi="Times New Roman Regular" w:eastAsia="宋体" w:cs="Times New Roman Regular"/>
          <w:lang w:bidi="ar"/>
        </w:rPr>
        <w:t>、“皮肤瘙痒的处理方式”、在创面管理中增加“特殊部位护理”、疼痛管理中增加“非药物止痛”、整体方案中使用“操作教学、科普文本、定期随访提醒”等方式进行干预。</w:t>
      </w:r>
    </w:p>
    <w:p w14:paraId="30F0FD07">
      <w:pPr>
        <w:ind w:firstLine="420" w:firstLineChars="200"/>
        <w:rPr>
          <w:rFonts w:hint="default" w:ascii="宋体" w:hAnsi="宋体" w:eastAsia="宋体" w:cs="宋体"/>
          <w:b/>
          <w:bCs/>
          <w:lang w:bidi="ar"/>
        </w:rPr>
      </w:pPr>
      <w:r>
        <w:rPr>
          <w:rFonts w:hint="default" w:ascii="宋体" w:hAnsi="宋体" w:eastAsia="宋体" w:cs="宋体"/>
          <w:b/>
          <w:bCs/>
          <w:lang w:bidi="ar"/>
        </w:rPr>
        <w:t>1.2.2.3形成EB患者居家照护方案初稿</w:t>
      </w:r>
    </w:p>
    <w:p w14:paraId="45745958">
      <w:pPr>
        <w:ind w:firstLine="420" w:firstLineChars="200"/>
        <w:rPr>
          <w:rFonts w:hint="default" w:ascii="Times New Roman Regular" w:hAnsi="Times New Roman Regular" w:eastAsia="宋体" w:cs="Times New Roman Regular"/>
          <w:lang w:bidi="ar"/>
        </w:rPr>
      </w:pPr>
      <w:r>
        <w:rPr>
          <w:rFonts w:hint="default" w:ascii="Times New Roman Regular" w:hAnsi="Times New Roman Regular" w:eastAsia="宋体" w:cs="Times New Roman Regular"/>
          <w:lang w:bidi="ar"/>
        </w:rPr>
        <w:t>研究小组依据筛选出的符合临床情境的最佳证据，并结合访谈结果，初步形成了包含皮肤保护、创面管理、特殊部位护理、疼痛护理及健康教育5个一级条目、28个二级条目和57个三级条目的EB患者居家照护方案初稿。</w:t>
      </w:r>
    </w:p>
    <w:p w14:paraId="1FA0C1CA">
      <w:pPr>
        <w:ind w:firstLine="420" w:firstLineChars="200"/>
        <w:rPr>
          <w:rFonts w:hint="default" w:ascii="宋体" w:hAnsi="宋体" w:eastAsia="宋体" w:cs="宋体"/>
          <w:b/>
          <w:bCs/>
          <w:lang w:val="en-US" w:eastAsia="zh-CN" w:bidi="ar"/>
        </w:rPr>
      </w:pPr>
      <w:r>
        <w:rPr>
          <w:rFonts w:hint="default" w:ascii="宋体" w:hAnsi="宋体" w:eastAsia="宋体" w:cs="宋体"/>
          <w:b/>
          <w:bCs/>
          <w:lang w:bidi="ar"/>
        </w:rPr>
        <w:t>1.3</w:t>
      </w:r>
      <w:r>
        <w:rPr>
          <w:rFonts w:hint="eastAsia" w:ascii="宋体" w:hAnsi="宋体" w:eastAsia="宋体" w:cs="宋体"/>
          <w:b/>
          <w:bCs/>
          <w:lang w:val="en-US" w:eastAsia="zh-CN" w:bidi="ar"/>
        </w:rPr>
        <w:t>专家函询</w:t>
      </w:r>
    </w:p>
    <w:p w14:paraId="1773E68A">
      <w:pPr>
        <w:ind w:firstLine="420" w:firstLineChars="200"/>
        <w:rPr>
          <w:rFonts w:hint="default" w:ascii="宋体" w:hAnsi="宋体" w:eastAsia="宋体" w:cs="宋体"/>
          <w:b/>
          <w:bCs/>
          <w:lang w:bidi="ar"/>
        </w:rPr>
      </w:pPr>
      <w:r>
        <w:rPr>
          <w:rFonts w:hint="default" w:ascii="宋体" w:hAnsi="宋体" w:eastAsia="宋体" w:cs="宋体"/>
          <w:b/>
          <w:bCs/>
          <w:lang w:bidi="ar"/>
        </w:rPr>
        <w:t>1.3.1拟定专家函询问卷</w:t>
      </w:r>
    </w:p>
    <w:p w14:paraId="560AB01E">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函询问卷包括4部分。①前言：包括研究背景、目的及意义；②专家一般情况调查表：包括专家的年龄、学历、职称、临床工作年限、专业或专科领域等；③专家自我评级表：包括专家对研究内容熟悉程度的调查表及专家对该研究内容的判断依据调查表；④问卷主体：填表说明、各级条目、重要性评分、修改意见栏及增加条目栏。采用Likert五级评分法对条目的重要性进行评分，赋值为1～5分，1分代表“非常不重要”5分代表“非常重要”。</w:t>
      </w:r>
    </w:p>
    <w:p w14:paraId="4C24FFA3">
      <w:pPr>
        <w:ind w:firstLine="420" w:firstLineChars="200"/>
        <w:rPr>
          <w:rFonts w:hint="default" w:ascii="宋体" w:hAnsi="宋体" w:eastAsia="宋体" w:cs="宋体"/>
          <w:b/>
          <w:bCs/>
          <w:lang w:bidi="ar"/>
        </w:rPr>
      </w:pPr>
      <w:r>
        <w:rPr>
          <w:rFonts w:hint="default" w:ascii="宋体" w:hAnsi="宋体" w:eastAsia="宋体" w:cs="宋体"/>
          <w:b/>
          <w:bCs/>
          <w:lang w:bidi="ar"/>
        </w:rPr>
        <w:t>1.3.2实施专家函询</w:t>
      </w:r>
    </w:p>
    <w:p w14:paraId="0414C8B6">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通过电子邮件的形式发放函询问卷，共进行2轮函询，指标纳入标准为：重要性均数≥4,变异系数≤0.25。分别在第1轮、第2轮函询后，研究小组对函询结果进行整理、汇总、分析。根据函询结果对方案内容进行修改。2轮函询后，专家意见趋于一致，结束函询，形成最终方案。</w:t>
      </w:r>
    </w:p>
    <w:p w14:paraId="0801C06E">
      <w:pPr>
        <w:ind w:firstLine="420" w:firstLineChars="200"/>
        <w:rPr>
          <w:rFonts w:hint="default" w:ascii="宋体" w:hAnsi="宋体" w:eastAsia="宋体" w:cs="宋体"/>
          <w:b/>
          <w:bCs/>
          <w:lang w:bidi="ar"/>
        </w:rPr>
      </w:pPr>
      <w:r>
        <w:rPr>
          <w:rFonts w:hint="default" w:ascii="宋体" w:hAnsi="宋体" w:eastAsia="宋体" w:cs="宋体"/>
          <w:b/>
          <w:bCs/>
          <w:lang w:bidi="ar"/>
        </w:rPr>
        <w:t>1.4统计学方法</w:t>
      </w:r>
    </w:p>
    <w:p w14:paraId="1844D2E4">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双人核对录入数据，使用Excel 2021及SPSS 26.0进行数据统计分析。其中，连续变量采用均数±标准差来表示，分类变量采用频数、百分比表示。专家积极性以问卷有效回收率表示。专家权威程度用权威系数（Cr）表示，由判断依据（Ca）、熟悉程度（Cs）来判定，即Cr=（Ca+Cs）/2。专家意见的协调程度用变异系数（CV）和肯德尔和谐系数表示。当P&lt;0.05时，认为有统计学意义。</w:t>
      </w:r>
    </w:p>
    <w:p w14:paraId="1EB93003">
      <w:pPr>
        <w:ind w:firstLine="420" w:firstLineChars="200"/>
        <w:rPr>
          <w:rFonts w:hint="default" w:ascii="Times New Roman Regular" w:hAnsi="Times New Roman Regular" w:eastAsia="黑体" w:cs="Times New Roman Regular"/>
          <w:b/>
          <w:bCs/>
        </w:rPr>
      </w:pPr>
      <w:r>
        <w:rPr>
          <w:rFonts w:hint="default" w:ascii="Times New Roman Regular" w:hAnsi="Times New Roman Regular" w:eastAsia="黑体" w:cs="Times New Roman Regular"/>
          <w:b/>
          <w:bCs/>
        </w:rPr>
        <w:t>2.结果</w:t>
      </w:r>
    </w:p>
    <w:p w14:paraId="55CD07B9">
      <w:pPr>
        <w:ind w:firstLine="420" w:firstLineChars="200"/>
        <w:rPr>
          <w:rFonts w:hint="default" w:ascii="宋体" w:hAnsi="宋体" w:eastAsia="宋体" w:cs="宋体"/>
          <w:b/>
          <w:bCs/>
          <w:lang w:bidi="ar"/>
        </w:rPr>
      </w:pPr>
      <w:r>
        <w:rPr>
          <w:rFonts w:hint="default" w:ascii="宋体" w:hAnsi="宋体" w:eastAsia="宋体" w:cs="宋体"/>
          <w:b/>
          <w:bCs/>
          <w:lang w:bidi="ar"/>
        </w:rPr>
        <w:t>2.1专家的积极系数、权威程度</w:t>
      </w:r>
    </w:p>
    <w:p w14:paraId="06969E70">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1轮发放问卷16份，回收16份，回收率100%，其中10名专家（62.50%）提出修改意见；第2轮发放问卷16份，回收15份，回收率93.75%，有5名专家（33.33%）提出修改意见；2轮函询的Ca为0.96、Cs为0.92、Cr为0.94。说明专家的权威程度较高，结果较为可靠。</w:t>
      </w:r>
    </w:p>
    <w:p w14:paraId="4B132F50">
      <w:pPr>
        <w:ind w:firstLine="420" w:firstLineChars="200"/>
        <w:rPr>
          <w:rFonts w:hint="default" w:ascii="宋体" w:hAnsi="宋体" w:eastAsia="宋体" w:cs="宋体"/>
          <w:b/>
          <w:bCs/>
          <w:lang w:bidi="ar"/>
        </w:rPr>
      </w:pPr>
      <w:r>
        <w:rPr>
          <w:rFonts w:hint="default" w:ascii="宋体" w:hAnsi="宋体" w:eastAsia="宋体" w:cs="宋体"/>
          <w:b/>
          <w:bCs/>
          <w:lang w:bidi="ar"/>
        </w:rPr>
        <w:t>2.2专家意见协调程度</w:t>
      </w:r>
    </w:p>
    <w:p w14:paraId="6BEB265A">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2轮函询专家意见具有较高一致性。第1轮函询各条目变异系数CV为0～0.31，Kendall协调系数为0.122（</w:t>
      </w:r>
      <w:r>
        <w:rPr>
          <w:rFonts w:hint="default" w:ascii="Times New Roman Regular" w:hAnsi="Times New Roman Regular" w:eastAsia="宋体" w:cs="Times New Roman Regular"/>
          <w:i/>
          <w:iCs/>
          <w:lang w:bidi="ar"/>
        </w:rPr>
        <w:t xml:space="preserve">X </w:t>
      </w:r>
      <w:r>
        <w:rPr>
          <w:rFonts w:hint="default" w:ascii="Times New Roman Regular" w:hAnsi="Times New Roman Regular" w:eastAsia="宋体" w:cs="Times New Roman Regular"/>
          <w:vertAlign w:val="superscript"/>
          <w:lang w:bidi="ar"/>
        </w:rPr>
        <w:t>2</w:t>
      </w:r>
      <w:r>
        <w:rPr>
          <w:rFonts w:hint="default" w:ascii="Times New Roman Regular" w:hAnsi="Times New Roman Regular" w:eastAsia="宋体" w:cs="Times New Roman Regular"/>
          <w:sz w:val="20"/>
          <w:szCs w:val="20"/>
          <w:lang w:bidi="ar"/>
        </w:rPr>
        <w:t>=161.725，</w:t>
      </w:r>
      <w:r>
        <w:rPr>
          <w:rFonts w:hint="default" w:ascii="Times New Roman Regular" w:hAnsi="Times New Roman Regular" w:eastAsia="宋体" w:cs="Times New Roman Regular"/>
          <w:lang w:bidi="ar"/>
        </w:rPr>
        <w:t>P</w:t>
      </w:r>
      <w:r>
        <w:rPr>
          <w:rFonts w:hint="default" w:ascii="Times New Roman Regular" w:hAnsi="Times New Roman Regular" w:eastAsia="宋体" w:cs="Times New Roman Regular"/>
          <w:sz w:val="20"/>
          <w:szCs w:val="20"/>
          <w:lang w:bidi="ar"/>
        </w:rPr>
        <w:t>&lt;0.001</w:t>
      </w:r>
      <w:r>
        <w:rPr>
          <w:rFonts w:hint="default" w:ascii="Times New Roman Regular" w:hAnsi="Times New Roman Regular" w:eastAsia="宋体" w:cs="Times New Roman Regular"/>
        </w:rPr>
        <w:t>）；第2轮专家函询各条目变异系数CV为0～0.21，Kendall协调系数为0.217（</w:t>
      </w:r>
      <w:r>
        <w:rPr>
          <w:rFonts w:hint="default" w:ascii="Times New Roman Regular" w:hAnsi="Times New Roman Regular" w:eastAsia="宋体" w:cs="Times New Roman Regular"/>
          <w:i/>
          <w:iCs/>
          <w:lang w:bidi="ar"/>
        </w:rPr>
        <w:t xml:space="preserve">X </w:t>
      </w:r>
      <w:r>
        <w:rPr>
          <w:rFonts w:hint="default" w:ascii="Times New Roman Regular" w:hAnsi="Times New Roman Regular" w:eastAsia="宋体" w:cs="Times New Roman Regular"/>
          <w:vertAlign w:val="superscript"/>
          <w:lang w:bidi="ar"/>
        </w:rPr>
        <w:t>2</w:t>
      </w:r>
      <w:r>
        <w:rPr>
          <w:rFonts w:hint="default" w:ascii="Times New Roman Regular" w:hAnsi="Times New Roman Regular" w:eastAsia="宋体" w:cs="Times New Roman Regular"/>
          <w:sz w:val="20"/>
          <w:szCs w:val="20"/>
          <w:lang w:bidi="ar"/>
        </w:rPr>
        <w:t>=253.061，</w:t>
      </w:r>
      <w:r>
        <w:rPr>
          <w:rFonts w:hint="default" w:ascii="Times New Roman Regular" w:hAnsi="Times New Roman Regular" w:eastAsia="宋体" w:cs="Times New Roman Regular"/>
          <w:lang w:bidi="ar"/>
        </w:rPr>
        <w:t>P</w:t>
      </w:r>
      <w:r>
        <w:rPr>
          <w:rFonts w:hint="default" w:ascii="Times New Roman Regular" w:hAnsi="Times New Roman Regular" w:eastAsia="宋体" w:cs="Times New Roman Regular"/>
          <w:sz w:val="20"/>
          <w:szCs w:val="20"/>
          <w:lang w:bidi="ar"/>
        </w:rPr>
        <w:t>&lt;0.001</w:t>
      </w:r>
      <w:r>
        <w:rPr>
          <w:rFonts w:hint="default" w:ascii="Times New Roman Regular" w:hAnsi="Times New Roman Regular" w:eastAsia="宋体" w:cs="Times New Roman Regular"/>
        </w:rPr>
        <w:t>）。</w:t>
      </w:r>
    </w:p>
    <w:p w14:paraId="40ECAC0F">
      <w:pPr>
        <w:ind w:firstLine="420" w:firstLineChars="200"/>
        <w:rPr>
          <w:rFonts w:hint="default" w:ascii="宋体" w:hAnsi="宋体" w:eastAsia="宋体" w:cs="宋体"/>
          <w:b/>
          <w:bCs/>
          <w:lang w:bidi="ar"/>
        </w:rPr>
      </w:pPr>
      <w:r>
        <w:rPr>
          <w:rFonts w:hint="default" w:ascii="宋体" w:hAnsi="宋体" w:eastAsia="宋体" w:cs="宋体"/>
          <w:b/>
          <w:bCs/>
          <w:lang w:bidi="ar"/>
        </w:rPr>
        <w:t xml:space="preserve">2.3专家函询结果 </w:t>
      </w:r>
    </w:p>
    <w:p w14:paraId="0E481B2E">
      <w:pPr>
        <w:ind w:firstLine="420" w:firstLineChars="200"/>
        <w:rPr>
          <w:rFonts w:hint="default" w:ascii="宋体" w:hAnsi="宋体" w:eastAsia="宋体" w:cs="宋体"/>
          <w:b/>
          <w:bCs/>
          <w:lang w:bidi="ar"/>
        </w:rPr>
      </w:pPr>
      <w:r>
        <w:rPr>
          <w:rFonts w:hint="default" w:ascii="宋体" w:hAnsi="宋体" w:eastAsia="宋体" w:cs="宋体"/>
          <w:b/>
          <w:bCs/>
          <w:lang w:bidi="ar"/>
        </w:rPr>
        <w:t>2.3.1第一轮函询结果</w:t>
      </w:r>
    </w:p>
    <w:p w14:paraId="081E88AF">
      <w:pPr>
        <w:ind w:firstLine="420" w:firstLineChars="200"/>
        <w:rPr>
          <w:rFonts w:hint="default" w:ascii="Times New Roman Regular" w:hAnsi="Times New Roman Regular" w:eastAsia="宋体" w:cs="Times New Roman Regular"/>
          <w:lang w:bidi="ar"/>
        </w:rPr>
      </w:pPr>
      <w:r>
        <w:rPr>
          <w:rFonts w:hint="default" w:ascii="Times New Roman Regular" w:hAnsi="Times New Roman Regular" w:eastAsia="宋体" w:cs="Times New Roman Regular"/>
        </w:rPr>
        <w:t>各条目的重要性评分均</w:t>
      </w:r>
      <w:r>
        <w:rPr>
          <w:rFonts w:hint="default" w:ascii="Times New Roman Regular" w:hAnsi="Times New Roman Regular" w:eastAsia="宋体" w:cs="Times New Roman Regular"/>
          <w:lang w:bidi="ar"/>
        </w:rPr>
        <w:t>＞4分，1个条目变异系数＞0.25。结合专家意见，经研究小组讨论后：</w:t>
      </w:r>
      <w:r>
        <w:rPr>
          <w:rFonts w:hint="default" w:ascii="Times New Roman Regular" w:hAnsi="Times New Roman Regular" w:eastAsia="宋体" w:cs="Times New Roman Regular"/>
        </w:rPr>
        <w:t>（1）增加2项一级条目，营养支持、心理与社会支持。（2）修改5项二级条目，具体为修改2项表述 “清洁与消毒”修改为“清洁与清创”、“伤口护理”修改为“创面管理”；增加3项条目，具体为“眼部护理”、“口腔护理”、“肛周护理”（3）修改13项三级条目，如在“皮肤保护”中增加“根据患者活动度及部位，制定物理防护方案，如使用筒状弹性绷带或定制防护衣物，以预防机械性损伤”以及“小于6个月的患者应使用物理防晒”；在“清洁与清创”环节注明“含有PHMB的清洗溶液不适用于新生儿”；</w:t>
      </w:r>
      <w:r>
        <w:rPr>
          <w:rFonts w:hint="default" w:ascii="Times New Roman Regular" w:hAnsi="Times New Roman Regular" w:eastAsia="宋体" w:cs="Times New Roman Regular"/>
          <w:lang w:bidi="ar"/>
        </w:rPr>
        <w:t>”在“创面管理”中增加“在包扎前应使用不粘敷料覆盖任何开放伤口和水疱处”；以及“必须连接敷料的时候才采用叠瓦片的方式，一片压在另一边的边缘上，允许敷料略微滑动”等（4）变异系数＞0.25的条目，研究小组经过文献查询及讨论后，考虑到部分专家为护理专家对于口腔护理了解有限，故保留该条目，并修改为“中重度EB患儿应避免使用吸管”。</w:t>
      </w:r>
    </w:p>
    <w:p w14:paraId="044B1D6B">
      <w:pPr>
        <w:ind w:firstLine="420" w:firstLineChars="200"/>
        <w:rPr>
          <w:rFonts w:hint="default" w:ascii="宋体" w:hAnsi="宋体" w:eastAsia="宋体" w:cs="宋体"/>
          <w:b/>
          <w:bCs/>
          <w:lang w:bidi="ar"/>
        </w:rPr>
      </w:pPr>
      <w:r>
        <w:rPr>
          <w:rFonts w:hint="default" w:ascii="宋体" w:hAnsi="宋体" w:eastAsia="宋体" w:cs="宋体"/>
          <w:b/>
          <w:bCs/>
          <w:lang w:bidi="ar"/>
        </w:rPr>
        <w:t>2.3.2第二轮函询结果</w:t>
      </w:r>
    </w:p>
    <w:p w14:paraId="458A8EE9">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各条目的重要性评分均</w:t>
      </w:r>
      <w:r>
        <w:rPr>
          <w:rFonts w:hint="default" w:ascii="Times New Roman Regular" w:hAnsi="Times New Roman Regular" w:eastAsia="宋体" w:cs="Times New Roman Regular"/>
          <w:lang w:bidi="ar"/>
        </w:rPr>
        <w:t>＞4分，变异系数均</w:t>
      </w:r>
      <w:r>
        <w:rPr>
          <w:rFonts w:hint="default" w:ascii="Times New Roman Regular" w:hAnsi="Times New Roman Regular" w:eastAsia="宋体" w:cs="Times New Roman Regular"/>
          <w:sz w:val="20"/>
          <w:szCs w:val="20"/>
          <w:lang w:bidi="ar"/>
        </w:rPr>
        <w:t>&lt;</w:t>
      </w:r>
      <w:r>
        <w:rPr>
          <w:rFonts w:hint="default" w:ascii="Times New Roman Regular" w:hAnsi="Times New Roman Regular" w:eastAsia="宋体" w:cs="Times New Roman Regular"/>
          <w:lang w:bidi="ar"/>
        </w:rPr>
        <w:t>0.25。结合专家意见，经研究小组讨论后：</w:t>
      </w:r>
      <w:r>
        <w:rPr>
          <w:rFonts w:hint="default" w:ascii="Times New Roman Regular" w:hAnsi="Times New Roman Regular" w:eastAsia="宋体" w:cs="Times New Roman Regular"/>
        </w:rPr>
        <w:t>（1）</w:t>
      </w:r>
      <w:r>
        <w:rPr>
          <w:rFonts w:hint="default" w:ascii="Times New Roman Regular" w:hAnsi="Times New Roman Regular" w:eastAsia="宋体" w:cs="Times New Roman Regular"/>
          <w:lang w:bidi="ar"/>
        </w:rPr>
        <w:t>修改2项二级条目，具体为合并“皮肤清洁”与“皮肤保护”；合并“随访内容”及“随访方式”；（2）修改5项三级条目，具体为增加“水疱处理原则”；将“鞋子选择”合并至“衣物选择”；建议“WBP伤口评估原则”，具体至需要评估哪些内容；“社会支持”修改为“社会融合”；将“非药物止痛”区分为“无痛祛除敷料及安抚干预“。</w:t>
      </w:r>
      <w:r>
        <w:rPr>
          <w:rFonts w:hint="default" w:ascii="Times New Roman Regular" w:hAnsi="Times New Roman Regular" w:eastAsia="宋体" w:cs="Times New Roman Regular"/>
        </w:rPr>
        <w:t>最终构建出包含7个一级条目、20个二级条目、47个三级条目的EB患者居家照护方案，</w:t>
      </w:r>
      <w:r>
        <w:rPr>
          <w:rFonts w:hint="eastAsia" w:ascii="Times New Roman Regular" w:hAnsi="Times New Roman Regular" w:eastAsia="宋体" w:cs="Times New Roman Regular"/>
          <w:lang w:val="en-US" w:eastAsia="zh-CN"/>
        </w:rPr>
        <w:t>详</w:t>
      </w:r>
      <w:r>
        <w:rPr>
          <w:rFonts w:hint="default" w:ascii="Times New Roman Regular" w:hAnsi="Times New Roman Regular" w:eastAsia="宋体" w:cs="Times New Roman Regular"/>
        </w:rPr>
        <w:t>见表</w:t>
      </w:r>
      <w:r>
        <w:rPr>
          <w:rFonts w:hint="eastAsia" w:ascii="Times New Roman Regular" w:hAnsi="Times New Roman Regular" w:eastAsia="宋体" w:cs="Times New Roman Regular"/>
          <w:lang w:val="en-US" w:eastAsia="zh-CN"/>
        </w:rPr>
        <w:t>2</w:t>
      </w:r>
      <w:r>
        <w:rPr>
          <w:rFonts w:hint="default" w:ascii="Times New Roman Regular" w:hAnsi="Times New Roman Regular" w:eastAsia="宋体" w:cs="Times New Roman Regular"/>
        </w:rPr>
        <w:t>.</w:t>
      </w:r>
    </w:p>
    <w:p w14:paraId="3A2DD19C">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br w:type="page"/>
      </w:r>
    </w:p>
    <w:p w14:paraId="182AAD8C">
      <w:pPr>
        <w:spacing w:line="240" w:lineRule="exact"/>
        <w:ind w:firstLine="420" w:firstLineChars="200"/>
        <w:jc w:val="cente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表</w:t>
      </w:r>
      <w:r>
        <w:rPr>
          <w:rFonts w:hint="eastAsia" w:ascii="Times New Roman Regular" w:hAnsi="Times New Roman Regular" w:eastAsia="宋体" w:cs="Times New Roman Regular"/>
          <w:lang w:val="en-US" w:eastAsia="zh-CN"/>
        </w:rPr>
        <w:t>2</w:t>
      </w:r>
      <w:r>
        <w:rPr>
          <w:rFonts w:hint="default" w:ascii="Times New Roman Regular" w:hAnsi="Times New Roman Regular" w:eastAsia="宋体" w:cs="Times New Roman Regular"/>
        </w:rPr>
        <w:t xml:space="preserve"> 大疱表皮松解症患者居家照护方案</w:t>
      </w:r>
    </w:p>
    <w:tbl>
      <w:tblPr>
        <w:tblStyle w:val="1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
        <w:gridCol w:w="4790"/>
        <w:gridCol w:w="1347"/>
        <w:gridCol w:w="1101"/>
        <w:gridCol w:w="551"/>
      </w:tblGrid>
      <w:tr w14:paraId="5257D93D">
        <w:trPr>
          <w:trHeight w:val="513" w:hRule="atLeast"/>
        </w:trPr>
        <w:tc>
          <w:tcPr>
            <w:tcW w:w="5307" w:type="dxa"/>
            <w:gridSpan w:val="2"/>
            <w:tcBorders>
              <w:bottom w:val="single" w:color="auto" w:sz="6" w:space="0"/>
            </w:tcBorders>
          </w:tcPr>
          <w:p w14:paraId="4F6FAC68">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条目内容</w:t>
            </w:r>
          </w:p>
          <w:p w14:paraId="140F0F79">
            <w:pPr>
              <w:spacing w:line="240" w:lineRule="exact"/>
              <w:rPr>
                <w:rFonts w:hint="default" w:ascii="Times New Roman Regular" w:hAnsi="Times New Roman Regular" w:eastAsia="宋体" w:cs="Times New Roman Regular"/>
                <w:color w:val="000000"/>
                <w:kern w:val="0"/>
                <w:sz w:val="15"/>
                <w:szCs w:val="15"/>
              </w:rPr>
            </w:pPr>
          </w:p>
        </w:tc>
        <w:tc>
          <w:tcPr>
            <w:tcW w:w="1347" w:type="dxa"/>
            <w:tcBorders>
              <w:bottom w:val="single" w:color="auto" w:sz="6" w:space="0"/>
            </w:tcBorders>
          </w:tcPr>
          <w:p w14:paraId="185BE5AD">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干预方式</w:t>
            </w:r>
          </w:p>
        </w:tc>
        <w:tc>
          <w:tcPr>
            <w:tcW w:w="1101" w:type="dxa"/>
            <w:tcBorders>
              <w:bottom w:val="single" w:color="auto" w:sz="6" w:space="0"/>
            </w:tcBorders>
          </w:tcPr>
          <w:p w14:paraId="3865C773">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重要性评分（分，</w:t>
            </w:r>
            <m:oMath>
              <m:acc>
                <m:accPr>
                  <m:chr m:val="̅"/>
                  <m:ctrlPr>
                    <w:rPr>
                      <w:rFonts w:hint="default" w:ascii="DejaVu Math TeX Gyre" w:hAnsi="DejaVu Math TeX Gyre" w:eastAsia="宋体" w:cs="Times New Roman Regular"/>
                      <w:i/>
                      <w:sz w:val="15"/>
                      <w:szCs w:val="15"/>
                    </w:rPr>
                  </m:ctrlPr>
                </m:accPr>
                <m:e>
                  <m:r>
                    <m:rPr/>
                    <w:rPr>
                      <w:rFonts w:hint="default" w:ascii="DejaVu Math TeX Gyre" w:hAnsi="DejaVu Math TeX Gyre" w:eastAsia="宋体" w:cs="Times New Roman Regular"/>
                      <w:sz w:val="15"/>
                      <w:szCs w:val="15"/>
                    </w:rPr>
                    <m:t>x</m:t>
                  </m:r>
                  <m:ctrlPr>
                    <w:rPr>
                      <w:rFonts w:hint="default" w:ascii="DejaVu Math TeX Gyre" w:hAnsi="DejaVu Math TeX Gyre" w:eastAsia="宋体" w:cs="Times New Roman Regular"/>
                      <w:i/>
                      <w:sz w:val="15"/>
                      <w:szCs w:val="15"/>
                    </w:rPr>
                  </m:ctrlPr>
                </m:e>
              </m:acc>
            </m:oMath>
            <w:r>
              <w:rPr>
                <w:rFonts w:hint="default" w:ascii="Times New Roman Regular" w:hAnsi="Times New Roman Regular" w:eastAsia="宋体" w:cs="Times New Roman Regular"/>
                <w:sz w:val="15"/>
                <w:szCs w:val="15"/>
              </w:rPr>
              <w:t>±s）</w:t>
            </w:r>
          </w:p>
        </w:tc>
        <w:tc>
          <w:tcPr>
            <w:tcW w:w="551" w:type="dxa"/>
            <w:tcBorders>
              <w:bottom w:val="single" w:color="auto" w:sz="6" w:space="0"/>
            </w:tcBorders>
          </w:tcPr>
          <w:p w14:paraId="7B6A042C">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变异系数</w:t>
            </w:r>
          </w:p>
        </w:tc>
      </w:tr>
      <w:tr w14:paraId="425C8E5F">
        <w:trPr>
          <w:trHeight w:val="309" w:hRule="atLeast"/>
        </w:trPr>
        <w:tc>
          <w:tcPr>
            <w:tcW w:w="6654" w:type="dxa"/>
            <w:gridSpan w:val="3"/>
            <w:tcBorders>
              <w:top w:val="single" w:color="auto" w:sz="6" w:space="0"/>
            </w:tcBorders>
          </w:tcPr>
          <w:p w14:paraId="512DD90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1.日常皮肤管理</w:t>
            </w:r>
          </w:p>
        </w:tc>
        <w:tc>
          <w:tcPr>
            <w:tcW w:w="1101" w:type="dxa"/>
            <w:tcBorders>
              <w:top w:val="single" w:color="auto" w:sz="6" w:space="0"/>
            </w:tcBorders>
          </w:tcPr>
          <w:p w14:paraId="5A01C91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5.00</w:t>
            </w:r>
            <w:r>
              <w:rPr>
                <w:rFonts w:hint="default" w:ascii="Times New Roman Regular" w:hAnsi="Times New Roman Regular" w:eastAsia="宋体" w:cs="Times New Roman Regular"/>
                <w:sz w:val="15"/>
                <w:szCs w:val="15"/>
              </w:rPr>
              <w:t>±0.00</w:t>
            </w:r>
          </w:p>
        </w:tc>
        <w:tc>
          <w:tcPr>
            <w:tcW w:w="551" w:type="dxa"/>
            <w:tcBorders>
              <w:top w:val="single" w:color="auto" w:sz="6" w:space="0"/>
            </w:tcBorders>
          </w:tcPr>
          <w:p w14:paraId="46478B0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0.00</w:t>
            </w:r>
          </w:p>
        </w:tc>
      </w:tr>
      <w:tr w14:paraId="14B1DCE3">
        <w:trPr>
          <w:trHeight w:val="90" w:hRule="atLeast"/>
        </w:trPr>
        <w:tc>
          <w:tcPr>
            <w:tcW w:w="6654" w:type="dxa"/>
            <w:gridSpan w:val="3"/>
          </w:tcPr>
          <w:p w14:paraId="78412AA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1.1环境要求</w:t>
            </w:r>
          </w:p>
        </w:tc>
        <w:tc>
          <w:tcPr>
            <w:tcW w:w="1101" w:type="dxa"/>
          </w:tcPr>
          <w:p w14:paraId="1A5441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28E8714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77FFB618">
        <w:trPr>
          <w:trHeight w:val="255" w:hRule="atLeast"/>
        </w:trPr>
        <w:tc>
          <w:tcPr>
            <w:tcW w:w="517" w:type="dxa"/>
          </w:tcPr>
          <w:p w14:paraId="5134B63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1.1.1</w:t>
            </w:r>
          </w:p>
        </w:tc>
        <w:tc>
          <w:tcPr>
            <w:tcW w:w="4790" w:type="dxa"/>
          </w:tcPr>
          <w:p w14:paraId="12E98F4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居家环境清洁、温湿度适宜，避免温湿度过高</w:t>
            </w:r>
          </w:p>
        </w:tc>
        <w:tc>
          <w:tcPr>
            <w:tcW w:w="1347" w:type="dxa"/>
          </w:tcPr>
          <w:p w14:paraId="4CB81F6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tcPr>
          <w:p w14:paraId="5677269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01F15C2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692A28DE">
        <w:trPr>
          <w:trHeight w:val="277" w:hRule="atLeast"/>
        </w:trPr>
        <w:tc>
          <w:tcPr>
            <w:tcW w:w="517" w:type="dxa"/>
          </w:tcPr>
          <w:p w14:paraId="51BAF44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1.1.2</w:t>
            </w:r>
          </w:p>
        </w:tc>
        <w:tc>
          <w:tcPr>
            <w:tcW w:w="4790" w:type="dxa"/>
          </w:tcPr>
          <w:p w14:paraId="40467E1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减少可能造成皮肤摩擦或损伤的环境风险因素（如粗糙床单、硬质玩具）</w:t>
            </w:r>
          </w:p>
        </w:tc>
        <w:tc>
          <w:tcPr>
            <w:tcW w:w="1347" w:type="dxa"/>
          </w:tcPr>
          <w:p w14:paraId="54AF34D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tcPr>
          <w:p w14:paraId="7F674FC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±0.58</w:t>
            </w:r>
          </w:p>
        </w:tc>
        <w:tc>
          <w:tcPr>
            <w:tcW w:w="551" w:type="dxa"/>
          </w:tcPr>
          <w:p w14:paraId="58318C3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0.12</w:t>
            </w:r>
          </w:p>
        </w:tc>
      </w:tr>
      <w:tr w14:paraId="3125F22C">
        <w:trPr>
          <w:trHeight w:val="271" w:hRule="atLeast"/>
        </w:trPr>
        <w:tc>
          <w:tcPr>
            <w:tcW w:w="6654" w:type="dxa"/>
            <w:gridSpan w:val="3"/>
          </w:tcPr>
          <w:p w14:paraId="537C01B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1.2皮肤评估</w:t>
            </w:r>
          </w:p>
        </w:tc>
        <w:tc>
          <w:tcPr>
            <w:tcW w:w="1101" w:type="dxa"/>
          </w:tcPr>
          <w:p w14:paraId="39F7D9C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4AEC7B5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2F40D4F5">
        <w:trPr>
          <w:trHeight w:val="349" w:hRule="atLeast"/>
        </w:trPr>
        <w:tc>
          <w:tcPr>
            <w:tcW w:w="517" w:type="dxa"/>
          </w:tcPr>
          <w:p w14:paraId="4CAD41B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1.2.1</w:t>
            </w:r>
          </w:p>
        </w:tc>
        <w:tc>
          <w:tcPr>
            <w:tcW w:w="4790" w:type="dxa"/>
          </w:tcPr>
          <w:p w14:paraId="173ABBE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评估频率：每日1次，晨起或睡前进行</w:t>
            </w:r>
          </w:p>
        </w:tc>
        <w:tc>
          <w:tcPr>
            <w:tcW w:w="1347" w:type="dxa"/>
          </w:tcPr>
          <w:p w14:paraId="110CAEC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告知评估频率</w:t>
            </w:r>
          </w:p>
        </w:tc>
        <w:tc>
          <w:tcPr>
            <w:tcW w:w="1101" w:type="dxa"/>
          </w:tcPr>
          <w:p w14:paraId="2940D9A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±0.60</w:t>
            </w:r>
          </w:p>
        </w:tc>
        <w:tc>
          <w:tcPr>
            <w:tcW w:w="551" w:type="dxa"/>
          </w:tcPr>
          <w:p w14:paraId="44B5A4D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42B9F014">
        <w:trPr>
          <w:trHeight w:val="503" w:hRule="atLeast"/>
        </w:trPr>
        <w:tc>
          <w:tcPr>
            <w:tcW w:w="517" w:type="dxa"/>
          </w:tcPr>
          <w:p w14:paraId="688235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1.2.2</w:t>
            </w:r>
          </w:p>
        </w:tc>
        <w:tc>
          <w:tcPr>
            <w:tcW w:w="4790" w:type="dxa"/>
          </w:tcPr>
          <w:p w14:paraId="42CDE12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评估部位：骨突处及受压部位有无水泡或皮损，对于婴幼儿，还需评估尿布区域</w:t>
            </w:r>
          </w:p>
        </w:tc>
        <w:tc>
          <w:tcPr>
            <w:tcW w:w="1347" w:type="dxa"/>
          </w:tcPr>
          <w:p w14:paraId="124A61F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示范如何进行评估及重点部位</w:t>
            </w:r>
          </w:p>
        </w:tc>
        <w:tc>
          <w:tcPr>
            <w:tcW w:w="1101" w:type="dxa"/>
          </w:tcPr>
          <w:p w14:paraId="1C68478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298F9EB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6C844008">
        <w:trPr>
          <w:trHeight w:val="214" w:hRule="atLeast"/>
        </w:trPr>
        <w:tc>
          <w:tcPr>
            <w:tcW w:w="6654" w:type="dxa"/>
            <w:gridSpan w:val="3"/>
          </w:tcPr>
          <w:p w14:paraId="365C382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1.3皮肤清洁与保护</w:t>
            </w:r>
          </w:p>
        </w:tc>
        <w:tc>
          <w:tcPr>
            <w:tcW w:w="1101" w:type="dxa"/>
          </w:tcPr>
          <w:p w14:paraId="7B93B1D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4.56</w:t>
            </w:r>
            <w:r>
              <w:rPr>
                <w:rFonts w:hint="default" w:ascii="Times New Roman Regular" w:hAnsi="Times New Roman Regular" w:eastAsia="宋体" w:cs="Times New Roman Regular"/>
                <w:sz w:val="15"/>
                <w:szCs w:val="15"/>
              </w:rPr>
              <w:t>±0.63</w:t>
            </w:r>
          </w:p>
        </w:tc>
        <w:tc>
          <w:tcPr>
            <w:tcW w:w="551" w:type="dxa"/>
          </w:tcPr>
          <w:p w14:paraId="0F9DE52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24400291">
        <w:trPr>
          <w:trHeight w:val="214" w:hRule="atLeast"/>
        </w:trPr>
        <w:tc>
          <w:tcPr>
            <w:tcW w:w="517" w:type="dxa"/>
          </w:tcPr>
          <w:p w14:paraId="42B4C5C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1.3.1</w:t>
            </w:r>
          </w:p>
        </w:tc>
        <w:tc>
          <w:tcPr>
            <w:tcW w:w="4790" w:type="dxa"/>
          </w:tcPr>
          <w:p w14:paraId="08C9FEE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洗澡：①重型EB或开放伤口患者使用自配0.9%的盐水沐浴；②新生儿在出生时造成的皮肤损伤尚未愈合前，避免沐浴</w:t>
            </w:r>
          </w:p>
        </w:tc>
        <w:tc>
          <w:tcPr>
            <w:tcW w:w="1347" w:type="dxa"/>
          </w:tcPr>
          <w:p w14:paraId="6D2871F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示范沐浴流程</w:t>
            </w:r>
          </w:p>
        </w:tc>
        <w:tc>
          <w:tcPr>
            <w:tcW w:w="1101" w:type="dxa"/>
          </w:tcPr>
          <w:p w14:paraId="5E2050A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±0.45</w:t>
            </w:r>
          </w:p>
        </w:tc>
        <w:tc>
          <w:tcPr>
            <w:tcW w:w="551" w:type="dxa"/>
          </w:tcPr>
          <w:p w14:paraId="197EDD5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0.09</w:t>
            </w:r>
          </w:p>
        </w:tc>
      </w:tr>
      <w:tr w14:paraId="7D84BC2C">
        <w:trPr>
          <w:trHeight w:val="214" w:hRule="atLeast"/>
        </w:trPr>
        <w:tc>
          <w:tcPr>
            <w:tcW w:w="517" w:type="dxa"/>
            <w:vAlign w:val="top"/>
          </w:tcPr>
          <w:p w14:paraId="381A0B2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1.3.2</w:t>
            </w:r>
          </w:p>
        </w:tc>
        <w:tc>
          <w:tcPr>
            <w:tcW w:w="4790" w:type="dxa"/>
            <w:vAlign w:val="top"/>
          </w:tcPr>
          <w:p w14:paraId="3F1841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皮肤保护：①沐浴后立即使用无香料、低敏性润肤剂（如液体石蜡＋凡士林）进行涂抹；②根据活动度及活动部位，使用物理防护（筒状弹性绷带或定制防护衣物）预防机械性损伤；③中重度RDEB及手部反复水疱瘢痕形成的患者：使用分指手套或使用软硅胶泡沫、浸有石蜡的纱布，将其切成条状进行手指分离</w:t>
            </w:r>
          </w:p>
        </w:tc>
        <w:tc>
          <w:tcPr>
            <w:tcW w:w="1347" w:type="dxa"/>
            <w:vAlign w:val="top"/>
          </w:tcPr>
          <w:p w14:paraId="0EE3964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示范涂抹手法，图片展示防护用具，及如何进行分指包扎</w:t>
            </w:r>
          </w:p>
        </w:tc>
        <w:tc>
          <w:tcPr>
            <w:tcW w:w="1101" w:type="dxa"/>
            <w:vAlign w:val="top"/>
          </w:tcPr>
          <w:p w14:paraId="6AAD0E4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4.56</w:t>
            </w:r>
            <w:r>
              <w:rPr>
                <w:rFonts w:hint="default" w:ascii="Times New Roman Regular" w:hAnsi="Times New Roman Regular" w:eastAsia="宋体" w:cs="Times New Roman Regular"/>
                <w:sz w:val="15"/>
                <w:szCs w:val="15"/>
              </w:rPr>
              <w:t>±0.51</w:t>
            </w:r>
          </w:p>
        </w:tc>
        <w:tc>
          <w:tcPr>
            <w:tcW w:w="551" w:type="dxa"/>
            <w:vAlign w:val="top"/>
          </w:tcPr>
          <w:p w14:paraId="0F09520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6C054AE2">
        <w:trPr>
          <w:trHeight w:val="214" w:hRule="atLeast"/>
        </w:trPr>
        <w:tc>
          <w:tcPr>
            <w:tcW w:w="517" w:type="dxa"/>
            <w:vAlign w:val="top"/>
          </w:tcPr>
          <w:p w14:paraId="7D5FC45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1.3.3</w:t>
            </w:r>
          </w:p>
        </w:tc>
        <w:tc>
          <w:tcPr>
            <w:tcW w:w="4790" w:type="dxa"/>
            <w:vAlign w:val="top"/>
          </w:tcPr>
          <w:p w14:paraId="29264C4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衣物选择：①选择柔软、无接缝、宽松的衣物（推荐棉质、丝质服装），并建议采取反穿衣物、剪除标签等方式减少摩擦皮损；②选择鞋头为圆形，趾头处有充裕的空间，有防滑的鞋带，鞋内部较平或没有接缝的鞋子</w:t>
            </w:r>
          </w:p>
        </w:tc>
        <w:tc>
          <w:tcPr>
            <w:tcW w:w="1347" w:type="dxa"/>
            <w:vAlign w:val="top"/>
          </w:tcPr>
          <w:p w14:paraId="5227789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图片展示柔软衣物及科普图文</w:t>
            </w:r>
          </w:p>
        </w:tc>
        <w:tc>
          <w:tcPr>
            <w:tcW w:w="1101" w:type="dxa"/>
            <w:vAlign w:val="top"/>
          </w:tcPr>
          <w:p w14:paraId="479C68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01075D7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0902010D">
        <w:trPr>
          <w:trHeight w:val="214" w:hRule="atLeast"/>
        </w:trPr>
        <w:tc>
          <w:tcPr>
            <w:tcW w:w="517" w:type="dxa"/>
            <w:vAlign w:val="top"/>
          </w:tcPr>
          <w:p w14:paraId="5D19B6D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1.3.4</w:t>
            </w:r>
          </w:p>
        </w:tc>
        <w:tc>
          <w:tcPr>
            <w:tcW w:w="4790" w:type="dxa"/>
            <w:vAlign w:val="top"/>
          </w:tcPr>
          <w:p w14:paraId="41FC107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体位转移:使用侧抱法及辅助工具（软垫），最小化剪切力和摩擦力</w:t>
            </w:r>
          </w:p>
        </w:tc>
        <w:tc>
          <w:tcPr>
            <w:tcW w:w="1347" w:type="dxa"/>
            <w:vAlign w:val="top"/>
          </w:tcPr>
          <w:p w14:paraId="72E2662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演示正确抱姿与体位安置技巧</w:t>
            </w:r>
          </w:p>
        </w:tc>
        <w:tc>
          <w:tcPr>
            <w:tcW w:w="1101" w:type="dxa"/>
            <w:vAlign w:val="top"/>
          </w:tcPr>
          <w:p w14:paraId="7AAABDA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4.82</w:t>
            </w:r>
            <w:r>
              <w:rPr>
                <w:rFonts w:hint="default" w:ascii="Times New Roman Regular" w:hAnsi="Times New Roman Regular" w:eastAsia="宋体" w:cs="Times New Roman Regular"/>
                <w:sz w:val="15"/>
                <w:szCs w:val="15"/>
              </w:rPr>
              <w:t>±0.60</w:t>
            </w:r>
          </w:p>
        </w:tc>
        <w:tc>
          <w:tcPr>
            <w:tcW w:w="551" w:type="dxa"/>
            <w:vAlign w:val="top"/>
          </w:tcPr>
          <w:p w14:paraId="5E5D400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39C9F177">
        <w:trPr>
          <w:trHeight w:val="214" w:hRule="atLeast"/>
        </w:trPr>
        <w:tc>
          <w:tcPr>
            <w:tcW w:w="517" w:type="dxa"/>
            <w:vAlign w:val="top"/>
          </w:tcPr>
          <w:p w14:paraId="73ABA85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1.3.5</w:t>
            </w:r>
          </w:p>
        </w:tc>
        <w:tc>
          <w:tcPr>
            <w:tcW w:w="4790" w:type="dxa"/>
            <w:vAlign w:val="top"/>
          </w:tcPr>
          <w:p w14:paraId="4B4D13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特殊患者：①KS患者需早期做好物理及化学防晒措施；②小于6个月的患者应使用物理防晒</w:t>
            </w:r>
          </w:p>
        </w:tc>
        <w:tc>
          <w:tcPr>
            <w:tcW w:w="1347" w:type="dxa"/>
            <w:vAlign w:val="top"/>
          </w:tcPr>
          <w:p w14:paraId="53AD626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vAlign w:val="top"/>
          </w:tcPr>
          <w:p w14:paraId="704A319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4.50</w:t>
            </w:r>
            <w:r>
              <w:rPr>
                <w:rFonts w:hint="default" w:ascii="Times New Roman Regular" w:hAnsi="Times New Roman Regular" w:eastAsia="宋体" w:cs="Times New Roman Regular"/>
                <w:sz w:val="15"/>
                <w:szCs w:val="15"/>
              </w:rPr>
              <w:t>±0.52</w:t>
            </w:r>
          </w:p>
        </w:tc>
        <w:tc>
          <w:tcPr>
            <w:tcW w:w="551" w:type="dxa"/>
            <w:vAlign w:val="top"/>
          </w:tcPr>
          <w:p w14:paraId="5591B0D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56019B69">
        <w:trPr>
          <w:trHeight w:val="214" w:hRule="atLeast"/>
        </w:trPr>
        <w:tc>
          <w:tcPr>
            <w:tcW w:w="6654" w:type="dxa"/>
            <w:gridSpan w:val="3"/>
            <w:vAlign w:val="top"/>
          </w:tcPr>
          <w:p w14:paraId="2DFF3E3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1.4皮肤瘙痒</w:t>
            </w:r>
          </w:p>
        </w:tc>
        <w:tc>
          <w:tcPr>
            <w:tcW w:w="1101" w:type="dxa"/>
            <w:vAlign w:val="top"/>
          </w:tcPr>
          <w:p w14:paraId="6A6D45B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±0.62</w:t>
            </w:r>
          </w:p>
        </w:tc>
        <w:tc>
          <w:tcPr>
            <w:tcW w:w="551" w:type="dxa"/>
            <w:vAlign w:val="top"/>
          </w:tcPr>
          <w:p w14:paraId="397B2E9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54C2AE17">
        <w:trPr>
          <w:trHeight w:val="214" w:hRule="atLeast"/>
        </w:trPr>
        <w:tc>
          <w:tcPr>
            <w:tcW w:w="517" w:type="dxa"/>
            <w:vAlign w:val="top"/>
          </w:tcPr>
          <w:p w14:paraId="4FA8F0A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1.4.1</w:t>
            </w:r>
          </w:p>
        </w:tc>
        <w:tc>
          <w:tcPr>
            <w:tcW w:w="4790" w:type="dxa"/>
            <w:vAlign w:val="top"/>
          </w:tcPr>
          <w:p w14:paraId="4D20678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行为干预技术：吹气、使用末端圆钝的按摩装置按压</w:t>
            </w:r>
          </w:p>
        </w:tc>
        <w:tc>
          <w:tcPr>
            <w:tcW w:w="1347" w:type="dxa"/>
            <w:vAlign w:val="top"/>
          </w:tcPr>
          <w:p w14:paraId="286DD1E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演示行为替代技巧</w:t>
            </w:r>
          </w:p>
        </w:tc>
        <w:tc>
          <w:tcPr>
            <w:tcW w:w="1101" w:type="dxa"/>
            <w:vAlign w:val="top"/>
          </w:tcPr>
          <w:p w14:paraId="39554BB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D3DF50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22EB431B">
        <w:trPr>
          <w:trHeight w:val="214" w:hRule="atLeast"/>
        </w:trPr>
        <w:tc>
          <w:tcPr>
            <w:tcW w:w="517" w:type="dxa"/>
            <w:vAlign w:val="top"/>
          </w:tcPr>
          <w:p w14:paraId="3CDE59C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1.4.2</w:t>
            </w:r>
          </w:p>
        </w:tc>
        <w:tc>
          <w:tcPr>
            <w:tcW w:w="4790" w:type="dxa"/>
            <w:vAlign w:val="top"/>
          </w:tcPr>
          <w:p w14:paraId="22717F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认知行为策略：放松训练、转移注意力、深呼吸</w:t>
            </w:r>
          </w:p>
        </w:tc>
        <w:tc>
          <w:tcPr>
            <w:tcW w:w="1347" w:type="dxa"/>
            <w:vAlign w:val="top"/>
          </w:tcPr>
          <w:p w14:paraId="47FFB35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vAlign w:val="top"/>
          </w:tcPr>
          <w:p w14:paraId="0D8306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±0.50</w:t>
            </w:r>
          </w:p>
        </w:tc>
        <w:tc>
          <w:tcPr>
            <w:tcW w:w="551" w:type="dxa"/>
            <w:vAlign w:val="top"/>
          </w:tcPr>
          <w:p w14:paraId="7169A0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2BD582A4">
        <w:trPr>
          <w:trHeight w:val="214" w:hRule="atLeast"/>
        </w:trPr>
        <w:tc>
          <w:tcPr>
            <w:tcW w:w="517" w:type="dxa"/>
            <w:vAlign w:val="top"/>
          </w:tcPr>
          <w:p w14:paraId="1AD3CF0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1.4.3</w:t>
            </w:r>
          </w:p>
        </w:tc>
        <w:tc>
          <w:tcPr>
            <w:tcW w:w="4790" w:type="dxa"/>
            <w:vAlign w:val="top"/>
          </w:tcPr>
          <w:p w14:paraId="2362151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药物使用：遵医嘱使用抗组胺药、加巴喷丁、普瑞巴林</w:t>
            </w:r>
          </w:p>
        </w:tc>
        <w:tc>
          <w:tcPr>
            <w:tcW w:w="1347" w:type="dxa"/>
            <w:vAlign w:val="top"/>
          </w:tcPr>
          <w:p w14:paraId="71F12E0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健康宣教</w:t>
            </w:r>
          </w:p>
        </w:tc>
        <w:tc>
          <w:tcPr>
            <w:tcW w:w="1101" w:type="dxa"/>
            <w:vAlign w:val="top"/>
          </w:tcPr>
          <w:p w14:paraId="1D6658A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8ABFE2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76E7B8D9">
        <w:trPr>
          <w:trHeight w:val="214" w:hRule="atLeast"/>
        </w:trPr>
        <w:tc>
          <w:tcPr>
            <w:tcW w:w="6654" w:type="dxa"/>
            <w:gridSpan w:val="3"/>
            <w:vAlign w:val="top"/>
          </w:tcPr>
          <w:p w14:paraId="028B5FC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2.创面管理</w:t>
            </w:r>
          </w:p>
        </w:tc>
        <w:tc>
          <w:tcPr>
            <w:tcW w:w="1101" w:type="dxa"/>
            <w:vAlign w:val="top"/>
          </w:tcPr>
          <w:p w14:paraId="6C7D100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4.38</w:t>
            </w:r>
            <w:r>
              <w:rPr>
                <w:rFonts w:hint="default" w:ascii="Times New Roman Regular" w:hAnsi="Times New Roman Regular" w:eastAsia="宋体" w:cs="Times New Roman Regular"/>
                <w:sz w:val="15"/>
                <w:szCs w:val="15"/>
              </w:rPr>
              <w:t>±0.62</w:t>
            </w:r>
          </w:p>
        </w:tc>
        <w:tc>
          <w:tcPr>
            <w:tcW w:w="551" w:type="dxa"/>
            <w:vAlign w:val="top"/>
          </w:tcPr>
          <w:p w14:paraId="09030D4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4F877BEB">
        <w:trPr>
          <w:trHeight w:val="214" w:hRule="atLeast"/>
        </w:trPr>
        <w:tc>
          <w:tcPr>
            <w:tcW w:w="6654" w:type="dxa"/>
            <w:gridSpan w:val="3"/>
            <w:vAlign w:val="top"/>
          </w:tcPr>
          <w:p w14:paraId="2120B33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2.1伤口评估</w:t>
            </w:r>
          </w:p>
        </w:tc>
        <w:tc>
          <w:tcPr>
            <w:tcW w:w="1101" w:type="dxa"/>
            <w:vAlign w:val="top"/>
          </w:tcPr>
          <w:p w14:paraId="22F039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219648D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C33A740">
        <w:trPr>
          <w:trHeight w:val="214" w:hRule="atLeast"/>
        </w:trPr>
        <w:tc>
          <w:tcPr>
            <w:tcW w:w="517" w:type="dxa"/>
            <w:vAlign w:val="top"/>
          </w:tcPr>
          <w:p w14:paraId="4C5A78F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2.1.1</w:t>
            </w:r>
          </w:p>
        </w:tc>
        <w:tc>
          <w:tcPr>
            <w:tcW w:w="4790" w:type="dxa"/>
            <w:vAlign w:val="top"/>
          </w:tcPr>
          <w:p w14:paraId="1FA4F6A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评估原则及内容：①使用“WBP”伤口原则整体评估；②包括伤口颜色、渗液量及性质、周围皮肤是否红肿、伤口气味</w:t>
            </w:r>
          </w:p>
        </w:tc>
        <w:tc>
          <w:tcPr>
            <w:tcW w:w="1347" w:type="dxa"/>
            <w:vAlign w:val="top"/>
          </w:tcPr>
          <w:p w14:paraId="3937B7A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演示正确伤口评估方式</w:t>
            </w:r>
          </w:p>
        </w:tc>
        <w:tc>
          <w:tcPr>
            <w:tcW w:w="1101" w:type="dxa"/>
            <w:vAlign w:val="top"/>
          </w:tcPr>
          <w:p w14:paraId="0757C73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08DC8B8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54523B0D">
        <w:trPr>
          <w:trHeight w:val="214" w:hRule="atLeast"/>
        </w:trPr>
        <w:tc>
          <w:tcPr>
            <w:tcW w:w="6654" w:type="dxa"/>
            <w:gridSpan w:val="3"/>
            <w:vAlign w:val="top"/>
          </w:tcPr>
          <w:p w14:paraId="2423F15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2.2清洁与清创</w:t>
            </w:r>
          </w:p>
        </w:tc>
        <w:tc>
          <w:tcPr>
            <w:tcW w:w="1101" w:type="dxa"/>
            <w:vAlign w:val="top"/>
          </w:tcPr>
          <w:p w14:paraId="7925CB2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4.19</w:t>
            </w:r>
            <w:r>
              <w:rPr>
                <w:rFonts w:hint="default" w:ascii="Times New Roman Regular" w:hAnsi="Times New Roman Regular" w:eastAsia="宋体" w:cs="Times New Roman Regular"/>
                <w:sz w:val="15"/>
                <w:szCs w:val="15"/>
              </w:rPr>
              <w:t>±0.66</w:t>
            </w:r>
          </w:p>
        </w:tc>
        <w:tc>
          <w:tcPr>
            <w:tcW w:w="551" w:type="dxa"/>
            <w:vAlign w:val="top"/>
          </w:tcPr>
          <w:p w14:paraId="768B95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516CC7B5">
        <w:trPr>
          <w:trHeight w:val="214" w:hRule="atLeast"/>
        </w:trPr>
        <w:tc>
          <w:tcPr>
            <w:tcW w:w="517" w:type="dxa"/>
            <w:vAlign w:val="top"/>
          </w:tcPr>
          <w:p w14:paraId="7B85409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2.2.1</w:t>
            </w:r>
          </w:p>
        </w:tc>
        <w:tc>
          <w:tcPr>
            <w:tcW w:w="4790" w:type="dxa"/>
            <w:vAlign w:val="top"/>
          </w:tcPr>
          <w:p w14:paraId="314C44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清洁溶液：①未感染伤口使用生理盐水、无菌注射水、生理盐水加液体石蜡等低毒温热性溶液；②细菌定植或感染伤口使用含有PHMB的清洗溶液；③新生儿不适用含PHMB的清洗溶液</w:t>
            </w:r>
          </w:p>
        </w:tc>
        <w:tc>
          <w:tcPr>
            <w:tcW w:w="1347" w:type="dxa"/>
            <w:vAlign w:val="top"/>
          </w:tcPr>
          <w:p w14:paraId="3D369D1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告知如何选择清洁溶液</w:t>
            </w:r>
          </w:p>
        </w:tc>
        <w:tc>
          <w:tcPr>
            <w:tcW w:w="1101" w:type="dxa"/>
            <w:vAlign w:val="top"/>
          </w:tcPr>
          <w:p w14:paraId="41CC799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65CD74E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07E190DE">
        <w:trPr>
          <w:trHeight w:val="214" w:hRule="atLeast"/>
        </w:trPr>
        <w:tc>
          <w:tcPr>
            <w:tcW w:w="517" w:type="dxa"/>
            <w:vAlign w:val="top"/>
          </w:tcPr>
          <w:p w14:paraId="6426272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2.2.2</w:t>
            </w:r>
          </w:p>
        </w:tc>
        <w:tc>
          <w:tcPr>
            <w:tcW w:w="4790" w:type="dxa"/>
            <w:vAlign w:val="top"/>
          </w:tcPr>
          <w:p w14:paraId="6EECC7D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清洗方式：脉冲式清洗伤口</w:t>
            </w:r>
          </w:p>
        </w:tc>
        <w:tc>
          <w:tcPr>
            <w:tcW w:w="1347" w:type="dxa"/>
            <w:vAlign w:val="top"/>
          </w:tcPr>
          <w:p w14:paraId="03C595A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演示正确伤口清洁方式</w:t>
            </w:r>
          </w:p>
        </w:tc>
        <w:tc>
          <w:tcPr>
            <w:tcW w:w="1101" w:type="dxa"/>
            <w:vAlign w:val="top"/>
          </w:tcPr>
          <w:p w14:paraId="6158D2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5.00±0.00</w:t>
            </w:r>
          </w:p>
        </w:tc>
        <w:tc>
          <w:tcPr>
            <w:tcW w:w="551" w:type="dxa"/>
            <w:vAlign w:val="top"/>
          </w:tcPr>
          <w:p w14:paraId="649D50B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0.00</w:t>
            </w:r>
          </w:p>
        </w:tc>
      </w:tr>
      <w:tr w14:paraId="764B0E45">
        <w:trPr>
          <w:trHeight w:val="214" w:hRule="atLeast"/>
        </w:trPr>
        <w:tc>
          <w:tcPr>
            <w:tcW w:w="517" w:type="dxa"/>
            <w:vAlign w:val="top"/>
          </w:tcPr>
          <w:p w14:paraId="16443A9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2.2.3</w:t>
            </w:r>
          </w:p>
        </w:tc>
        <w:tc>
          <w:tcPr>
            <w:tcW w:w="4790" w:type="dxa"/>
            <w:vAlign w:val="top"/>
          </w:tcPr>
          <w:p w14:paraId="0CB7D8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伤口清创：使用水凝胶敷料及时清除伤口周围的结痂及腐肉，切勿强行除痂</w:t>
            </w:r>
          </w:p>
        </w:tc>
        <w:tc>
          <w:tcPr>
            <w:tcW w:w="1347" w:type="dxa"/>
            <w:vAlign w:val="top"/>
          </w:tcPr>
          <w:p w14:paraId="2AE957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健康宣教</w:t>
            </w:r>
          </w:p>
        </w:tc>
        <w:tc>
          <w:tcPr>
            <w:tcW w:w="1101" w:type="dxa"/>
            <w:vAlign w:val="top"/>
          </w:tcPr>
          <w:p w14:paraId="0034FDB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521C5F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608F46AE">
        <w:trPr>
          <w:trHeight w:val="214" w:hRule="atLeast"/>
        </w:trPr>
        <w:tc>
          <w:tcPr>
            <w:tcW w:w="6654" w:type="dxa"/>
            <w:gridSpan w:val="3"/>
            <w:vAlign w:val="top"/>
          </w:tcPr>
          <w:p w14:paraId="6BC359D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2.3水疱处理</w:t>
            </w:r>
          </w:p>
        </w:tc>
        <w:tc>
          <w:tcPr>
            <w:tcW w:w="1101" w:type="dxa"/>
            <w:vAlign w:val="top"/>
          </w:tcPr>
          <w:p w14:paraId="4CE4D18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3B2D61B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1AA19098">
        <w:trPr>
          <w:trHeight w:val="214" w:hRule="atLeast"/>
        </w:trPr>
        <w:tc>
          <w:tcPr>
            <w:tcW w:w="517" w:type="dxa"/>
            <w:vAlign w:val="top"/>
          </w:tcPr>
          <w:p w14:paraId="1264E70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2.3.1</w:t>
            </w:r>
          </w:p>
        </w:tc>
        <w:tc>
          <w:tcPr>
            <w:tcW w:w="4790" w:type="dxa"/>
            <w:vAlign w:val="top"/>
          </w:tcPr>
          <w:p w14:paraId="38DBEA9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处理原则：所有水疱均应刺破。</w:t>
            </w:r>
          </w:p>
        </w:tc>
        <w:tc>
          <w:tcPr>
            <w:tcW w:w="1347" w:type="dxa"/>
            <w:vAlign w:val="top"/>
          </w:tcPr>
          <w:p w14:paraId="747CD44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健康宣教</w:t>
            </w:r>
          </w:p>
        </w:tc>
        <w:tc>
          <w:tcPr>
            <w:tcW w:w="1101" w:type="dxa"/>
            <w:vAlign w:val="top"/>
          </w:tcPr>
          <w:p w14:paraId="19768C9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4.50</w:t>
            </w:r>
            <w:r>
              <w:rPr>
                <w:rFonts w:hint="default" w:ascii="Times New Roman Regular" w:hAnsi="Times New Roman Regular" w:eastAsia="宋体" w:cs="Times New Roman Regular"/>
                <w:sz w:val="15"/>
                <w:szCs w:val="15"/>
              </w:rPr>
              <w:t>±0.63</w:t>
            </w:r>
          </w:p>
        </w:tc>
        <w:tc>
          <w:tcPr>
            <w:tcW w:w="551" w:type="dxa"/>
            <w:vAlign w:val="top"/>
          </w:tcPr>
          <w:p w14:paraId="1171AFE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55019932">
        <w:trPr>
          <w:trHeight w:val="214" w:hRule="atLeast"/>
        </w:trPr>
        <w:tc>
          <w:tcPr>
            <w:tcW w:w="517" w:type="dxa"/>
            <w:vAlign w:val="top"/>
          </w:tcPr>
          <w:p w14:paraId="10E9E29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2.3.2</w:t>
            </w:r>
          </w:p>
        </w:tc>
        <w:tc>
          <w:tcPr>
            <w:tcW w:w="4790" w:type="dxa"/>
            <w:vAlign w:val="top"/>
          </w:tcPr>
          <w:p w14:paraId="0E4A8BE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处理方式：①从水疱基底部使用无菌针头贯穿刺破水疱保留未感染的水疱表皮覆盖以保护创面，感染疱皮予以剪除；②大水疱使用无菌针头多处刺破或使用无菌剪刀剪出孔洞后纱布按压或注射器抽吸排空疱液，可略微加压包扎，及时观察是否再次产生水疱</w:t>
            </w:r>
          </w:p>
        </w:tc>
        <w:tc>
          <w:tcPr>
            <w:tcW w:w="1347" w:type="dxa"/>
            <w:vAlign w:val="top"/>
          </w:tcPr>
          <w:p w14:paraId="4EB2B51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演示水疱处理方式</w:t>
            </w:r>
          </w:p>
        </w:tc>
        <w:tc>
          <w:tcPr>
            <w:tcW w:w="1101" w:type="dxa"/>
            <w:vAlign w:val="top"/>
          </w:tcPr>
          <w:p w14:paraId="30C3B5B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1C4D62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20173657">
        <w:trPr>
          <w:trHeight w:val="214" w:hRule="atLeast"/>
        </w:trPr>
        <w:tc>
          <w:tcPr>
            <w:tcW w:w="6654" w:type="dxa"/>
            <w:gridSpan w:val="3"/>
            <w:vAlign w:val="top"/>
          </w:tcPr>
          <w:p w14:paraId="20DC12A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2.4敷料选择与应用</w:t>
            </w:r>
          </w:p>
        </w:tc>
        <w:tc>
          <w:tcPr>
            <w:tcW w:w="1101" w:type="dxa"/>
            <w:vAlign w:val="top"/>
          </w:tcPr>
          <w:p w14:paraId="7ACB130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4106140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49AEE4A2">
        <w:trPr>
          <w:trHeight w:val="214" w:hRule="atLeast"/>
        </w:trPr>
        <w:tc>
          <w:tcPr>
            <w:tcW w:w="517" w:type="dxa"/>
            <w:vAlign w:val="top"/>
          </w:tcPr>
          <w:p w14:paraId="4CD7D3F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2.4.1</w:t>
            </w:r>
          </w:p>
        </w:tc>
        <w:tc>
          <w:tcPr>
            <w:tcW w:w="4790" w:type="dxa"/>
            <w:vAlign w:val="top"/>
          </w:tcPr>
          <w:p w14:paraId="700FA0E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敷料选择：选择柔软、非粘性、透气及吸收渗液能力强的敷料</w:t>
            </w:r>
          </w:p>
        </w:tc>
        <w:tc>
          <w:tcPr>
            <w:tcW w:w="1347" w:type="dxa"/>
            <w:vAlign w:val="top"/>
          </w:tcPr>
          <w:p w14:paraId="71D49C2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告知家属不同敷料的使用方法</w:t>
            </w:r>
          </w:p>
        </w:tc>
        <w:tc>
          <w:tcPr>
            <w:tcW w:w="1101" w:type="dxa"/>
            <w:vAlign w:val="top"/>
          </w:tcPr>
          <w:p w14:paraId="6C1F67C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4.19</w:t>
            </w:r>
            <w:r>
              <w:rPr>
                <w:rFonts w:hint="default" w:ascii="Times New Roman Regular" w:hAnsi="Times New Roman Regular" w:eastAsia="宋体" w:cs="Times New Roman Regular"/>
                <w:sz w:val="15"/>
                <w:szCs w:val="15"/>
              </w:rPr>
              <w:t>±0.66</w:t>
            </w:r>
          </w:p>
        </w:tc>
        <w:tc>
          <w:tcPr>
            <w:tcW w:w="551" w:type="dxa"/>
            <w:vAlign w:val="top"/>
          </w:tcPr>
          <w:p w14:paraId="612EA35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2406CCB1">
        <w:trPr>
          <w:trHeight w:val="214" w:hRule="atLeast"/>
        </w:trPr>
        <w:tc>
          <w:tcPr>
            <w:tcW w:w="517" w:type="dxa"/>
            <w:vAlign w:val="top"/>
          </w:tcPr>
          <w:p w14:paraId="193C376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2.4.2</w:t>
            </w:r>
          </w:p>
        </w:tc>
        <w:tc>
          <w:tcPr>
            <w:tcW w:w="4790" w:type="dxa"/>
            <w:vAlign w:val="top"/>
          </w:tcPr>
          <w:p w14:paraId="73E054A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敷料裁剪：①根据伤口部位提前裁剪至合适形状，其大小超出伤口边缘1-2cm；②大面积伤口使用整块敷料</w:t>
            </w:r>
          </w:p>
        </w:tc>
        <w:tc>
          <w:tcPr>
            <w:tcW w:w="1347" w:type="dxa"/>
            <w:vAlign w:val="top"/>
          </w:tcPr>
          <w:p w14:paraId="4C093EA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演示裁剪原则</w:t>
            </w:r>
          </w:p>
        </w:tc>
        <w:tc>
          <w:tcPr>
            <w:tcW w:w="1101" w:type="dxa"/>
            <w:vAlign w:val="top"/>
          </w:tcPr>
          <w:p w14:paraId="7B8E498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4.50</w:t>
            </w:r>
            <w:r>
              <w:rPr>
                <w:rFonts w:hint="default" w:ascii="Times New Roman Regular" w:hAnsi="Times New Roman Regular" w:eastAsia="宋体" w:cs="Times New Roman Regular"/>
                <w:sz w:val="15"/>
                <w:szCs w:val="15"/>
              </w:rPr>
              <w:t>±0.63</w:t>
            </w:r>
          </w:p>
        </w:tc>
        <w:tc>
          <w:tcPr>
            <w:tcW w:w="551" w:type="dxa"/>
            <w:vAlign w:val="top"/>
          </w:tcPr>
          <w:p w14:paraId="15EB654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bl>
    <w:p w14:paraId="73A8ACC7">
      <w:pPr>
        <w:spacing w:line="240" w:lineRule="exact"/>
        <w:ind w:firstLine="420" w:firstLineChars="200"/>
        <w:jc w:val="center"/>
      </w:pPr>
      <w:r>
        <w:rPr>
          <w:rFonts w:hint="eastAsia" w:ascii="Times New Roman Regular" w:hAnsi="Times New Roman Regular" w:eastAsia="宋体" w:cs="Times New Roman Regular"/>
          <w:lang w:val="en-US" w:eastAsia="zh-CN"/>
        </w:rPr>
        <w:t>续</w:t>
      </w:r>
      <w:r>
        <w:rPr>
          <w:rFonts w:hint="default" w:ascii="Times New Roman Regular" w:hAnsi="Times New Roman Regular" w:eastAsia="宋体" w:cs="Times New Roman Regular"/>
        </w:rPr>
        <w:t>表</w:t>
      </w:r>
      <w:r>
        <w:rPr>
          <w:rFonts w:hint="eastAsia" w:ascii="Times New Roman Regular" w:hAnsi="Times New Roman Regular" w:eastAsia="宋体" w:cs="Times New Roman Regular"/>
          <w:lang w:val="en-US" w:eastAsia="zh-CN"/>
        </w:rPr>
        <w:t>2</w:t>
      </w:r>
      <w:r>
        <w:rPr>
          <w:rFonts w:hint="default" w:ascii="Times New Roman Regular" w:hAnsi="Times New Roman Regular" w:eastAsia="宋体" w:cs="Times New Roman Regular"/>
        </w:rPr>
        <w:t xml:space="preserve"> 大疱表皮松解症患者居家照护方案</w:t>
      </w:r>
    </w:p>
    <w:tbl>
      <w:tblPr>
        <w:tblStyle w:val="1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
        <w:gridCol w:w="4790"/>
        <w:gridCol w:w="1347"/>
        <w:gridCol w:w="1101"/>
        <w:gridCol w:w="551"/>
      </w:tblGrid>
      <w:tr w14:paraId="5EE17DAD">
        <w:trPr>
          <w:trHeight w:val="214" w:hRule="atLeast"/>
        </w:trPr>
        <w:tc>
          <w:tcPr>
            <w:tcW w:w="5307" w:type="dxa"/>
            <w:gridSpan w:val="2"/>
            <w:tcBorders>
              <w:bottom w:val="single" w:color="000000" w:sz="6" w:space="0"/>
            </w:tcBorders>
            <w:vAlign w:val="top"/>
          </w:tcPr>
          <w:p w14:paraId="50CFFE72">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条目内容</w:t>
            </w:r>
          </w:p>
          <w:p w14:paraId="36C6E29B">
            <w:pPr>
              <w:spacing w:line="240" w:lineRule="exact"/>
              <w:rPr>
                <w:rFonts w:hint="default" w:ascii="Times New Roman Regular" w:hAnsi="Times New Roman Regular" w:eastAsia="宋体" w:cs="Times New Roman Regular"/>
                <w:sz w:val="15"/>
                <w:szCs w:val="15"/>
                <w:lang w:bidi="ar"/>
              </w:rPr>
            </w:pPr>
          </w:p>
        </w:tc>
        <w:tc>
          <w:tcPr>
            <w:tcW w:w="1347" w:type="dxa"/>
            <w:tcBorders>
              <w:bottom w:val="single" w:color="000000" w:sz="6" w:space="0"/>
            </w:tcBorders>
            <w:vAlign w:val="top"/>
          </w:tcPr>
          <w:p w14:paraId="34E8F2E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干预方式</w:t>
            </w:r>
          </w:p>
        </w:tc>
        <w:tc>
          <w:tcPr>
            <w:tcW w:w="1101" w:type="dxa"/>
            <w:tcBorders>
              <w:bottom w:val="single" w:color="000000" w:sz="6" w:space="0"/>
            </w:tcBorders>
            <w:vAlign w:val="top"/>
          </w:tcPr>
          <w:p w14:paraId="0FA94F2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重要性评分（分，</w:t>
            </w:r>
            <m:oMath>
              <m:acc>
                <m:accPr>
                  <m:chr m:val="̅"/>
                  <m:ctrlPr>
                    <w:rPr>
                      <w:rFonts w:hint="default" w:ascii="DejaVu Math TeX Gyre" w:hAnsi="DejaVu Math TeX Gyre" w:eastAsia="宋体" w:cs="Times New Roman Regular"/>
                      <w:i/>
                      <w:sz w:val="15"/>
                      <w:szCs w:val="15"/>
                    </w:rPr>
                  </m:ctrlPr>
                </m:accPr>
                <m:e>
                  <m:r>
                    <m:rPr/>
                    <w:rPr>
                      <w:rFonts w:hint="default" w:ascii="DejaVu Math TeX Gyre" w:hAnsi="DejaVu Math TeX Gyre" w:eastAsia="宋体" w:cs="Times New Roman Regular"/>
                      <w:sz w:val="15"/>
                      <w:szCs w:val="15"/>
                    </w:rPr>
                    <m:t>x</m:t>
                  </m:r>
                  <m:ctrlPr>
                    <w:rPr>
                      <w:rFonts w:hint="default" w:ascii="DejaVu Math TeX Gyre" w:hAnsi="DejaVu Math TeX Gyre" w:eastAsia="宋体" w:cs="Times New Roman Regular"/>
                      <w:i/>
                      <w:sz w:val="15"/>
                      <w:szCs w:val="15"/>
                    </w:rPr>
                  </m:ctrlPr>
                </m:e>
              </m:acc>
            </m:oMath>
            <w:r>
              <w:rPr>
                <w:rFonts w:hint="default" w:ascii="Times New Roman Regular" w:hAnsi="Times New Roman Regular" w:eastAsia="宋体" w:cs="Times New Roman Regular"/>
                <w:sz w:val="15"/>
                <w:szCs w:val="15"/>
              </w:rPr>
              <w:t>±s）</w:t>
            </w:r>
          </w:p>
        </w:tc>
        <w:tc>
          <w:tcPr>
            <w:tcW w:w="551" w:type="dxa"/>
            <w:tcBorders>
              <w:bottom w:val="single" w:color="000000" w:sz="6" w:space="0"/>
            </w:tcBorders>
            <w:vAlign w:val="top"/>
          </w:tcPr>
          <w:p w14:paraId="46628F8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变异系数</w:t>
            </w:r>
          </w:p>
        </w:tc>
      </w:tr>
      <w:tr w14:paraId="5D5A29B6">
        <w:trPr>
          <w:trHeight w:val="214" w:hRule="atLeast"/>
        </w:trPr>
        <w:tc>
          <w:tcPr>
            <w:tcW w:w="517" w:type="dxa"/>
            <w:tcBorders>
              <w:top w:val="single" w:color="000000" w:sz="6" w:space="0"/>
            </w:tcBorders>
            <w:vAlign w:val="top"/>
          </w:tcPr>
          <w:p w14:paraId="79F5EB1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2.4.3</w:t>
            </w:r>
          </w:p>
        </w:tc>
        <w:tc>
          <w:tcPr>
            <w:tcW w:w="4790" w:type="dxa"/>
            <w:tcBorders>
              <w:top w:val="single" w:color="000000" w:sz="6" w:space="0"/>
            </w:tcBorders>
            <w:vAlign w:val="top"/>
          </w:tcPr>
          <w:p w14:paraId="3414A65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敷料应用：①确保敷料无褶皱；②若连接处或边缘摩擦，采用叠瓦片或亲水纤维敷料保护，避免敷料边缘引发新的水疱</w:t>
            </w:r>
          </w:p>
        </w:tc>
        <w:tc>
          <w:tcPr>
            <w:tcW w:w="1347" w:type="dxa"/>
            <w:tcBorders>
              <w:top w:val="single" w:color="000000" w:sz="6" w:space="0"/>
            </w:tcBorders>
            <w:vAlign w:val="top"/>
          </w:tcPr>
          <w:p w14:paraId="1FA3EBB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演示应用方式</w:t>
            </w:r>
          </w:p>
        </w:tc>
        <w:tc>
          <w:tcPr>
            <w:tcW w:w="1101" w:type="dxa"/>
            <w:tcBorders>
              <w:top w:val="single" w:color="000000" w:sz="6" w:space="0"/>
            </w:tcBorders>
            <w:vAlign w:val="top"/>
          </w:tcPr>
          <w:p w14:paraId="3397593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tcBorders>
              <w:top w:val="single" w:color="000000" w:sz="6" w:space="0"/>
            </w:tcBorders>
            <w:vAlign w:val="top"/>
          </w:tcPr>
          <w:p w14:paraId="39BCC5C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7D413FC4">
        <w:trPr>
          <w:trHeight w:val="214" w:hRule="atLeast"/>
        </w:trPr>
        <w:tc>
          <w:tcPr>
            <w:tcW w:w="6654" w:type="dxa"/>
            <w:gridSpan w:val="3"/>
            <w:vAlign w:val="top"/>
          </w:tcPr>
          <w:p w14:paraId="117C21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2.5伤口包扎</w:t>
            </w:r>
          </w:p>
        </w:tc>
        <w:tc>
          <w:tcPr>
            <w:tcW w:w="1101" w:type="dxa"/>
            <w:vAlign w:val="top"/>
          </w:tcPr>
          <w:p w14:paraId="08D7B3E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5E068F7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5EC901EF">
        <w:trPr>
          <w:trHeight w:val="214" w:hRule="atLeast"/>
        </w:trPr>
        <w:tc>
          <w:tcPr>
            <w:tcW w:w="517" w:type="dxa"/>
            <w:vAlign w:val="top"/>
          </w:tcPr>
          <w:p w14:paraId="0E8F691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2.5.1</w:t>
            </w:r>
          </w:p>
        </w:tc>
        <w:tc>
          <w:tcPr>
            <w:tcW w:w="4790" w:type="dxa"/>
            <w:vAlign w:val="top"/>
          </w:tcPr>
          <w:p w14:paraId="438B2C4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包扎及固定：①包扎前使用不粘敷料覆盖伤口及水疱处，伤口周围完整皮肤涂抹油性润肤剂保护后使用弹力绷带进行固定；②颈部包扎时将薄型泡沫敷料减成“蜈蚣状”，环绕颈部；③腋下等褶皱部位敷料固定，宜采用“桥式”贴法，将敷料两端固定于胸壁或背部</w:t>
            </w:r>
          </w:p>
        </w:tc>
        <w:tc>
          <w:tcPr>
            <w:tcW w:w="1347" w:type="dxa"/>
            <w:vAlign w:val="top"/>
          </w:tcPr>
          <w:p w14:paraId="47B36BD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演示包扎方式</w:t>
            </w:r>
          </w:p>
        </w:tc>
        <w:tc>
          <w:tcPr>
            <w:tcW w:w="1101" w:type="dxa"/>
            <w:vAlign w:val="top"/>
          </w:tcPr>
          <w:p w14:paraId="2F5630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4.25</w:t>
            </w:r>
            <w:r>
              <w:rPr>
                <w:rFonts w:hint="default" w:ascii="Times New Roman Regular" w:hAnsi="Times New Roman Regular" w:eastAsia="宋体" w:cs="Times New Roman Regular"/>
                <w:sz w:val="15"/>
                <w:szCs w:val="15"/>
              </w:rPr>
              <w:t>±0.68</w:t>
            </w:r>
          </w:p>
        </w:tc>
        <w:tc>
          <w:tcPr>
            <w:tcW w:w="551" w:type="dxa"/>
            <w:vAlign w:val="top"/>
          </w:tcPr>
          <w:p w14:paraId="41CC35F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54C23AD0">
        <w:trPr>
          <w:trHeight w:val="214" w:hRule="atLeast"/>
        </w:trPr>
        <w:tc>
          <w:tcPr>
            <w:tcW w:w="517" w:type="dxa"/>
            <w:vAlign w:val="top"/>
          </w:tcPr>
          <w:p w14:paraId="3506A9D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2.5.2</w:t>
            </w:r>
          </w:p>
        </w:tc>
        <w:tc>
          <w:tcPr>
            <w:tcW w:w="4790" w:type="dxa"/>
            <w:vAlign w:val="top"/>
          </w:tcPr>
          <w:p w14:paraId="348CC6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注意事项：①包扎后观察皮肤颜色和末梢循环；②检查边缘区域是否红肿、形成水疱；②固定松紧适宜，避免敷料移位；③勿直接使用胶带黏连皮肤；</w:t>
            </w:r>
          </w:p>
        </w:tc>
        <w:tc>
          <w:tcPr>
            <w:tcW w:w="1347" w:type="dxa"/>
            <w:vAlign w:val="top"/>
          </w:tcPr>
          <w:p w14:paraId="28C47F9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演示如何进行包扎后的观察</w:t>
            </w:r>
          </w:p>
        </w:tc>
        <w:tc>
          <w:tcPr>
            <w:tcW w:w="1101" w:type="dxa"/>
            <w:vAlign w:val="top"/>
          </w:tcPr>
          <w:p w14:paraId="736302A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0A56FB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863487A">
        <w:trPr>
          <w:trHeight w:val="214" w:hRule="atLeast"/>
        </w:trPr>
        <w:tc>
          <w:tcPr>
            <w:tcW w:w="6654" w:type="dxa"/>
            <w:gridSpan w:val="3"/>
            <w:vAlign w:val="top"/>
          </w:tcPr>
          <w:p w14:paraId="1DEF20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2.6并发症的识别及处理</w:t>
            </w:r>
          </w:p>
        </w:tc>
        <w:tc>
          <w:tcPr>
            <w:tcW w:w="1101" w:type="dxa"/>
            <w:vAlign w:val="top"/>
          </w:tcPr>
          <w:p w14:paraId="7BB61B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4.25</w:t>
            </w:r>
            <w:r>
              <w:rPr>
                <w:rFonts w:hint="default" w:ascii="Times New Roman Regular" w:hAnsi="Times New Roman Regular" w:eastAsia="宋体" w:cs="Times New Roman Regular"/>
                <w:sz w:val="15"/>
                <w:szCs w:val="15"/>
              </w:rPr>
              <w:t>±0.68</w:t>
            </w:r>
          </w:p>
        </w:tc>
        <w:tc>
          <w:tcPr>
            <w:tcW w:w="551" w:type="dxa"/>
            <w:vAlign w:val="top"/>
          </w:tcPr>
          <w:p w14:paraId="6C84435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14FBD7DF">
        <w:trPr>
          <w:trHeight w:val="214" w:hRule="atLeast"/>
        </w:trPr>
        <w:tc>
          <w:tcPr>
            <w:tcW w:w="517" w:type="dxa"/>
            <w:vAlign w:val="top"/>
          </w:tcPr>
          <w:p w14:paraId="2F66B14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2.6.1</w:t>
            </w:r>
          </w:p>
        </w:tc>
        <w:tc>
          <w:tcPr>
            <w:tcW w:w="4790" w:type="dxa"/>
            <w:vAlign w:val="top"/>
          </w:tcPr>
          <w:p w14:paraId="457964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细菌定植伤口：①遵医嘱使用外⽤药物，包括使用稀释的次氯酸钠清洁伤口或外用抗菌剂（如括氯己定、苯扎氯铵、莫匹罗星、含银敷料等）②密切观察换药后3-5日的变化；③儿童使用含银敷料不宜超过2-4周</w:t>
            </w:r>
          </w:p>
        </w:tc>
        <w:tc>
          <w:tcPr>
            <w:tcW w:w="1347" w:type="dxa"/>
            <w:vAlign w:val="top"/>
          </w:tcPr>
          <w:p w14:paraId="203521F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教导并提供伤口定植方法及图片，及时就医</w:t>
            </w:r>
          </w:p>
        </w:tc>
        <w:tc>
          <w:tcPr>
            <w:tcW w:w="1101" w:type="dxa"/>
            <w:vAlign w:val="top"/>
          </w:tcPr>
          <w:p w14:paraId="55974AF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6C0031F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17CF8E00">
        <w:trPr>
          <w:trHeight w:val="214" w:hRule="atLeast"/>
        </w:trPr>
        <w:tc>
          <w:tcPr>
            <w:tcW w:w="517" w:type="dxa"/>
            <w:vAlign w:val="top"/>
          </w:tcPr>
          <w:p w14:paraId="7AFA089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2.6.2</w:t>
            </w:r>
          </w:p>
        </w:tc>
        <w:tc>
          <w:tcPr>
            <w:tcW w:w="4790" w:type="dxa"/>
            <w:vAlign w:val="top"/>
          </w:tcPr>
          <w:p w14:paraId="58FA39C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感染伤口：进行局部和全身抗感染治疗或住院治疗</w:t>
            </w:r>
          </w:p>
        </w:tc>
        <w:tc>
          <w:tcPr>
            <w:tcW w:w="1347" w:type="dxa"/>
            <w:vAlign w:val="top"/>
          </w:tcPr>
          <w:p w14:paraId="570E537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教导并提供伤口感染方法及图片，及时就医</w:t>
            </w:r>
          </w:p>
        </w:tc>
        <w:tc>
          <w:tcPr>
            <w:tcW w:w="1101" w:type="dxa"/>
            <w:vAlign w:val="top"/>
          </w:tcPr>
          <w:p w14:paraId="22BB392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0437B7E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6D75ABF5">
        <w:trPr>
          <w:trHeight w:val="214" w:hRule="atLeast"/>
        </w:trPr>
        <w:tc>
          <w:tcPr>
            <w:tcW w:w="517" w:type="dxa"/>
            <w:vAlign w:val="top"/>
          </w:tcPr>
          <w:p w14:paraId="2F8479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2.6.3</w:t>
            </w:r>
          </w:p>
        </w:tc>
        <w:tc>
          <w:tcPr>
            <w:tcW w:w="4790" w:type="dxa"/>
            <w:vAlign w:val="top"/>
          </w:tcPr>
          <w:p w14:paraId="223D5D3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癌变伤口：①重型EB患者，如重度、泛发性隐性遗传DEB或JEB在年龄的增长的同时，易发生鳞状细胞癌；②判断标准为超过4周不愈合的伤口、迅速长大及隆起的伤口、疼痛性质改变的伤口</w:t>
            </w:r>
          </w:p>
        </w:tc>
        <w:tc>
          <w:tcPr>
            <w:tcW w:w="1347" w:type="dxa"/>
            <w:vAlign w:val="top"/>
          </w:tcPr>
          <w:p w14:paraId="1C17D87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教导并提供伤口癌变方法及图片，及时就医</w:t>
            </w:r>
          </w:p>
        </w:tc>
        <w:tc>
          <w:tcPr>
            <w:tcW w:w="1101" w:type="dxa"/>
            <w:vAlign w:val="top"/>
          </w:tcPr>
          <w:p w14:paraId="7BE4905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0EBBE68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1F76F3DC">
        <w:trPr>
          <w:trHeight w:val="214" w:hRule="atLeast"/>
        </w:trPr>
        <w:tc>
          <w:tcPr>
            <w:tcW w:w="6654" w:type="dxa"/>
            <w:gridSpan w:val="3"/>
            <w:vAlign w:val="top"/>
          </w:tcPr>
          <w:p w14:paraId="53A5431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3.疼痛管理</w:t>
            </w:r>
          </w:p>
        </w:tc>
        <w:tc>
          <w:tcPr>
            <w:tcW w:w="1101" w:type="dxa"/>
            <w:vAlign w:val="top"/>
          </w:tcPr>
          <w:p w14:paraId="3BB0F05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±0.50</w:t>
            </w:r>
          </w:p>
        </w:tc>
        <w:tc>
          <w:tcPr>
            <w:tcW w:w="551" w:type="dxa"/>
            <w:vAlign w:val="top"/>
          </w:tcPr>
          <w:p w14:paraId="479440C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2C029C6E">
        <w:trPr>
          <w:trHeight w:val="214" w:hRule="atLeast"/>
        </w:trPr>
        <w:tc>
          <w:tcPr>
            <w:tcW w:w="6654" w:type="dxa"/>
            <w:gridSpan w:val="3"/>
            <w:vAlign w:val="top"/>
          </w:tcPr>
          <w:p w14:paraId="2E76DB7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3.1药物止痛</w:t>
            </w:r>
          </w:p>
        </w:tc>
        <w:tc>
          <w:tcPr>
            <w:tcW w:w="1101" w:type="dxa"/>
            <w:vAlign w:val="top"/>
          </w:tcPr>
          <w:p w14:paraId="31B28D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±0.62</w:t>
            </w:r>
          </w:p>
        </w:tc>
        <w:tc>
          <w:tcPr>
            <w:tcW w:w="551" w:type="dxa"/>
            <w:vAlign w:val="top"/>
          </w:tcPr>
          <w:p w14:paraId="0DCA5D4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0DA84B2C">
        <w:trPr>
          <w:trHeight w:val="214" w:hRule="atLeast"/>
        </w:trPr>
        <w:tc>
          <w:tcPr>
            <w:tcW w:w="517" w:type="dxa"/>
            <w:vAlign w:val="top"/>
          </w:tcPr>
          <w:p w14:paraId="4CD7A9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3.1.1</w:t>
            </w:r>
          </w:p>
        </w:tc>
        <w:tc>
          <w:tcPr>
            <w:tcW w:w="4790" w:type="dxa"/>
            <w:vAlign w:val="top"/>
          </w:tcPr>
          <w:p w14:paraId="23B5C60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轻度疼痛：①使用对乙酰氨基酚或布洛芬，②新生儿根据体重使用24%蔗糖或20%-30%浓度的葡萄糖溶液;</w:t>
            </w:r>
          </w:p>
        </w:tc>
        <w:tc>
          <w:tcPr>
            <w:tcW w:w="1347" w:type="dxa"/>
            <w:vAlign w:val="top"/>
          </w:tcPr>
          <w:p w14:paraId="7E62D5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303CA08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±0.58</w:t>
            </w:r>
          </w:p>
        </w:tc>
        <w:tc>
          <w:tcPr>
            <w:tcW w:w="551" w:type="dxa"/>
            <w:vAlign w:val="top"/>
          </w:tcPr>
          <w:p w14:paraId="54385CA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0.12</w:t>
            </w:r>
          </w:p>
        </w:tc>
      </w:tr>
      <w:tr w14:paraId="0155E619">
        <w:trPr>
          <w:trHeight w:val="214" w:hRule="atLeast"/>
        </w:trPr>
        <w:tc>
          <w:tcPr>
            <w:tcW w:w="517" w:type="dxa"/>
            <w:vAlign w:val="top"/>
          </w:tcPr>
          <w:p w14:paraId="513727A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3.1.2</w:t>
            </w:r>
          </w:p>
        </w:tc>
        <w:tc>
          <w:tcPr>
            <w:tcW w:w="4790" w:type="dxa"/>
            <w:vAlign w:val="top"/>
          </w:tcPr>
          <w:p w14:paraId="70BFCB6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中重度疼痛：根据医嘱使用阿片类止痛药物</w:t>
            </w:r>
          </w:p>
        </w:tc>
        <w:tc>
          <w:tcPr>
            <w:tcW w:w="1347" w:type="dxa"/>
            <w:vAlign w:val="top"/>
          </w:tcPr>
          <w:p w14:paraId="5A8D0C7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6BE1F72D">
            <w:pPr>
              <w:spacing w:line="240" w:lineRule="exact"/>
              <w:rPr>
                <w:rFonts w:hint="default" w:ascii="Times New Roman Regular" w:hAnsi="Times New Roman Regular" w:eastAsia="宋体" w:cs="Times New Roman Regular"/>
                <w:sz w:val="15"/>
                <w:szCs w:val="15"/>
                <w:lang w:bidi="ar"/>
              </w:rPr>
            </w:pPr>
          </w:p>
        </w:tc>
        <w:tc>
          <w:tcPr>
            <w:tcW w:w="551" w:type="dxa"/>
            <w:vAlign w:val="top"/>
          </w:tcPr>
          <w:p w14:paraId="2350264A">
            <w:pPr>
              <w:spacing w:line="240" w:lineRule="exact"/>
              <w:rPr>
                <w:rFonts w:hint="default" w:ascii="Times New Roman Regular" w:hAnsi="Times New Roman Regular" w:eastAsia="宋体" w:cs="Times New Roman Regular"/>
                <w:sz w:val="15"/>
                <w:szCs w:val="15"/>
                <w:lang w:bidi="ar"/>
              </w:rPr>
            </w:pPr>
          </w:p>
        </w:tc>
      </w:tr>
      <w:tr w14:paraId="22EB7245">
        <w:trPr>
          <w:trHeight w:val="214" w:hRule="atLeast"/>
        </w:trPr>
        <w:tc>
          <w:tcPr>
            <w:tcW w:w="6654" w:type="dxa"/>
            <w:gridSpan w:val="3"/>
            <w:vAlign w:val="top"/>
          </w:tcPr>
          <w:p w14:paraId="57A0517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3.2非药物止痛</w:t>
            </w:r>
          </w:p>
        </w:tc>
        <w:tc>
          <w:tcPr>
            <w:tcW w:w="1101" w:type="dxa"/>
            <w:vAlign w:val="top"/>
          </w:tcPr>
          <w:p w14:paraId="6B2897C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4AF3A7E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26177C3F">
        <w:trPr>
          <w:trHeight w:val="214" w:hRule="atLeast"/>
        </w:trPr>
        <w:tc>
          <w:tcPr>
            <w:tcW w:w="517" w:type="dxa"/>
            <w:vAlign w:val="top"/>
          </w:tcPr>
          <w:p w14:paraId="66A4226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3.2.1</w:t>
            </w:r>
          </w:p>
        </w:tc>
        <w:tc>
          <w:tcPr>
            <w:tcW w:w="4790" w:type="dxa"/>
            <w:vAlign w:val="top"/>
          </w:tcPr>
          <w:p w14:paraId="60A1A111">
            <w:pPr>
              <w:spacing w:line="240" w:lineRule="exact"/>
            </w:pPr>
            <w:r>
              <w:rPr>
                <w:rFonts w:hint="default" w:ascii="Times New Roman Regular" w:hAnsi="Times New Roman Regular" w:eastAsia="宋体" w:cs="Times New Roman Regular"/>
                <w:sz w:val="15"/>
                <w:szCs w:val="15"/>
                <w:lang w:bidi="ar"/>
              </w:rPr>
              <w:t>无痛祛除敷料：①采用生理盐水浸润或涂抹油剂产品（如凡士林、液体石蜡等）软化敷料后祛除敷料；②对于敷料粘连或胶带黏附于皮肤的情况，使用医用黏胶去除剂（SMAR）辅助剥离</w:t>
            </w:r>
          </w:p>
        </w:tc>
        <w:tc>
          <w:tcPr>
            <w:tcW w:w="1347" w:type="dxa"/>
            <w:vAlign w:val="top"/>
          </w:tcPr>
          <w:p w14:paraId="08C2EC4F">
            <w:pPr>
              <w:spacing w:line="240" w:lineRule="exact"/>
            </w:pPr>
            <w:r>
              <w:rPr>
                <w:rFonts w:hint="default" w:ascii="Times New Roman Regular" w:hAnsi="Times New Roman Regular" w:eastAsia="宋体" w:cs="Times New Roman Regular"/>
                <w:sz w:val="15"/>
                <w:szCs w:val="15"/>
                <w:lang w:bidi="ar"/>
              </w:rPr>
              <w:t>示范无痛祛除敷料的方式</w:t>
            </w:r>
          </w:p>
        </w:tc>
        <w:tc>
          <w:tcPr>
            <w:tcW w:w="1101" w:type="dxa"/>
            <w:vAlign w:val="top"/>
          </w:tcPr>
          <w:p w14:paraId="1B05508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116F0B1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70C269BA">
        <w:trPr>
          <w:trHeight w:val="214" w:hRule="atLeast"/>
        </w:trPr>
        <w:tc>
          <w:tcPr>
            <w:tcW w:w="517" w:type="dxa"/>
            <w:vAlign w:val="top"/>
          </w:tcPr>
          <w:p w14:paraId="157E93B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3.2.2</w:t>
            </w:r>
          </w:p>
        </w:tc>
        <w:tc>
          <w:tcPr>
            <w:tcW w:w="4790" w:type="dxa"/>
            <w:vAlign w:val="top"/>
          </w:tcPr>
          <w:p w14:paraId="66AFD98D">
            <w:pPr>
              <w:spacing w:line="240" w:lineRule="exact"/>
            </w:pPr>
            <w:r>
              <w:rPr>
                <w:rFonts w:hint="default" w:ascii="Times New Roman Regular" w:hAnsi="Times New Roman Regular" w:eastAsia="宋体" w:cs="Times New Roman Regular"/>
                <w:sz w:val="15"/>
                <w:szCs w:val="15"/>
                <w:lang w:bidi="ar"/>
              </w:rPr>
              <w:t>安抚干预：①保持安静环境，可辅以放轻音乐、讲故事帮助放松；②建立“换药后奖励”，增强患儿配合意愿</w:t>
            </w:r>
          </w:p>
        </w:tc>
        <w:tc>
          <w:tcPr>
            <w:tcW w:w="1347" w:type="dxa"/>
            <w:vAlign w:val="top"/>
          </w:tcPr>
          <w:p w14:paraId="36748B23">
            <w:pPr>
              <w:spacing w:line="240" w:lineRule="exact"/>
            </w:pPr>
            <w:r>
              <w:rPr>
                <w:rFonts w:hint="default" w:ascii="Times New Roman Regular" w:hAnsi="Times New Roman Regular" w:eastAsia="宋体" w:cs="Times New Roman Regular"/>
                <w:sz w:val="15"/>
                <w:szCs w:val="15"/>
                <w:lang w:bidi="ar"/>
              </w:rPr>
              <w:t>健康教育</w:t>
            </w:r>
          </w:p>
        </w:tc>
        <w:tc>
          <w:tcPr>
            <w:tcW w:w="1101" w:type="dxa"/>
            <w:vAlign w:val="top"/>
          </w:tcPr>
          <w:p w14:paraId="6A6C3A0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±0.45</w:t>
            </w:r>
          </w:p>
        </w:tc>
        <w:tc>
          <w:tcPr>
            <w:tcW w:w="551" w:type="dxa"/>
            <w:vAlign w:val="top"/>
          </w:tcPr>
          <w:p w14:paraId="0F7C9D7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0.09</w:t>
            </w:r>
          </w:p>
        </w:tc>
      </w:tr>
      <w:tr w14:paraId="3E021914">
        <w:trPr>
          <w:trHeight w:val="214" w:hRule="atLeast"/>
        </w:trPr>
        <w:tc>
          <w:tcPr>
            <w:tcW w:w="6654" w:type="dxa"/>
            <w:gridSpan w:val="3"/>
            <w:vAlign w:val="top"/>
          </w:tcPr>
          <w:p w14:paraId="10A344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4.特殊部位的管理</w:t>
            </w:r>
          </w:p>
        </w:tc>
        <w:tc>
          <w:tcPr>
            <w:tcW w:w="1101" w:type="dxa"/>
            <w:vAlign w:val="top"/>
          </w:tcPr>
          <w:p w14:paraId="0D52D0E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4.44</w:t>
            </w:r>
            <w:r>
              <w:rPr>
                <w:rFonts w:hint="default" w:ascii="Times New Roman Regular" w:hAnsi="Times New Roman Regular" w:eastAsia="宋体" w:cs="Times New Roman Regular"/>
                <w:sz w:val="15"/>
                <w:szCs w:val="15"/>
              </w:rPr>
              <w:t>±0.63</w:t>
            </w:r>
          </w:p>
        </w:tc>
        <w:tc>
          <w:tcPr>
            <w:tcW w:w="551" w:type="dxa"/>
            <w:vAlign w:val="top"/>
          </w:tcPr>
          <w:p w14:paraId="0762179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194A49C7">
        <w:trPr>
          <w:trHeight w:val="214" w:hRule="atLeast"/>
        </w:trPr>
        <w:tc>
          <w:tcPr>
            <w:tcW w:w="6654" w:type="dxa"/>
            <w:gridSpan w:val="3"/>
            <w:vAlign w:val="top"/>
          </w:tcPr>
          <w:p w14:paraId="7B61AF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4.1眼部护理</w:t>
            </w:r>
          </w:p>
        </w:tc>
        <w:tc>
          <w:tcPr>
            <w:tcW w:w="1101" w:type="dxa"/>
            <w:vAlign w:val="top"/>
          </w:tcPr>
          <w:p w14:paraId="5DBB950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2294808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17D029EC">
        <w:trPr>
          <w:trHeight w:val="214" w:hRule="atLeast"/>
        </w:trPr>
        <w:tc>
          <w:tcPr>
            <w:tcW w:w="517" w:type="dxa"/>
            <w:vAlign w:val="top"/>
          </w:tcPr>
          <w:p w14:paraId="45E376F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4.1.1</w:t>
            </w:r>
          </w:p>
        </w:tc>
        <w:tc>
          <w:tcPr>
            <w:tcW w:w="4790" w:type="dxa"/>
            <w:vAlign w:val="top"/>
          </w:tcPr>
          <w:p w14:paraId="03DD10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眼部刺激症状：使用不含防腐剂的人工泪液、眼膏或绷带型角膜接触镜（绷带镜），以减轻摩擦所致的角膜损伤</w:t>
            </w:r>
          </w:p>
        </w:tc>
        <w:tc>
          <w:tcPr>
            <w:tcW w:w="1347" w:type="dxa"/>
            <w:vAlign w:val="top"/>
          </w:tcPr>
          <w:p w14:paraId="6E6245B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6845A78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039407F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361452FC">
        <w:trPr>
          <w:trHeight w:val="214" w:hRule="atLeast"/>
        </w:trPr>
        <w:tc>
          <w:tcPr>
            <w:tcW w:w="517" w:type="dxa"/>
            <w:vAlign w:val="top"/>
          </w:tcPr>
          <w:p w14:paraId="3B5964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4.1.2</w:t>
            </w:r>
          </w:p>
        </w:tc>
        <w:tc>
          <w:tcPr>
            <w:tcW w:w="4790" w:type="dxa"/>
            <w:vAlign w:val="top"/>
          </w:tcPr>
          <w:p w14:paraId="110FC92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眼睑外翻：遵医嘱使用抗生素眼膏或者无菌凡士林油砂保护眼睑</w:t>
            </w:r>
          </w:p>
        </w:tc>
        <w:tc>
          <w:tcPr>
            <w:tcW w:w="1347" w:type="dxa"/>
            <w:vAlign w:val="top"/>
          </w:tcPr>
          <w:p w14:paraId="076CD99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231D9E7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±0.70</w:t>
            </w:r>
          </w:p>
        </w:tc>
        <w:tc>
          <w:tcPr>
            <w:tcW w:w="551" w:type="dxa"/>
            <w:vAlign w:val="top"/>
          </w:tcPr>
          <w:p w14:paraId="253F13D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0.15</w:t>
            </w:r>
          </w:p>
        </w:tc>
      </w:tr>
      <w:tr w14:paraId="0A2761B5">
        <w:trPr>
          <w:trHeight w:val="214" w:hRule="atLeast"/>
        </w:trPr>
        <w:tc>
          <w:tcPr>
            <w:tcW w:w="6654" w:type="dxa"/>
            <w:gridSpan w:val="3"/>
            <w:vAlign w:val="top"/>
          </w:tcPr>
          <w:p w14:paraId="30C0D7D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4.2口腔护理</w:t>
            </w:r>
          </w:p>
        </w:tc>
        <w:tc>
          <w:tcPr>
            <w:tcW w:w="1101" w:type="dxa"/>
            <w:vAlign w:val="top"/>
          </w:tcPr>
          <w:p w14:paraId="7AD6370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6C00A0E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26AA8AE9">
        <w:trPr>
          <w:trHeight w:val="214" w:hRule="atLeast"/>
        </w:trPr>
        <w:tc>
          <w:tcPr>
            <w:tcW w:w="517" w:type="dxa"/>
            <w:vAlign w:val="top"/>
          </w:tcPr>
          <w:p w14:paraId="3439F8E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4.2.1</w:t>
            </w:r>
          </w:p>
        </w:tc>
        <w:tc>
          <w:tcPr>
            <w:tcW w:w="4790" w:type="dxa"/>
            <w:vAlign w:val="top"/>
          </w:tcPr>
          <w:p w14:paraId="004735A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口腔清洁与保护：①使用软毛牙刷及含氟牙膏清洁口腔；②中重度EB患者限制使用吸管</w:t>
            </w:r>
          </w:p>
        </w:tc>
        <w:tc>
          <w:tcPr>
            <w:tcW w:w="1347" w:type="dxa"/>
            <w:vAlign w:val="top"/>
          </w:tcPr>
          <w:p w14:paraId="077C2F4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4520167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262061F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AB5CE35">
        <w:trPr>
          <w:trHeight w:val="214" w:hRule="atLeast"/>
        </w:trPr>
        <w:tc>
          <w:tcPr>
            <w:tcW w:w="517" w:type="dxa"/>
            <w:vAlign w:val="top"/>
          </w:tcPr>
          <w:p w14:paraId="78D4203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4.2.2</w:t>
            </w:r>
          </w:p>
        </w:tc>
        <w:tc>
          <w:tcPr>
            <w:tcW w:w="4790" w:type="dxa"/>
            <w:vAlign w:val="top"/>
          </w:tcPr>
          <w:p w14:paraId="7DED6DF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经口喂养方式：①使用长而软的奶嘴或使用腭裂儿童专用喂奶器进行喂奶；②使用前将奶嘴放入温水中软化，母乳喂养时在乳头及婴儿的脸颊上涂抹润肤霜；③口腔周围有水疱或伤口时限制使用润肤霜</w:t>
            </w:r>
          </w:p>
        </w:tc>
        <w:tc>
          <w:tcPr>
            <w:tcW w:w="1347" w:type="dxa"/>
            <w:vAlign w:val="top"/>
          </w:tcPr>
          <w:p w14:paraId="43B7013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指导喂养技巧</w:t>
            </w:r>
          </w:p>
        </w:tc>
        <w:tc>
          <w:tcPr>
            <w:tcW w:w="1101" w:type="dxa"/>
            <w:vAlign w:val="top"/>
          </w:tcPr>
          <w:p w14:paraId="640945F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7CDC9A4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6D894CCD">
        <w:trPr>
          <w:trHeight w:val="214" w:hRule="atLeast"/>
        </w:trPr>
        <w:tc>
          <w:tcPr>
            <w:tcW w:w="6654" w:type="dxa"/>
            <w:gridSpan w:val="3"/>
            <w:vAlign w:val="top"/>
          </w:tcPr>
          <w:p w14:paraId="041ABC1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4.3肛周护理</w:t>
            </w:r>
          </w:p>
        </w:tc>
        <w:tc>
          <w:tcPr>
            <w:tcW w:w="1101" w:type="dxa"/>
            <w:vAlign w:val="top"/>
          </w:tcPr>
          <w:p w14:paraId="22358C3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65234F3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6633F16E">
        <w:trPr>
          <w:trHeight w:val="214" w:hRule="atLeast"/>
        </w:trPr>
        <w:tc>
          <w:tcPr>
            <w:tcW w:w="517" w:type="dxa"/>
            <w:vAlign w:val="top"/>
          </w:tcPr>
          <w:p w14:paraId="351E90C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4.3.2</w:t>
            </w:r>
          </w:p>
        </w:tc>
        <w:tc>
          <w:tcPr>
            <w:tcW w:w="4790" w:type="dxa"/>
            <w:vAlign w:val="top"/>
          </w:tcPr>
          <w:p w14:paraId="71C39B5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肛周皮肤保护：①每次便后清洁；②肛周涂抹液体石蜡等润滑剂，以隔离排泄物刺激</w:t>
            </w:r>
          </w:p>
        </w:tc>
        <w:tc>
          <w:tcPr>
            <w:tcW w:w="1347" w:type="dxa"/>
            <w:vAlign w:val="top"/>
          </w:tcPr>
          <w:p w14:paraId="2FAD9D1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1638220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7499FC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1A11530F">
        <w:trPr>
          <w:trHeight w:val="214" w:hRule="atLeast"/>
        </w:trPr>
        <w:tc>
          <w:tcPr>
            <w:tcW w:w="517" w:type="dxa"/>
            <w:vAlign w:val="top"/>
          </w:tcPr>
          <w:p w14:paraId="6E652D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4.3.1</w:t>
            </w:r>
          </w:p>
        </w:tc>
        <w:tc>
          <w:tcPr>
            <w:tcW w:w="4790" w:type="dxa"/>
            <w:vAlign w:val="top"/>
          </w:tcPr>
          <w:p w14:paraId="122077F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肛周皮肤糜烂：涂抹凡士林与液体石蜡的等比例混合物、凡士林或使用非粘连性敷料</w:t>
            </w:r>
          </w:p>
        </w:tc>
        <w:tc>
          <w:tcPr>
            <w:tcW w:w="1347" w:type="dxa"/>
            <w:vAlign w:val="top"/>
          </w:tcPr>
          <w:p w14:paraId="1BACBD6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识别皮肤糜烂并正确处理必要时就医</w:t>
            </w:r>
          </w:p>
        </w:tc>
        <w:tc>
          <w:tcPr>
            <w:tcW w:w="1101" w:type="dxa"/>
            <w:vAlign w:val="top"/>
          </w:tcPr>
          <w:p w14:paraId="22ED00B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282B33B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15501FB2">
        <w:trPr>
          <w:trHeight w:val="214" w:hRule="atLeast"/>
        </w:trPr>
        <w:tc>
          <w:tcPr>
            <w:tcW w:w="517" w:type="dxa"/>
            <w:vAlign w:val="top"/>
          </w:tcPr>
          <w:p w14:paraId="38E9CB4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4.3.3</w:t>
            </w:r>
          </w:p>
        </w:tc>
        <w:tc>
          <w:tcPr>
            <w:tcW w:w="4790" w:type="dxa"/>
            <w:vAlign w:val="top"/>
          </w:tcPr>
          <w:p w14:paraId="2B89816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肉芽组织增生：①JEB患者尿布区域易发生；②遵医嘱使用局部皮质类固醇软膏进行控制</w:t>
            </w:r>
          </w:p>
        </w:tc>
        <w:tc>
          <w:tcPr>
            <w:tcW w:w="1347" w:type="dxa"/>
            <w:vAlign w:val="top"/>
          </w:tcPr>
          <w:p w14:paraId="01517CD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识别肉芽组织增生并及时就医</w:t>
            </w:r>
          </w:p>
        </w:tc>
        <w:tc>
          <w:tcPr>
            <w:tcW w:w="1101" w:type="dxa"/>
            <w:vAlign w:val="top"/>
          </w:tcPr>
          <w:p w14:paraId="5A0307B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58AC791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17447754">
        <w:trPr>
          <w:trHeight w:val="214" w:hRule="atLeast"/>
        </w:trPr>
        <w:tc>
          <w:tcPr>
            <w:tcW w:w="6654" w:type="dxa"/>
            <w:gridSpan w:val="3"/>
            <w:vAlign w:val="top"/>
          </w:tcPr>
          <w:p w14:paraId="403597D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5营养支持</w:t>
            </w:r>
          </w:p>
        </w:tc>
        <w:tc>
          <w:tcPr>
            <w:tcW w:w="1101" w:type="dxa"/>
            <w:vAlign w:val="top"/>
          </w:tcPr>
          <w:p w14:paraId="18F6981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±0.70</w:t>
            </w:r>
          </w:p>
        </w:tc>
        <w:tc>
          <w:tcPr>
            <w:tcW w:w="551" w:type="dxa"/>
            <w:vAlign w:val="top"/>
          </w:tcPr>
          <w:p w14:paraId="37B197B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0.15</w:t>
            </w:r>
          </w:p>
        </w:tc>
      </w:tr>
      <w:tr w14:paraId="177DAB1D">
        <w:trPr>
          <w:trHeight w:val="214" w:hRule="atLeast"/>
        </w:trPr>
        <w:tc>
          <w:tcPr>
            <w:tcW w:w="6654" w:type="dxa"/>
            <w:gridSpan w:val="3"/>
            <w:vAlign w:val="top"/>
          </w:tcPr>
          <w:p w14:paraId="4888DA3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5.1饮食管理</w:t>
            </w:r>
          </w:p>
        </w:tc>
        <w:tc>
          <w:tcPr>
            <w:tcW w:w="1101" w:type="dxa"/>
            <w:vAlign w:val="top"/>
          </w:tcPr>
          <w:p w14:paraId="5051356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4.25</w:t>
            </w:r>
            <w:r>
              <w:rPr>
                <w:rFonts w:hint="default" w:ascii="Times New Roman Regular" w:hAnsi="Times New Roman Regular" w:eastAsia="宋体" w:cs="Times New Roman Regular"/>
                <w:sz w:val="15"/>
                <w:szCs w:val="15"/>
              </w:rPr>
              <w:t>±0.77</w:t>
            </w:r>
          </w:p>
        </w:tc>
        <w:tc>
          <w:tcPr>
            <w:tcW w:w="551" w:type="dxa"/>
            <w:vAlign w:val="top"/>
          </w:tcPr>
          <w:p w14:paraId="7F8C76C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0.18</w:t>
            </w:r>
          </w:p>
        </w:tc>
      </w:tr>
    </w:tbl>
    <w:p w14:paraId="168588C7">
      <w:pPr>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br w:type="page"/>
      </w:r>
    </w:p>
    <w:p w14:paraId="56C9B087">
      <w:pPr>
        <w:spacing w:line="240" w:lineRule="exact"/>
        <w:ind w:firstLine="420" w:firstLineChars="200"/>
        <w:jc w:val="center"/>
        <w:rPr>
          <w:rFonts w:hint="default" w:ascii="Times New Roman Regular" w:hAnsi="Times New Roman Regular" w:eastAsia="宋体" w:cs="Times New Roman Regular"/>
          <w:sz w:val="15"/>
          <w:szCs w:val="15"/>
          <w:lang w:bidi="ar"/>
        </w:rPr>
      </w:pPr>
      <w:r>
        <w:rPr>
          <w:rFonts w:hint="eastAsia" w:ascii="Times New Roman Regular" w:hAnsi="Times New Roman Regular" w:eastAsia="宋体" w:cs="Times New Roman Regular"/>
          <w:lang w:val="en-US" w:eastAsia="zh-CN"/>
        </w:rPr>
        <w:t>续</w:t>
      </w:r>
      <w:r>
        <w:rPr>
          <w:rFonts w:hint="default" w:ascii="Times New Roman Regular" w:hAnsi="Times New Roman Regular" w:eastAsia="宋体" w:cs="Times New Roman Regular"/>
        </w:rPr>
        <w:t>表</w:t>
      </w:r>
      <w:r>
        <w:rPr>
          <w:rFonts w:hint="eastAsia" w:ascii="Times New Roman Regular" w:hAnsi="Times New Roman Regular" w:eastAsia="宋体" w:cs="Times New Roman Regular"/>
          <w:lang w:val="en-US" w:eastAsia="zh-CN"/>
        </w:rPr>
        <w:t>2</w:t>
      </w:r>
      <w:r>
        <w:rPr>
          <w:rFonts w:hint="default" w:ascii="Times New Roman Regular" w:hAnsi="Times New Roman Regular" w:eastAsia="宋体" w:cs="Times New Roman Regular"/>
        </w:rPr>
        <w:t xml:space="preserve"> 大疱表皮松解症患者居家照护方案</w:t>
      </w:r>
    </w:p>
    <w:tbl>
      <w:tblPr>
        <w:tblStyle w:val="1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
        <w:gridCol w:w="4790"/>
        <w:gridCol w:w="1347"/>
        <w:gridCol w:w="1101"/>
        <w:gridCol w:w="551"/>
      </w:tblGrid>
      <w:tr w14:paraId="449CF35F">
        <w:trPr>
          <w:trHeight w:val="316" w:hRule="atLeast"/>
        </w:trPr>
        <w:tc>
          <w:tcPr>
            <w:tcW w:w="5307" w:type="dxa"/>
            <w:gridSpan w:val="2"/>
            <w:tcBorders>
              <w:bottom w:val="single" w:color="000000" w:sz="6" w:space="0"/>
            </w:tcBorders>
            <w:vAlign w:val="top"/>
          </w:tcPr>
          <w:p w14:paraId="6CA0A36E">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条目内容</w:t>
            </w:r>
          </w:p>
          <w:p w14:paraId="76217CE2">
            <w:pPr>
              <w:spacing w:line="240" w:lineRule="exact"/>
              <w:rPr>
                <w:rFonts w:hint="default" w:ascii="Times New Roman Regular" w:hAnsi="Times New Roman Regular" w:eastAsia="宋体" w:cs="Times New Roman Regular"/>
                <w:sz w:val="15"/>
                <w:szCs w:val="15"/>
                <w:lang w:bidi="ar"/>
              </w:rPr>
            </w:pPr>
          </w:p>
        </w:tc>
        <w:tc>
          <w:tcPr>
            <w:tcW w:w="1347" w:type="dxa"/>
            <w:tcBorders>
              <w:bottom w:val="single" w:color="000000" w:sz="6" w:space="0"/>
            </w:tcBorders>
            <w:vAlign w:val="top"/>
          </w:tcPr>
          <w:p w14:paraId="18D4616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干预方式</w:t>
            </w:r>
          </w:p>
        </w:tc>
        <w:tc>
          <w:tcPr>
            <w:tcW w:w="1101" w:type="dxa"/>
            <w:tcBorders>
              <w:bottom w:val="single" w:color="000000" w:sz="6" w:space="0"/>
            </w:tcBorders>
            <w:vAlign w:val="top"/>
          </w:tcPr>
          <w:p w14:paraId="43651B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重要性评分（分，</w:t>
            </w:r>
            <m:oMath>
              <m:acc>
                <m:accPr>
                  <m:chr m:val="̅"/>
                  <m:ctrlPr>
                    <w:rPr>
                      <w:rFonts w:hint="default" w:ascii="DejaVu Math TeX Gyre" w:hAnsi="DejaVu Math TeX Gyre" w:eastAsia="宋体" w:cs="Times New Roman Regular"/>
                      <w:i/>
                      <w:sz w:val="15"/>
                      <w:szCs w:val="15"/>
                    </w:rPr>
                  </m:ctrlPr>
                </m:accPr>
                <m:e>
                  <m:r>
                    <m:rPr/>
                    <w:rPr>
                      <w:rFonts w:hint="default" w:ascii="DejaVu Math TeX Gyre" w:hAnsi="DejaVu Math TeX Gyre" w:eastAsia="宋体" w:cs="Times New Roman Regular"/>
                      <w:sz w:val="15"/>
                      <w:szCs w:val="15"/>
                    </w:rPr>
                    <m:t>x</m:t>
                  </m:r>
                  <m:ctrlPr>
                    <w:rPr>
                      <w:rFonts w:hint="default" w:ascii="DejaVu Math TeX Gyre" w:hAnsi="DejaVu Math TeX Gyre" w:eastAsia="宋体" w:cs="Times New Roman Regular"/>
                      <w:i/>
                      <w:sz w:val="15"/>
                      <w:szCs w:val="15"/>
                    </w:rPr>
                  </m:ctrlPr>
                </m:e>
              </m:acc>
            </m:oMath>
            <w:r>
              <w:rPr>
                <w:rFonts w:hint="default" w:ascii="Times New Roman Regular" w:hAnsi="Times New Roman Regular" w:eastAsia="宋体" w:cs="Times New Roman Regular"/>
                <w:sz w:val="15"/>
                <w:szCs w:val="15"/>
              </w:rPr>
              <w:t>±s）</w:t>
            </w:r>
          </w:p>
        </w:tc>
        <w:tc>
          <w:tcPr>
            <w:tcW w:w="551" w:type="dxa"/>
            <w:tcBorders>
              <w:bottom w:val="single" w:color="000000" w:sz="6" w:space="0"/>
            </w:tcBorders>
            <w:vAlign w:val="top"/>
          </w:tcPr>
          <w:p w14:paraId="41D1192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变异系数</w:t>
            </w:r>
          </w:p>
        </w:tc>
      </w:tr>
      <w:tr w14:paraId="65227CE3">
        <w:trPr>
          <w:trHeight w:val="214" w:hRule="atLeast"/>
        </w:trPr>
        <w:tc>
          <w:tcPr>
            <w:tcW w:w="517" w:type="dxa"/>
            <w:tcBorders>
              <w:top w:val="single" w:color="000000" w:sz="6" w:space="0"/>
            </w:tcBorders>
            <w:vAlign w:val="top"/>
          </w:tcPr>
          <w:p w14:paraId="2185B16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5.1.1</w:t>
            </w:r>
          </w:p>
        </w:tc>
        <w:tc>
          <w:tcPr>
            <w:tcW w:w="4790" w:type="dxa"/>
            <w:tcBorders>
              <w:top w:val="single" w:color="000000" w:sz="6" w:space="0"/>
            </w:tcBorders>
            <w:vAlign w:val="top"/>
          </w:tcPr>
          <w:p w14:paraId="3C592F7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营养及吞咽评估：①每月评估患者营养状况，包括铁、锌、硒、维生素D及钙；②营养高风险人群如RDEB及JEB，每月评估患者吞咽功能；③观察患者在吞咽时是否发生障碍，可表现为吐口水、进食呛咳</w:t>
            </w:r>
          </w:p>
        </w:tc>
        <w:tc>
          <w:tcPr>
            <w:tcW w:w="1347" w:type="dxa"/>
            <w:tcBorders>
              <w:top w:val="single" w:color="000000" w:sz="6" w:space="0"/>
            </w:tcBorders>
            <w:vAlign w:val="top"/>
          </w:tcPr>
          <w:p w14:paraId="40C2F05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掌握居家吞咽功能评估方式，微信或电话随访营养指标</w:t>
            </w:r>
          </w:p>
        </w:tc>
        <w:tc>
          <w:tcPr>
            <w:tcW w:w="1101" w:type="dxa"/>
            <w:tcBorders>
              <w:top w:val="single" w:color="000000" w:sz="6" w:space="0"/>
            </w:tcBorders>
            <w:vAlign w:val="top"/>
          </w:tcPr>
          <w:p w14:paraId="1BAC9B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4.31</w:t>
            </w:r>
            <w:r>
              <w:rPr>
                <w:rFonts w:hint="default" w:ascii="Times New Roman Regular" w:hAnsi="Times New Roman Regular" w:eastAsia="宋体" w:cs="Times New Roman Regular"/>
                <w:sz w:val="15"/>
                <w:szCs w:val="15"/>
              </w:rPr>
              <w:t>±0.60</w:t>
            </w:r>
          </w:p>
        </w:tc>
        <w:tc>
          <w:tcPr>
            <w:tcW w:w="551" w:type="dxa"/>
            <w:tcBorders>
              <w:top w:val="single" w:color="000000" w:sz="6" w:space="0"/>
            </w:tcBorders>
            <w:vAlign w:val="top"/>
          </w:tcPr>
          <w:p w14:paraId="6625796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32F20191">
        <w:trPr>
          <w:trHeight w:val="214" w:hRule="atLeast"/>
        </w:trPr>
        <w:tc>
          <w:tcPr>
            <w:tcW w:w="517" w:type="dxa"/>
            <w:vAlign w:val="top"/>
          </w:tcPr>
          <w:p w14:paraId="24E38D1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5.1.2</w:t>
            </w:r>
          </w:p>
        </w:tc>
        <w:tc>
          <w:tcPr>
            <w:tcW w:w="4790" w:type="dxa"/>
            <w:vAlign w:val="top"/>
          </w:tcPr>
          <w:p w14:paraId="1A57150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饮食选择原则：①选择高蛋白、高能量、富含维生素及微量元素的饮食，避免辛辣、粗糙等刺激性食物；②婴幼儿，选择母乳或营养强化配方奶喂养</w:t>
            </w:r>
          </w:p>
        </w:tc>
        <w:tc>
          <w:tcPr>
            <w:tcW w:w="1347" w:type="dxa"/>
            <w:vAlign w:val="top"/>
          </w:tcPr>
          <w:p w14:paraId="21D287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根据年龄进行个体化饮食教育</w:t>
            </w:r>
          </w:p>
        </w:tc>
        <w:tc>
          <w:tcPr>
            <w:tcW w:w="1101" w:type="dxa"/>
            <w:vAlign w:val="top"/>
          </w:tcPr>
          <w:p w14:paraId="14AAC49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7991BEF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052F1B6D">
        <w:trPr>
          <w:trHeight w:val="214" w:hRule="atLeast"/>
        </w:trPr>
        <w:tc>
          <w:tcPr>
            <w:tcW w:w="517" w:type="dxa"/>
            <w:vAlign w:val="top"/>
          </w:tcPr>
          <w:p w14:paraId="1A9FDE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5.1.3</w:t>
            </w:r>
          </w:p>
        </w:tc>
        <w:tc>
          <w:tcPr>
            <w:tcW w:w="4790" w:type="dxa"/>
            <w:vAlign w:val="top"/>
          </w:tcPr>
          <w:p w14:paraId="41DAC64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吞咽困难：①可吞咽者，选择软烂、糊状、流质食物、添加肠内营养粉；②严重吞咽困难者，转介至专科医生处评估行食管扩张术</w:t>
            </w:r>
          </w:p>
        </w:tc>
        <w:tc>
          <w:tcPr>
            <w:tcW w:w="1347" w:type="dxa"/>
            <w:vAlign w:val="top"/>
          </w:tcPr>
          <w:p w14:paraId="2808A95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指导早期识别及个性化食物质地调整</w:t>
            </w:r>
          </w:p>
        </w:tc>
        <w:tc>
          <w:tcPr>
            <w:tcW w:w="1101" w:type="dxa"/>
            <w:vAlign w:val="top"/>
          </w:tcPr>
          <w:p w14:paraId="575877A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192F28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5E5EDD55">
        <w:trPr>
          <w:trHeight w:val="214" w:hRule="atLeast"/>
        </w:trPr>
        <w:tc>
          <w:tcPr>
            <w:tcW w:w="517" w:type="dxa"/>
            <w:vAlign w:val="top"/>
          </w:tcPr>
          <w:p w14:paraId="53C36F0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5.1.4</w:t>
            </w:r>
          </w:p>
        </w:tc>
        <w:tc>
          <w:tcPr>
            <w:tcW w:w="4790" w:type="dxa"/>
            <w:vAlign w:val="top"/>
          </w:tcPr>
          <w:p w14:paraId="676AA09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生长迟滞：①经医生评估后，更换为特殊医学配方食品；②必要时，遵医嘱实施不超过6-8周的鼻胃管短期辅助喂养；③辅助喂养者，维持口腔吸吮及吞咽练习</w:t>
            </w:r>
          </w:p>
        </w:tc>
        <w:tc>
          <w:tcPr>
            <w:tcW w:w="1347" w:type="dxa"/>
            <w:vAlign w:val="top"/>
          </w:tcPr>
          <w:p w14:paraId="69BD75F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指导照顾者早期识别及时就医</w:t>
            </w:r>
          </w:p>
        </w:tc>
        <w:tc>
          <w:tcPr>
            <w:tcW w:w="1101" w:type="dxa"/>
            <w:vAlign w:val="top"/>
          </w:tcPr>
          <w:p w14:paraId="78492E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±0.45</w:t>
            </w:r>
          </w:p>
        </w:tc>
        <w:tc>
          <w:tcPr>
            <w:tcW w:w="551" w:type="dxa"/>
            <w:vAlign w:val="top"/>
          </w:tcPr>
          <w:p w14:paraId="54619FB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0.09</w:t>
            </w:r>
          </w:p>
        </w:tc>
      </w:tr>
      <w:tr w14:paraId="5C46EEFD">
        <w:trPr>
          <w:trHeight w:val="214" w:hRule="atLeast"/>
        </w:trPr>
        <w:tc>
          <w:tcPr>
            <w:tcW w:w="6654" w:type="dxa"/>
            <w:gridSpan w:val="3"/>
            <w:vAlign w:val="top"/>
          </w:tcPr>
          <w:p w14:paraId="2C727CF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6心理与社会支持</w:t>
            </w:r>
          </w:p>
        </w:tc>
        <w:tc>
          <w:tcPr>
            <w:tcW w:w="1101" w:type="dxa"/>
            <w:vAlign w:val="top"/>
          </w:tcPr>
          <w:p w14:paraId="034EECE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3187146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12A2F403">
        <w:trPr>
          <w:trHeight w:val="214" w:hRule="atLeast"/>
        </w:trPr>
        <w:tc>
          <w:tcPr>
            <w:tcW w:w="6654" w:type="dxa"/>
            <w:gridSpan w:val="3"/>
            <w:vAlign w:val="top"/>
          </w:tcPr>
          <w:p w14:paraId="0AD4C9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6.1心理支持</w:t>
            </w:r>
          </w:p>
        </w:tc>
        <w:tc>
          <w:tcPr>
            <w:tcW w:w="1101" w:type="dxa"/>
            <w:vAlign w:val="top"/>
          </w:tcPr>
          <w:p w14:paraId="3D96B96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3276851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75088370">
        <w:trPr>
          <w:trHeight w:val="214" w:hRule="atLeast"/>
        </w:trPr>
        <w:tc>
          <w:tcPr>
            <w:tcW w:w="517" w:type="dxa"/>
            <w:vAlign w:val="top"/>
          </w:tcPr>
          <w:p w14:paraId="74AB6F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6.1.1</w:t>
            </w:r>
          </w:p>
        </w:tc>
        <w:tc>
          <w:tcPr>
            <w:tcW w:w="4790" w:type="dxa"/>
            <w:vAlign w:val="top"/>
          </w:tcPr>
          <w:p w14:paraId="6DEEFDA9">
            <w:pPr>
              <w:spacing w:line="240" w:lineRule="exact"/>
            </w:pPr>
            <w:r>
              <w:rPr>
                <w:rFonts w:hint="default" w:ascii="Times New Roman Regular" w:hAnsi="Times New Roman Regular" w:eastAsia="宋体" w:cs="Times New Roman Regular"/>
                <w:sz w:val="15"/>
                <w:szCs w:val="15"/>
                <w:lang w:bidi="ar"/>
              </w:rPr>
              <w:t>心理干预：①鼓励患者表达对疼痛、换药和社交的感受；②使用放松训练、音乐、香氛疗法；③存在情绪障碍者，及时转介至心理专科</w:t>
            </w:r>
          </w:p>
        </w:tc>
        <w:tc>
          <w:tcPr>
            <w:tcW w:w="1347" w:type="dxa"/>
            <w:vAlign w:val="top"/>
          </w:tcPr>
          <w:p w14:paraId="05D21B0B">
            <w:pPr>
              <w:spacing w:line="240" w:lineRule="exact"/>
            </w:pPr>
            <w:r>
              <w:rPr>
                <w:rFonts w:hint="default" w:ascii="Times New Roman Regular" w:hAnsi="Times New Roman Regular" w:eastAsia="宋体" w:cs="Times New Roman Regular"/>
                <w:sz w:val="15"/>
                <w:szCs w:val="15"/>
                <w:lang w:bidi="ar"/>
              </w:rPr>
              <w:t>指导使用针对性放松方式，</w:t>
            </w:r>
          </w:p>
        </w:tc>
        <w:tc>
          <w:tcPr>
            <w:tcW w:w="1101" w:type="dxa"/>
            <w:vAlign w:val="top"/>
          </w:tcPr>
          <w:p w14:paraId="4BC3AE0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±0.50</w:t>
            </w:r>
          </w:p>
        </w:tc>
        <w:tc>
          <w:tcPr>
            <w:tcW w:w="551" w:type="dxa"/>
            <w:vAlign w:val="top"/>
          </w:tcPr>
          <w:p w14:paraId="2EDA2A2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162F25A6">
        <w:trPr>
          <w:trHeight w:val="214" w:hRule="atLeast"/>
        </w:trPr>
        <w:tc>
          <w:tcPr>
            <w:tcW w:w="6654" w:type="dxa"/>
            <w:gridSpan w:val="3"/>
            <w:vAlign w:val="top"/>
          </w:tcPr>
          <w:p w14:paraId="4C01F89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6.2社会支持</w:t>
            </w:r>
          </w:p>
        </w:tc>
        <w:tc>
          <w:tcPr>
            <w:tcW w:w="1101" w:type="dxa"/>
            <w:vAlign w:val="top"/>
          </w:tcPr>
          <w:p w14:paraId="65A8F1F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±0.50</w:t>
            </w:r>
          </w:p>
        </w:tc>
        <w:tc>
          <w:tcPr>
            <w:tcW w:w="551" w:type="dxa"/>
            <w:vAlign w:val="top"/>
          </w:tcPr>
          <w:p w14:paraId="22D7CA3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3BB1790A">
        <w:trPr>
          <w:trHeight w:val="214" w:hRule="atLeast"/>
        </w:trPr>
        <w:tc>
          <w:tcPr>
            <w:tcW w:w="517" w:type="dxa"/>
            <w:vAlign w:val="top"/>
          </w:tcPr>
          <w:p w14:paraId="53F3CF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6.2.1</w:t>
            </w:r>
          </w:p>
        </w:tc>
        <w:tc>
          <w:tcPr>
            <w:tcW w:w="4790" w:type="dxa"/>
            <w:vAlign w:val="top"/>
          </w:tcPr>
          <w:p w14:paraId="28872D1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社会融合：①评估患者及家庭的社会支持需求；②协助其链接病友互助组织、患者支持协会及其他社会资源</w:t>
            </w:r>
          </w:p>
        </w:tc>
        <w:tc>
          <w:tcPr>
            <w:tcW w:w="1347" w:type="dxa"/>
            <w:vAlign w:val="top"/>
          </w:tcPr>
          <w:p w14:paraId="44A515D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指导进行组织链接</w:t>
            </w:r>
          </w:p>
        </w:tc>
        <w:tc>
          <w:tcPr>
            <w:tcW w:w="1101" w:type="dxa"/>
            <w:vAlign w:val="top"/>
          </w:tcPr>
          <w:p w14:paraId="022E8DF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3A9863C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599D7959">
        <w:trPr>
          <w:trHeight w:val="214" w:hRule="atLeast"/>
        </w:trPr>
        <w:tc>
          <w:tcPr>
            <w:tcW w:w="6654" w:type="dxa"/>
            <w:gridSpan w:val="3"/>
            <w:vAlign w:val="top"/>
          </w:tcPr>
          <w:p w14:paraId="1DB95D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7.定期随访</w:t>
            </w:r>
          </w:p>
        </w:tc>
        <w:tc>
          <w:tcPr>
            <w:tcW w:w="1101" w:type="dxa"/>
            <w:vAlign w:val="top"/>
          </w:tcPr>
          <w:p w14:paraId="15C90B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6BC9862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635F87FD">
        <w:trPr>
          <w:trHeight w:val="214" w:hRule="atLeast"/>
        </w:trPr>
        <w:tc>
          <w:tcPr>
            <w:tcW w:w="6654" w:type="dxa"/>
            <w:gridSpan w:val="3"/>
            <w:vAlign w:val="top"/>
          </w:tcPr>
          <w:p w14:paraId="4DB8CF8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7.1随访计划</w:t>
            </w:r>
          </w:p>
        </w:tc>
        <w:tc>
          <w:tcPr>
            <w:tcW w:w="1101" w:type="dxa"/>
            <w:vAlign w:val="top"/>
          </w:tcPr>
          <w:p w14:paraId="292AB68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7F40E27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2C867F5F">
        <w:trPr>
          <w:trHeight w:val="214" w:hRule="atLeast"/>
        </w:trPr>
        <w:tc>
          <w:tcPr>
            <w:tcW w:w="517" w:type="dxa"/>
            <w:vAlign w:val="top"/>
          </w:tcPr>
          <w:p w14:paraId="3A1C44F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7.1.1</w:t>
            </w:r>
          </w:p>
        </w:tc>
        <w:tc>
          <w:tcPr>
            <w:tcW w:w="4790" w:type="dxa"/>
            <w:vAlign w:val="top"/>
          </w:tcPr>
          <w:p w14:paraId="71FAE94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轻度EB亚型，如局部EBS或轻度显性遗传DEB：①婴儿期随访为每 3</w:t>
            </w:r>
            <w:r>
              <w:rPr>
                <w:rFonts w:hint="default" w:ascii="Times New Roman Regular" w:hAnsi="Times New Roman Regular" w:eastAsia="宋体" w:cs="Times New Roman Regular"/>
                <w:sz w:val="15"/>
                <w:szCs w:val="15"/>
                <w:lang w:bidi="ar"/>
              </w:rPr>
              <w:noBreakHyphen/>
            </w:r>
            <w:r>
              <w:rPr>
                <w:rFonts w:hint="default" w:ascii="Times New Roman Regular" w:hAnsi="Times New Roman Regular" w:eastAsia="宋体" w:cs="Times New Roman Regular"/>
                <w:sz w:val="15"/>
                <w:szCs w:val="15"/>
                <w:lang w:bidi="ar"/>
              </w:rPr>
              <w:t>6 个月一次；②儿童期后为每1年进行一次随访</w:t>
            </w:r>
          </w:p>
        </w:tc>
        <w:tc>
          <w:tcPr>
            <w:tcW w:w="1347" w:type="dxa"/>
            <w:vAlign w:val="top"/>
          </w:tcPr>
          <w:p w14:paraId="07225C5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发放随访计划表，并通过电话提醒复诊</w:t>
            </w:r>
          </w:p>
        </w:tc>
        <w:tc>
          <w:tcPr>
            <w:tcW w:w="1101" w:type="dxa"/>
            <w:vAlign w:val="top"/>
          </w:tcPr>
          <w:p w14:paraId="5034DF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4.55</w:t>
            </w:r>
            <w:r>
              <w:rPr>
                <w:rFonts w:hint="default" w:ascii="Times New Roman Regular" w:hAnsi="Times New Roman Regular" w:eastAsia="宋体" w:cs="Times New Roman Regular"/>
                <w:sz w:val="15"/>
                <w:szCs w:val="15"/>
              </w:rPr>
              <w:t>±0.69</w:t>
            </w:r>
          </w:p>
        </w:tc>
        <w:tc>
          <w:tcPr>
            <w:tcW w:w="551" w:type="dxa"/>
            <w:vAlign w:val="top"/>
          </w:tcPr>
          <w:p w14:paraId="0A0603B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0.15</w:t>
            </w:r>
          </w:p>
        </w:tc>
      </w:tr>
      <w:tr w14:paraId="5EFCFEB5">
        <w:trPr>
          <w:trHeight w:val="214" w:hRule="atLeast"/>
        </w:trPr>
        <w:tc>
          <w:tcPr>
            <w:tcW w:w="517" w:type="dxa"/>
            <w:vAlign w:val="top"/>
          </w:tcPr>
          <w:p w14:paraId="33B091D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7.1.2</w:t>
            </w:r>
          </w:p>
        </w:tc>
        <w:tc>
          <w:tcPr>
            <w:tcW w:w="4790" w:type="dxa"/>
            <w:vAlign w:val="top"/>
          </w:tcPr>
          <w:p w14:paraId="0234D4D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重型EB患者，如重度、泛发性隐性遗传DEB或JEB：①婴儿期宜每3个月就诊一次；②儿童期后为每1年至少两次随访；③16岁后为每3个月进行一次随访，警惕鳞状细胞癌</w:t>
            </w:r>
          </w:p>
        </w:tc>
        <w:tc>
          <w:tcPr>
            <w:tcW w:w="1347" w:type="dxa"/>
            <w:vAlign w:val="top"/>
          </w:tcPr>
          <w:p w14:paraId="4FF6BC7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发放随访计划表，并通过电话提醒复诊</w:t>
            </w:r>
          </w:p>
        </w:tc>
        <w:tc>
          <w:tcPr>
            <w:tcW w:w="1101" w:type="dxa"/>
            <w:vAlign w:val="top"/>
          </w:tcPr>
          <w:p w14:paraId="002F813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4.82</w:t>
            </w:r>
            <w:r>
              <w:rPr>
                <w:rFonts w:hint="default" w:ascii="Times New Roman Regular" w:hAnsi="Times New Roman Regular" w:eastAsia="宋体" w:cs="Times New Roman Regular"/>
                <w:sz w:val="15"/>
                <w:szCs w:val="15"/>
              </w:rPr>
              <w:t>±0.40</w:t>
            </w:r>
          </w:p>
        </w:tc>
        <w:tc>
          <w:tcPr>
            <w:tcW w:w="551" w:type="dxa"/>
            <w:vAlign w:val="top"/>
          </w:tcPr>
          <w:p w14:paraId="5724011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6E081841">
        <w:trPr>
          <w:trHeight w:val="214" w:hRule="atLeast"/>
        </w:trPr>
        <w:tc>
          <w:tcPr>
            <w:tcW w:w="6654" w:type="dxa"/>
            <w:gridSpan w:val="3"/>
            <w:vAlign w:val="top"/>
          </w:tcPr>
          <w:p w14:paraId="2A5E4BA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7.2随访内容及方式</w:t>
            </w:r>
          </w:p>
        </w:tc>
        <w:tc>
          <w:tcPr>
            <w:tcW w:w="1101" w:type="dxa"/>
            <w:vAlign w:val="top"/>
          </w:tcPr>
          <w:p w14:paraId="6ECF57C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1ADD416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F27C08B">
        <w:trPr>
          <w:trHeight w:val="214" w:hRule="atLeast"/>
        </w:trPr>
        <w:tc>
          <w:tcPr>
            <w:tcW w:w="517" w:type="dxa"/>
            <w:vAlign w:val="top"/>
          </w:tcPr>
          <w:p w14:paraId="0AC1A05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7.2.1</w:t>
            </w:r>
          </w:p>
        </w:tc>
        <w:tc>
          <w:tcPr>
            <w:tcW w:w="4790" w:type="dxa"/>
            <w:vAlign w:val="top"/>
          </w:tcPr>
          <w:p w14:paraId="412CCDC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随访内容：①全身伤口皮肤情况包括部位、大小、数量及愈合情况等；②敷料应用、换药时疼痛程度、关节活动度、营养状况及心理健康水平</w:t>
            </w:r>
          </w:p>
        </w:tc>
        <w:tc>
          <w:tcPr>
            <w:tcW w:w="1347" w:type="dxa"/>
            <w:vAlign w:val="top"/>
          </w:tcPr>
          <w:p w14:paraId="7C14EA3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就诊时或在居家环境中定期进行患者情况收集</w:t>
            </w:r>
          </w:p>
        </w:tc>
        <w:tc>
          <w:tcPr>
            <w:tcW w:w="1101" w:type="dxa"/>
            <w:vAlign w:val="top"/>
          </w:tcPr>
          <w:p w14:paraId="50F7D5B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5583E78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2C664459">
        <w:trPr>
          <w:trHeight w:val="214" w:hRule="atLeast"/>
        </w:trPr>
        <w:tc>
          <w:tcPr>
            <w:tcW w:w="517" w:type="dxa"/>
            <w:vAlign w:val="top"/>
          </w:tcPr>
          <w:p w14:paraId="06EC502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7.2.2</w:t>
            </w:r>
          </w:p>
        </w:tc>
        <w:tc>
          <w:tcPr>
            <w:tcW w:w="4790" w:type="dxa"/>
            <w:vAlign w:val="top"/>
          </w:tcPr>
          <w:p w14:paraId="6E60678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随访方式：①使用电话、微信群、线下就诊等形式；②提供宣教手册、操作演示、视频教学、等多种方式进行健康教育</w:t>
            </w:r>
          </w:p>
        </w:tc>
        <w:tc>
          <w:tcPr>
            <w:tcW w:w="1347" w:type="dxa"/>
            <w:vAlign w:val="top"/>
          </w:tcPr>
          <w:p w14:paraId="484BD28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提供视频及宣教手册</w:t>
            </w:r>
          </w:p>
        </w:tc>
        <w:tc>
          <w:tcPr>
            <w:tcW w:w="1101" w:type="dxa"/>
            <w:vAlign w:val="top"/>
          </w:tcPr>
          <w:p w14:paraId="520B74D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±0.62</w:t>
            </w:r>
          </w:p>
        </w:tc>
        <w:tc>
          <w:tcPr>
            <w:tcW w:w="551" w:type="dxa"/>
            <w:vAlign w:val="top"/>
          </w:tcPr>
          <w:p w14:paraId="1A4209B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0.21</w:t>
            </w:r>
          </w:p>
        </w:tc>
      </w:tr>
    </w:tbl>
    <w:p w14:paraId="70840D5B">
      <w:pPr>
        <w:spacing w:line="240" w:lineRule="exac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5"/>
          <w:szCs w:val="15"/>
          <w:lang w:bidi="ar"/>
        </w:rPr>
        <w:t>注：①EBS：单纯性EB；JEB：交界性 EB；DEB：营养不良性EB；KS;金德勒型；②NERDS标准：局部感染评估标准；③ STONEES 标准：深部感染标准；④PHMB（聚六甲基双胍）；</w:t>
      </w:r>
    </w:p>
    <w:p w14:paraId="046A8BD0">
      <w:pPr>
        <w:spacing w:line="240" w:lineRule="exact"/>
        <w:ind w:firstLine="420" w:firstLineChars="200"/>
        <w:rPr>
          <w:rFonts w:hint="default" w:ascii="Times New Roman Regular" w:hAnsi="Times New Roman Regular" w:eastAsia="黑体" w:cs="Times New Roman Regular"/>
          <w:b/>
          <w:bCs/>
        </w:rPr>
      </w:pPr>
      <w:r>
        <w:rPr>
          <w:rFonts w:hint="default" w:ascii="Times New Roman Regular" w:hAnsi="Times New Roman Regular" w:eastAsia="黑体" w:cs="Times New Roman Regular"/>
          <w:b/>
          <w:bCs/>
        </w:rPr>
        <w:t>3.讨论</w:t>
      </w:r>
    </w:p>
    <w:p w14:paraId="3713977B">
      <w:pPr>
        <w:ind w:firstLine="420" w:firstLineChars="200"/>
        <w:rPr>
          <w:rFonts w:hint="default" w:ascii="宋体" w:hAnsi="宋体" w:eastAsia="宋体" w:cs="宋体"/>
          <w:b/>
          <w:bCs/>
          <w:lang w:bidi="ar"/>
        </w:rPr>
      </w:pPr>
      <w:r>
        <w:rPr>
          <w:rFonts w:hint="default" w:ascii="宋体" w:hAnsi="宋体" w:eastAsia="宋体" w:cs="宋体"/>
          <w:b/>
          <w:bCs/>
          <w:lang w:bidi="ar"/>
        </w:rPr>
        <w:t>3.1EB患者居家照护方案具有科学性及可靠性</w:t>
      </w:r>
    </w:p>
    <w:p w14:paraId="037AF6C1">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研究系统性检索国内外数据库，经严格的文献检索、质量评价后，共整合44条与EB患者居家护理的高质量证据。通过FAME对证据进行可行性与适用性评估后，最终纳入38条符合我国临床情境的最佳证据。结合关于EB照护者居家护理过程中的真实困境的访谈，形成方案初稿，并通过2轮专家函询，对方案进行修订与本土化调试。形成适合我国国情可实践的EB患者居家照护方案。且函询专家均来自EB相关护理、医疗及营养等领域，确保了方案的科学性与可靠性。</w:t>
      </w:r>
    </w:p>
    <w:p w14:paraId="29D053ED">
      <w:pPr>
        <w:ind w:firstLine="420" w:firstLineChars="200"/>
        <w:rPr>
          <w:rFonts w:hint="default" w:ascii="宋体" w:hAnsi="宋体" w:eastAsia="宋体" w:cs="宋体"/>
          <w:b/>
          <w:bCs/>
          <w:lang w:bidi="ar"/>
        </w:rPr>
      </w:pPr>
      <w:r>
        <w:rPr>
          <w:rFonts w:hint="default" w:ascii="宋体" w:hAnsi="宋体" w:eastAsia="宋体" w:cs="宋体"/>
          <w:b/>
          <w:bCs/>
          <w:lang w:bidi="ar"/>
        </w:rPr>
        <w:t>3.2EB患者居家护理方案具有临床实用性</w:t>
      </w:r>
    </w:p>
    <w:p w14:paraId="68D4BA3E">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lang w:bidi="ar"/>
        </w:rPr>
        <w:t>EB是一种以皮肤和黏膜极度脆弱为特征的罕见遗传性疾病，常伴口腔、食道及四肢等多系统受累。进食困难、营养不良及瘢痕挛缩等问题普遍存在，严重时可危及生命</w:t>
      </w:r>
      <w:r>
        <w:rPr>
          <w:rFonts w:hint="default" w:ascii="Times New Roman Regular" w:hAnsi="Times New Roman Regular" w:eastAsia="宋体" w:cs="Times New Roman Regular"/>
          <w:lang w:bidi="ar"/>
        </w:rPr>
        <w:fldChar w:fldCharType="begin">
          <w:fldData xml:space="preserve">PEVuZE5vdGU+PENpdGU+PEF1dGhvcj5XZWlzbWFuPC9BdXRob3I+PFllYXI+MjAyMTwvWWVhcj48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</w:fldData>
        </w:fldChar>
      </w:r>
      <w:r>
        <w:rPr>
          <w:rFonts w:hint="default" w:ascii="Times New Roman Regular" w:hAnsi="Times New Roman Regular" w:eastAsia="宋体" w:cs="Times New Roman Regular"/>
          <w:lang w:bidi="ar"/>
        </w:rPr>
        <w:instrText xml:space="preserve"> ADDIN EN.CITE </w:instrText>
      </w:r>
      <w:r>
        <w:rPr>
          <w:rFonts w:hint="default" w:ascii="Times New Roman Regular" w:hAnsi="Times New Roman Regular" w:eastAsia="宋体" w:cs="Times New Roman Regular"/>
          <w:lang w:bidi="ar"/>
        </w:rPr>
        <w:fldChar w:fldCharType="begin">
          <w:fldData xml:space="preserve">PEVuZE5vdGU+PENpdGU+PEF1dGhvcj5XZWlzbWFuPC9BdXRob3I+PFllYXI+MjAyMTwvWWVhcj48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</w:fldData>
        </w:fldChar>
      </w:r>
      <w:r>
        <w:rPr>
          <w:rFonts w:hint="default" w:ascii="Times New Roman Regular" w:hAnsi="Times New Roman Regular" w:eastAsia="宋体" w:cs="Times New Roman Regular"/>
          <w:lang w:bidi="ar"/>
        </w:rPr>
        <w:instrText xml:space="preserve"> ADDIN EN.CITE.DATA </w:instrTex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fldChar w:fldCharType="separate"/>
      </w:r>
      <w:r>
        <w:rPr>
          <w:rFonts w:hint="default" w:ascii="Times New Roman Regular" w:hAnsi="Times New Roman Regular" w:eastAsia="宋体" w:cs="Times New Roman Regular"/>
          <w:vertAlign w:val="superscript"/>
          <w:lang w:bidi="ar"/>
        </w:rPr>
        <w:t>[25]</w: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t>。研究显示，EB患者皮肤损伤发生率超过90%</w:t>
      </w:r>
      <w:r>
        <w:rPr>
          <w:rFonts w:hint="default" w:ascii="Times New Roman Regular" w:hAnsi="Times New Roman Regular" w:eastAsia="宋体" w:cs="Times New Roman Regular"/>
          <w:color w:val="000000"/>
          <w:lang w:bidi="ar"/>
        </w:rPr>
        <w:fldChar w:fldCharType="begin">
          <w:fldData xml:space="preserve">PEVuZE5vdGU+PENpdGU+PEF1dGhvcj5Cb2TDoW48L0F1dGhvcj48WWVhcj4yMDIwPC9ZZWFyPjxS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</w:fldData>
        </w:fldChar>
      </w:r>
      <w:r>
        <w:rPr>
          <w:rFonts w:hint="default" w:ascii="Times New Roman Regular" w:hAnsi="Times New Roman Regular" w:eastAsia="宋体" w:cs="Times New Roman Regular"/>
          <w:color w:val="000000"/>
          <w:lang w:bidi="ar"/>
        </w:rPr>
        <w:instrText xml:space="preserve"> ADDIN EN.CITE </w:instrText>
      </w:r>
      <w:r>
        <w:rPr>
          <w:rFonts w:hint="default" w:ascii="Times New Roman Regular" w:hAnsi="Times New Roman Regular" w:eastAsia="宋体" w:cs="Times New Roman Regular"/>
          <w:color w:val="000000"/>
          <w:lang w:bidi="ar"/>
        </w:rPr>
        <w:fldChar w:fldCharType="begin">
          <w:fldData xml:space="preserve">PEVuZE5vdGU+PENpdGU+PEF1dGhvcj5Cb2TDoW48L0F1dGhvcj48WWVhcj4yMDIwPC9ZZWFyPjxS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</w:fldData>
        </w:fldChar>
      </w:r>
      <w:r>
        <w:rPr>
          <w:rFonts w:hint="default" w:ascii="Times New Roman Regular" w:hAnsi="Times New Roman Regular" w:eastAsia="宋体" w:cs="Times New Roman Regular"/>
          <w:color w:val="000000"/>
          <w:lang w:bidi="ar"/>
        </w:rPr>
        <w:instrText xml:space="preserve"> ADDIN EN.CITE.DATA </w:instrText>
      </w:r>
      <w:r>
        <w:rPr>
          <w:rFonts w:hint="default" w:ascii="Times New Roman Regular" w:hAnsi="Times New Roman Regular" w:eastAsia="宋体" w:cs="Times New Roman Regular"/>
          <w:color w:val="000000"/>
          <w:lang w:bidi="ar"/>
        </w:rPr>
        <w:fldChar w:fldCharType="end"/>
      </w:r>
      <w:r>
        <w:rPr>
          <w:rFonts w:hint="default" w:ascii="Times New Roman Regular" w:hAnsi="Times New Roman Regular" w:eastAsia="宋体" w:cs="Times New Roman Regular"/>
          <w:color w:val="000000"/>
          <w:lang w:bidi="ar"/>
        </w:rPr>
        <w:instrText xml:space="preserve">EBEB</w:instrText>
      </w:r>
      <w:r>
        <w:rPr>
          <w:rFonts w:hint="default" w:ascii="Times New Roman Regular" w:hAnsi="Times New Roman Regular" w:eastAsia="宋体" w:cs="Times New Roman Regular"/>
          <w:color w:val="000000"/>
          <w:lang w:bidi="ar"/>
        </w:rPr>
        <w:fldChar w:fldCharType="separate"/>
      </w:r>
      <w:r>
        <w:rPr>
          <w:rFonts w:hint="default" w:ascii="Times New Roman Regular" w:hAnsi="Times New Roman Regular" w:eastAsia="宋体" w:cs="Times New Roman Regular"/>
          <w:color w:val="000000"/>
          <w:vertAlign w:val="superscript"/>
          <w:lang w:bidi="ar"/>
        </w:rPr>
        <w:t>[26, 27]</w:t>
      </w:r>
      <w:r>
        <w:rPr>
          <w:rFonts w:hint="default" w:ascii="Times New Roman Regular" w:hAnsi="Times New Roman Regular" w:eastAsia="宋体" w:cs="Times New Roman Regular"/>
          <w:color w:val="000000"/>
          <w:lang w:bidi="ar"/>
        </w:rPr>
        <w:fldChar w:fldCharType="end"/>
      </w:r>
      <w:r>
        <w:rPr>
          <w:rFonts w:hint="default" w:ascii="Times New Roman Regular" w:hAnsi="Times New Roman Regular" w:eastAsia="宋体" w:cs="Times New Roman Regular"/>
          <w:color w:val="000000"/>
          <w:lang w:bidi="ar"/>
        </w:rPr>
        <w:t>，创面复杂，分布广泛，护理不当易引发感染，延迟愈合甚至癌变</w:t>
      </w:r>
      <w:r>
        <w:rPr>
          <w:rFonts w:hint="default" w:ascii="Times New Roman Regular" w:hAnsi="Times New Roman Regular" w:eastAsia="宋体" w:cs="Times New Roman Regular"/>
          <w:color w:val="000000"/>
          <w:lang w:bidi="ar"/>
        </w:rPr>
        <w:fldChar w:fldCharType="begin">
          <w:fldData xml:space="preserve">PEVuZE5vdGU+PENpdGU+PEF1dGhvcj5kdSBSYW5kPC9BdXRob3I+PFllYXI+MjAyMjwvWWVhcj48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</w:fldData>
        </w:fldChar>
      </w:r>
      <w:r>
        <w:rPr>
          <w:rFonts w:hint="default" w:ascii="Times New Roman Regular" w:hAnsi="Times New Roman Regular" w:eastAsia="宋体" w:cs="Times New Roman Regular"/>
          <w:color w:val="000000"/>
          <w:lang w:bidi="ar"/>
        </w:rPr>
        <w:instrText xml:space="preserve"> ADDIN EN.CITE </w:instrText>
      </w:r>
      <w:r>
        <w:rPr>
          <w:rFonts w:hint="default" w:ascii="Times New Roman Regular" w:hAnsi="Times New Roman Regular" w:eastAsia="宋体" w:cs="Times New Roman Regular"/>
          <w:color w:val="000000"/>
          <w:lang w:bidi="ar"/>
        </w:rPr>
        <w:fldChar w:fldCharType="begin">
          <w:fldData xml:space="preserve">PEVuZE5vdGU+PENpdGU+PEF1dGhvcj5kdSBSYW5kPC9BdXRob3I+PFllYXI+MjAyMjwvWWVhcj48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</w:fldData>
        </w:fldChar>
      </w:r>
      <w:r>
        <w:rPr>
          <w:rFonts w:hint="default" w:ascii="Times New Roman Regular" w:hAnsi="Times New Roman Regular" w:eastAsia="宋体" w:cs="Times New Roman Regular"/>
          <w:color w:val="000000"/>
          <w:lang w:bidi="ar"/>
        </w:rPr>
        <w:instrText xml:space="preserve"> ADDIN EN.CITE.DATA </w:instrText>
      </w:r>
      <w:r>
        <w:rPr>
          <w:rFonts w:hint="default" w:ascii="Times New Roman Regular" w:hAnsi="Times New Roman Regular" w:eastAsia="宋体" w:cs="Times New Roman Regular"/>
          <w:color w:val="000000"/>
          <w:lang w:bidi="ar"/>
        </w:rPr>
        <w:fldChar w:fldCharType="end"/>
      </w:r>
      <w:r>
        <w:rPr>
          <w:rFonts w:hint="default" w:ascii="Times New Roman Regular" w:hAnsi="Times New Roman Regular" w:eastAsia="宋体" w:cs="Times New Roman Regular"/>
          <w:color w:val="000000"/>
          <w:lang w:bidi="ar"/>
        </w:rPr>
        <w:fldChar w:fldCharType="separate"/>
      </w:r>
      <w:r>
        <w:rPr>
          <w:rFonts w:hint="default" w:ascii="Times New Roman Regular" w:hAnsi="Times New Roman Regular" w:eastAsia="宋体" w:cs="Times New Roman Regular"/>
          <w:color w:val="000000"/>
          <w:vertAlign w:val="superscript"/>
          <w:lang w:bidi="ar"/>
        </w:rPr>
        <w:t>[17, 28, 29]</w:t>
      </w:r>
      <w:r>
        <w:rPr>
          <w:rFonts w:hint="default" w:ascii="Times New Roman Regular" w:hAnsi="Times New Roman Regular" w:eastAsia="宋体" w:cs="Times New Roman Regular"/>
          <w:color w:val="000000"/>
          <w:lang w:bidi="ar"/>
        </w:rPr>
        <w:fldChar w:fldCharType="end"/>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color w:val="000000"/>
          <w:lang w:bidi="ar"/>
        </w:rPr>
        <w:t>本方案将皮肤创面管理作为核心，遵循个体化与安全性原则，指导照护者实施分区护理。通过规范水疱处理、低黏附敷料选择及感染识别流程，降低继发性损伤风险并促进早期干预</w:t>
      </w:r>
      <w:r>
        <w:rPr>
          <w:rFonts w:hint="default" w:ascii="Times New Roman Regular" w:hAnsi="Times New Roman Regular" w:eastAsia="宋体" w:cs="Times New Roman Regular"/>
          <w:color w:val="000000"/>
          <w:lang w:bidi="ar"/>
        </w:rPr>
        <w:fldChar w:fldCharType="begin">
          <w:fldData xml:space="preserve">PEVuZE5vdGU+PENpdGU+PEF1dGhvcj5CZXJtdWRlejwvQXV0aG9yPjxZZWFyPjIwMjQ8L1llYXI+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</w:fldData>
        </w:fldChar>
      </w:r>
      <w:r>
        <w:rPr>
          <w:rFonts w:hint="default" w:ascii="Times New Roman Regular" w:hAnsi="Times New Roman Regular" w:eastAsia="宋体" w:cs="Times New Roman Regular"/>
          <w:color w:val="000000"/>
          <w:lang w:bidi="ar"/>
        </w:rPr>
        <w:instrText xml:space="preserve"> ADDIN EN.CITE </w:instrText>
      </w:r>
      <w:r>
        <w:rPr>
          <w:rFonts w:hint="default" w:ascii="Times New Roman Regular" w:hAnsi="Times New Roman Regular" w:eastAsia="宋体" w:cs="Times New Roman Regular"/>
          <w:color w:val="000000"/>
          <w:lang w:bidi="ar"/>
        </w:rPr>
        <w:fldChar w:fldCharType="begin">
          <w:fldData xml:space="preserve">PEVuZE5vdGU+PENpdGU+PEF1dGhvcj5CZXJtdWRlejwvQXV0aG9yPjxZZWFyPjIwMjQ8L1llYXI+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</w:fldData>
        </w:fldChar>
      </w:r>
      <w:r>
        <w:rPr>
          <w:rFonts w:hint="default" w:ascii="Times New Roman Regular" w:hAnsi="Times New Roman Regular" w:eastAsia="宋体" w:cs="Times New Roman Regular"/>
          <w:color w:val="000000"/>
          <w:lang w:bidi="ar"/>
        </w:rPr>
        <w:instrText xml:space="preserve"> ADDIN EN.CITE.DATA </w:instrText>
      </w:r>
      <w:r>
        <w:rPr>
          <w:rFonts w:hint="default" w:ascii="Times New Roman Regular" w:hAnsi="Times New Roman Regular" w:eastAsia="宋体" w:cs="Times New Roman Regular"/>
          <w:color w:val="000000"/>
          <w:lang w:bidi="ar"/>
        </w:rPr>
        <w:fldChar w:fldCharType="end"/>
      </w:r>
      <w:r>
        <w:rPr>
          <w:rFonts w:hint="default" w:ascii="Times New Roman Regular" w:hAnsi="Times New Roman Regular" w:eastAsia="宋体" w:cs="Times New Roman Regular"/>
          <w:color w:val="000000"/>
          <w:lang w:bidi="ar"/>
        </w:rPr>
        <w:fldChar w:fldCharType="separate"/>
      </w:r>
      <w:r>
        <w:rPr>
          <w:rFonts w:hint="default" w:ascii="Times New Roman Regular" w:hAnsi="Times New Roman Regular" w:eastAsia="宋体" w:cs="Times New Roman Regular"/>
          <w:color w:val="000000"/>
          <w:vertAlign w:val="superscript"/>
          <w:lang w:bidi="ar"/>
        </w:rPr>
        <w:t>[30]</w:t>
      </w:r>
      <w:r>
        <w:rPr>
          <w:rFonts w:hint="default" w:ascii="Times New Roman Regular" w:hAnsi="Times New Roman Regular" w:eastAsia="宋体" w:cs="Times New Roman Regular"/>
          <w:color w:val="000000"/>
          <w:lang w:bidi="ar"/>
        </w:rPr>
        <w:fldChar w:fldCharType="end"/>
      </w:r>
      <w:r>
        <w:rPr>
          <w:rFonts w:hint="default" w:ascii="Times New Roman Regular" w:hAnsi="Times New Roman Regular" w:eastAsia="宋体" w:cs="Times New Roman Regular"/>
          <w:color w:val="000000"/>
          <w:lang w:bidi="ar"/>
        </w:rPr>
        <w:t>。</w:t>
      </w:r>
      <w:r>
        <w:rPr>
          <w:rFonts w:hint="default" w:ascii="Times New Roman Regular" w:hAnsi="Times New Roman Regular" w:eastAsia="宋体" w:cs="Times New Roman Regular"/>
          <w:lang w:bidi="ar"/>
        </w:rPr>
        <w:t>疼痛作为第五大生命体征，55%的患者的伤口疼痛对其生活质量有中度至重度的影响</w:t>
      </w:r>
      <w:r>
        <w:rPr>
          <w:rFonts w:hint="default" w:ascii="Times New Roman Regular" w:hAnsi="Times New Roman Regular" w:eastAsia="宋体" w:cs="Times New Roman Regular"/>
          <w:lang w:bidi="ar"/>
        </w:rPr>
        <w:fldChar w:fldCharType="begin"/>
      </w:r>
      <w:r>
        <w:rPr>
          <w:rFonts w:hint="default" w:ascii="Times New Roman Regular" w:hAnsi="Times New Roman Regular" w:eastAsia="宋体" w:cs="Times New Roman Regular"/>
          <w:lang w:bidi="ar"/>
        </w:rPr>
        <w:instrText xml:space="preserve"> ADDIN EN.CITE &lt;EndNote&gt;&lt;Cite&gt;&lt;Author&gt;Goldschneider&lt;/Author&gt;&lt;Year&gt;2014&lt;/Year&gt;&lt;RecNum&gt;11&lt;/RecNum&gt;&lt;DisplayText&gt;&lt;style face="superscript"&gt;[31]&lt;/style&gt;&lt;/DisplayText&gt;&lt;record&gt;&lt;rec-number&gt;11&lt;/rec-number&gt;&lt;foreign-keys&gt;&lt;key app="EN" db-id="sfsv0f996ztz0zet2vh5sfpzrzz05099xzff" timestamp="1751005255"&gt;11&lt;/key&gt;&lt;/foreign-keys&gt;&lt;ref-type name="Journal Article"&gt;17&lt;/ref-type&gt;&lt;contributors&gt;&lt;authors&gt;&lt;author&gt;Goldschneider, KR&lt;/author&gt;&lt;author&gt;Good, J&lt;/author&gt;&lt;author&gt;Harrop, E&lt;/author&gt;&lt;author&gt;Liossi, C&lt;/author&gt;&lt;author&gt;Lynch-Jordan, A&lt;/author&gt;&lt;author&gt;Martinez, AE&lt;/author&gt;&lt;author&gt;Maxwell, LG&lt;/author&gt;&lt;author&gt;Stanko-Lopp, D&lt;/author&gt;&lt;/authors&gt;&lt;/contributors&gt;&lt;titles&gt;&lt;title&gt;Dystrophic Epidermolysis Bullosa Research Association International (DEBRA International). Pain care for patients with epidermolysis bullosa: best care practice guidelines&lt;/title&gt;&lt;secondary-title&gt;BMC Med&lt;/secondary-title&gt;&lt;/titles&gt;&lt;periodical&gt;&lt;full-title&gt;BMC Med&lt;/full-title&gt;&lt;/periodical&gt;&lt;pages&gt;178&lt;/pages&gt;&lt;volume&gt;12&lt;/volume&gt;&lt;number&gt;1&lt;/number&gt;&lt;dates&gt;&lt;year&gt;2014&lt;/year&gt;&lt;/dates&gt;&lt;urls&gt;&lt;/urls&gt;&lt;/record&gt;&lt;/Cite&gt;&lt;/EndNote&gt;</w:instrText>
      </w:r>
      <w:r>
        <w:rPr>
          <w:rFonts w:hint="default" w:ascii="Times New Roman Regular" w:hAnsi="Times New Roman Regular" w:eastAsia="宋体" w:cs="Times New Roman Regular"/>
          <w:lang w:bidi="ar"/>
        </w:rPr>
        <w:fldChar w:fldCharType="separate"/>
      </w:r>
      <w:r>
        <w:rPr>
          <w:rFonts w:hint="default" w:ascii="Times New Roman Regular" w:hAnsi="Times New Roman Regular" w:eastAsia="宋体" w:cs="Times New Roman Regular"/>
          <w:vertAlign w:val="superscript"/>
          <w:lang w:bidi="ar"/>
        </w:rPr>
        <w:t>[31]</w:t>
      </w:r>
      <w:r>
        <w:rPr>
          <w:rFonts w:hint="default" w:ascii="Times New Roman Regular" w:hAnsi="Times New Roman Regular" w:eastAsia="宋体" w:cs="Times New Roman Regular"/>
          <w:lang w:bidi="ar"/>
        </w:rPr>
        <w:fldChar w:fldCharType="end"/>
      </w:r>
      <w:r>
        <w:rPr>
          <w:rFonts w:hint="default" w:ascii="Times New Roman Regular" w:hAnsi="Times New Roman Regular" w:eastAsia="宋体" w:cs="Times New Roman Regular"/>
          <w:lang w:bidi="ar"/>
        </w:rPr>
        <w:t>。</w:t>
      </w:r>
      <w:r>
        <w:rPr>
          <w:rFonts w:hint="default" w:ascii="Times New Roman Regular" w:hAnsi="Times New Roman Regular" w:eastAsia="宋体" w:cs="Times New Roman Regular"/>
        </w:rPr>
        <w:t>方案采用多模式镇痛，联合药物及非药物干预（黏胶去除剂、温水浸泡、分散注意力等），减轻换药疼痛的同时提升患者依从性，实现舒适化照护。研究显示，EB患者因长期处于高代谢状态，伴有显著的蛋白质及微量元素消耗，营养不良发生率高达40%，严重者伴有生长迟缓，免疫力下降等</w:t>
      </w:r>
      <w:r>
        <w:rPr>
          <w:rFonts w:hint="default" w:ascii="Times New Roman Regular" w:hAnsi="Times New Roman Regular" w:eastAsia="宋体" w:cs="Times New Roman Regular"/>
        </w:rPr>
        <w:fldChar w:fldCharType="begin">
          <w:fldData xml:space="preserve">PEVuZE5vdGU+PENpdGU+PEF1dGhvcj5LZWFybmV5PC9BdXRob3I+PFllYXI+MjAyMDwvWWVhcj48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</w:fldData>
        </w:fldChar>
      </w:r>
      <w:r>
        <w:rPr>
          <w:rFonts w:hint="default" w:ascii="Times New Roman Regular" w:hAnsi="Times New Roman Regular" w:eastAsia="宋体" w:cs="Times New Roman Regular"/>
        </w:rPr>
        <w:instrText xml:space="preserve"> ADDIN EN.CITE </w:instrText>
      </w:r>
      <w:r>
        <w:rPr>
          <w:rFonts w:hint="default" w:ascii="Times New Roman Regular" w:hAnsi="Times New Roman Regular" w:eastAsia="宋体" w:cs="Times New Roman Regular"/>
        </w:rPr>
        <w:fldChar w:fldCharType="begin">
          <w:fldData xml:space="preserve">PEVuZE5vdGU+PENpdGU+PEF1dGhvcj5LZWFybmV5PC9BdXRob3I+PFllYXI+MjAyMDwvWWVhcj48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</w:fldData>
        </w:fldChar>
      </w:r>
      <w:r>
        <w:rPr>
          <w:rFonts w:hint="default" w:ascii="Times New Roman Regular" w:hAnsi="Times New Roman Regular" w:eastAsia="宋体" w:cs="Times New Roman Regular"/>
        </w:rPr>
        <w:instrText xml:space="preserve"> ADDIN EN.CITE.DATA </w:instrTex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vertAlign w:val="superscript"/>
        </w:rPr>
        <w:t>[32, 33]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rPr>
        <w:t>。方案提出高蛋白、高能量饮食及早期营养干预策略，强调动态评估与个体化指导，以促进组织修复和生长发育。同时，慢性疼痛与身体限制易引发焦虑、抑郁及社会隔离</w:t>
      </w:r>
      <w:r>
        <w:rPr>
          <w:rFonts w:hint="default" w:ascii="Times New Roman Regular" w:hAnsi="Times New Roman Regular" w:eastAsia="宋体" w:cs="Times New Roman Regular"/>
        </w:rPr>
        <w:fldChar w:fldCharType="begin">
          <w:fldData xml:space="preserve">PEVuZE5vdGU+PENpdGU+PEF1dGhvcj5CcnVja25lcjwvQXV0aG9yPjxZZWFyPjIwMjA8L1llYXI+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</w:fldData>
        </w:fldChar>
      </w:r>
      <w:r>
        <w:rPr>
          <w:rFonts w:hint="default" w:ascii="Times New Roman Regular" w:hAnsi="Times New Roman Regular" w:eastAsia="宋体" w:cs="Times New Roman Regular"/>
        </w:rPr>
        <w:instrText xml:space="preserve"> ADDIN EN.CITE </w:instrText>
      </w:r>
      <w:r>
        <w:rPr>
          <w:rFonts w:hint="default" w:ascii="Times New Roman Regular" w:hAnsi="Times New Roman Regular" w:eastAsia="宋体" w:cs="Times New Roman Regular"/>
        </w:rPr>
        <w:fldChar w:fldCharType="begin">
          <w:fldData xml:space="preserve">PEVuZE5vdGU+PENpdGU+PEF1dGhvcj5CcnVja25lcjwvQXV0aG9yPjxZZWFyPjIwMjA8L1llYXI+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</w:fldData>
        </w:fldChar>
      </w:r>
      <w:r>
        <w:rPr>
          <w:rFonts w:hint="default" w:ascii="Times New Roman Regular" w:hAnsi="Times New Roman Regular" w:eastAsia="宋体" w:cs="Times New Roman Regular"/>
        </w:rPr>
        <w:instrText xml:space="preserve"> ADDIN EN.CITE.DATA </w:instrTex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vertAlign w:val="superscript"/>
        </w:rPr>
        <w:t>[34, 35]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rPr>
        <w:t>。方案强调对患者情绪的关注，提出通过减压干预及社会支持资源的链接，助力患者心理调试与社会融合，体现了整体护理的连续性。</w:t>
      </w:r>
    </w:p>
    <w:p w14:paraId="4E640463">
      <w:pPr>
        <w:ind w:firstLine="420" w:firstLineChars="200"/>
        <w:rPr>
          <w:rFonts w:hint="default" w:ascii="宋体" w:hAnsi="宋体" w:eastAsia="宋体" w:cs="宋体"/>
          <w:b/>
          <w:bCs/>
          <w:lang w:bidi="ar"/>
        </w:rPr>
      </w:pPr>
      <w:r>
        <w:rPr>
          <w:rFonts w:hint="default" w:ascii="宋体" w:hAnsi="宋体" w:eastAsia="宋体" w:cs="宋体"/>
          <w:b/>
          <w:bCs/>
          <w:lang w:bidi="ar"/>
        </w:rPr>
        <w:t>3.3EB患者居家照护方案具有可行性</w:t>
      </w:r>
    </w:p>
    <w:p w14:paraId="2CFA768B">
      <w:pPr>
        <w:ind w:firstLine="42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研究构建的居家照护方案采用模块化设计，以患者为中心，明确居家照护的核心要素，涵盖照护前评估、照护措施实施及并发症识别等关键环节，确保了照护的系统性与完整性。方案将复杂的护理任务细化为标准化操作要点，并针对各环节提出具体可执行的措施。通过健康教育与技能培训，指导照护者掌握换药技巧、疼痛识别与处理方法，并结合定期随访实现延续性护理，提升照护能力，减轻照护负担，促进患者生活质量改善。方案可操作性较强，不仅为医护人员开展出院指导及社区延续性护理提供了基础，也为EB患者居家照护提供了参考。</w:t>
      </w:r>
    </w:p>
    <w:p w14:paraId="3C230E59">
      <w:pPr>
        <w:pStyle w:val="51"/>
        <w:spacing w:before="0" w:beforeAutospacing="0" w:after="0" w:afterAutospacing="0"/>
        <w:ind w:firstLine="420"/>
        <w:rPr>
          <w:rFonts w:hint="eastAsia" w:ascii="黑体" w:hAnsi="黑体" w:eastAsia="黑体" w:cs="黑体"/>
          <w:sz w:val="21"/>
          <w:szCs w:val="21"/>
        </w:rPr>
      </w:pPr>
      <w:r>
        <w:rPr>
          <w:rFonts w:hint="eastAsia" w:ascii="黑体" w:hAnsi="黑体" w:eastAsia="黑体" w:cs="黑体"/>
          <w:sz w:val="21"/>
          <w:szCs w:val="21"/>
        </w:rPr>
        <w:t>4.小结</w:t>
      </w:r>
    </w:p>
    <w:p w14:paraId="02F42C3F">
      <w:pPr>
        <w:pStyle w:val="51"/>
        <w:spacing w:before="0" w:beforeAutospacing="0" w:after="0" w:afterAutospacing="0"/>
        <w:ind w:firstLine="420"/>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本研究构建的EB患者居家照护方案，该方案为国内相关人群临床实践提供了参考，对规范护理流程、提升护理质量具有积极意义。方案主要基于国内外循证证据与专家函询，后续仍需在实践中验证与完善。</w:t>
      </w:r>
    </w:p>
    <w:p w14:paraId="27CEEF10">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参考文献：</w:t>
      </w:r>
    </w:p>
    <w:p w14:paraId="644FB9CB">
      <w:pPr>
        <w:pStyle w:val="44"/>
        <w:rPr>
          <w:rFonts w:ascii="Times New Roman" w:hAnsi="Times New Roman"/>
        </w:rPr>
      </w:pPr>
      <w:r>
        <w:rPr>
          <w:rFonts w:ascii="Times New Roman" w:hAnsi="Times New Roman" w:eastAsia="宋体"/>
        </w:rPr>
        <w:fldChar w:fldCharType="begin"/>
      </w:r>
      <w:r>
        <w:rPr>
          <w:rFonts w:ascii="Times New Roman" w:hAnsi="Times New Roman" w:eastAsia="宋体"/>
        </w:rPr>
        <w:instrText xml:space="preserve"> ADDIN EN.REFLIST </w:instrText>
      </w:r>
      <w:r>
        <w:rPr>
          <w:rFonts w:ascii="Times New Roman" w:hAnsi="Times New Roman" w:eastAsia="宋体"/>
        </w:rPr>
        <w:fldChar w:fldCharType="separate"/>
      </w:r>
      <w:r>
        <w:rPr>
          <w:rFonts w:ascii="Times New Roman" w:hAnsi="Times New Roman"/>
        </w:rPr>
        <w:t>[1]</w:t>
      </w:r>
      <w:r>
        <w:rPr>
          <w:rFonts w:ascii="Times New Roman" w:hAnsi="Times New Roman"/>
        </w:rPr>
        <w:tab/>
      </w:r>
      <w:r>
        <w:rPr>
          <w:rFonts w:ascii="Times New Roman" w:hAnsi="Times New Roman"/>
        </w:rPr>
        <w:t>BARDHAN A, BRUCKNER-TUDERMAN L, CHAPPLE I L, et al. Epidermolysis bullosa [J]. Nature Reviews Disease Primers, 2020, 6(1): 78.</w:t>
      </w:r>
    </w:p>
    <w:p w14:paraId="1048A47D">
      <w:pPr>
        <w:pStyle w:val="44"/>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国家卫生健康委员会、科学技术部、工业和信息化部、国家药品监督管理, 局、国家中医药管理局. 关于公布第一批罕见病目录的通知.国卫医发【2018】10 号.</w:t>
      </w:r>
    </w:p>
    <w:p w14:paraId="7948F3BA">
      <w:pPr>
        <w:pStyle w:val="44"/>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FINE, JO-DAVID. Epidemiology of Inherited Epidermolysis Bullosa Based on Incidence and Prevalence Estimates From the National Epidermolysis Bullosa Registry [J]. Jama Dermatology, 2016.</w:t>
      </w:r>
    </w:p>
    <w:p w14:paraId="3080C97E">
      <w:pPr>
        <w:pStyle w:val="44"/>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IRELAND C J, PELENTSOV L J, KOPECKI Z. Caring for a child with Epidermolysis Bullosa: a scoping review on the family impacts and support needs [J]. Wound Practice &amp; Research: Journal of the Australian Wound Management Association, 2021, 29(2): 86-97.</w:t>
      </w:r>
    </w:p>
    <w:p w14:paraId="6D38BF31">
      <w:pPr>
        <w:pStyle w:val="44"/>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ARAUJO B G S D, DANTAS A M N, BESERRA P J F, et al. Nursing care for children and adolescents with epidermolysis bullosa: a systematic review [J]. Acta Paulista de Enfermagem, 2023, 36(1).</w:t>
      </w:r>
    </w:p>
    <w:p w14:paraId="1A09F577">
      <w:pPr>
        <w:pStyle w:val="44"/>
        <w:rPr>
          <w:rFonts w:ascii="Times New Roman" w:hAnsi="Times New Roman"/>
        </w:rPr>
      </w:pPr>
      <w:r>
        <w:rPr>
          <w:rFonts w:ascii="Times New Roman" w:hAnsi="Times New Roman"/>
        </w:rPr>
        <w:t>[6]</w:t>
      </w:r>
      <w:r>
        <w:rPr>
          <w:rFonts w:ascii="Times New Roman" w:hAnsi="Times New Roman"/>
        </w:rPr>
        <w:tab/>
      </w:r>
      <w:r>
        <w:rPr>
          <w:rFonts w:ascii="Times New Roman" w:hAnsi="Times New Roman"/>
        </w:rPr>
        <w:t>王竹敏, 田冰洁, 杨伟琴,</w:t>
      </w:r>
      <w:r>
        <w:rPr>
          <w:rFonts w:hint="eastAsia" w:ascii="Times New Roman" w:hAnsi="Times New Roman"/>
        </w:rPr>
        <w:t>等</w:t>
      </w:r>
      <w:r>
        <w:rPr>
          <w:rFonts w:ascii="Times New Roman" w:hAnsi="Times New Roman"/>
        </w:rPr>
        <w:t>. 遗传性大疱性表皮松解症患者主要照护者生活质量现况及其影响因素 [J]. 军事护理, 2024, 41(05): 63-6.</w:t>
      </w:r>
    </w:p>
    <w:p w14:paraId="174F31D4">
      <w:pPr>
        <w:pStyle w:val="44"/>
        <w:rPr>
          <w:rFonts w:ascii="Times New Roman" w:hAnsi="Times New Roman"/>
        </w:rPr>
      </w:pPr>
      <w:r>
        <w:rPr>
          <w:rFonts w:ascii="Times New Roman" w:hAnsi="Times New Roman"/>
        </w:rPr>
        <w:t>[7]</w:t>
      </w:r>
      <w:r>
        <w:rPr>
          <w:rFonts w:ascii="Times New Roman" w:hAnsi="Times New Roman"/>
        </w:rPr>
        <w:tab/>
      </w:r>
      <w:r>
        <w:rPr>
          <w:rFonts w:ascii="Times New Roman" w:hAnsi="Times New Roman"/>
        </w:rPr>
        <w:t>陈胡, 吕军, 周迎春, et al. 遗传性大疱性表皮松解症367例问卷调查 [J]. 中华皮肤科杂志, 2020, 53(2).</w:t>
      </w:r>
    </w:p>
    <w:p w14:paraId="3B54A3E5">
      <w:pPr>
        <w:pStyle w:val="44"/>
        <w:rPr>
          <w:rFonts w:ascii="Times New Roman" w:hAnsi="Times New Roman"/>
        </w:rPr>
      </w:pPr>
      <w:r>
        <w:rPr>
          <w:rFonts w:ascii="Times New Roman" w:hAnsi="Times New Roman"/>
        </w:rPr>
        <w:t>[8]</w:t>
      </w:r>
      <w:r>
        <w:rPr>
          <w:rFonts w:ascii="Times New Roman" w:hAnsi="Times New Roman"/>
        </w:rPr>
        <w:tab/>
      </w:r>
      <w:r>
        <w:rPr>
          <w:rFonts w:ascii="Times New Roman" w:hAnsi="Times New Roman"/>
        </w:rPr>
        <w:t>TOGO C C G, ZIDORIO A P C, GONCALVES V S S, et al. Quality of life in people with epidermolysis bullosa: a systematic review [J]. Quality of Life Research, 2020, 29(7): 1731</w:t>
      </w:r>
    </w:p>
    <w:p w14:paraId="2846F6A2">
      <w:pPr>
        <w:pStyle w:val="44"/>
        <w:rPr>
          <w:rFonts w:ascii="Times New Roman" w:hAnsi="Times New Roman"/>
        </w:rPr>
      </w:pPr>
      <w:r>
        <w:rPr>
          <w:rFonts w:ascii="Times New Roman" w:hAnsi="Times New Roman"/>
        </w:rPr>
        <w:t xml:space="preserve"> EP - 45.</w:t>
      </w:r>
    </w:p>
    <w:p w14:paraId="7F591498">
      <w:pPr>
        <w:pStyle w:val="44"/>
        <w:rPr>
          <w:rFonts w:ascii="Times New Roman" w:hAnsi="Times New Roman"/>
        </w:rPr>
      </w:pPr>
      <w:r>
        <w:rPr>
          <w:rFonts w:ascii="Times New Roman" w:hAnsi="Times New Roman"/>
        </w:rPr>
        <w:t>[9]</w:t>
      </w:r>
      <w:r>
        <w:rPr>
          <w:rFonts w:ascii="Times New Roman" w:hAnsi="Times New Roman"/>
        </w:rPr>
        <w:tab/>
      </w:r>
      <w:r>
        <w:rPr>
          <w:rFonts w:ascii="Times New Roman" w:hAnsi="Times New Roman"/>
        </w:rPr>
        <w:t>KEARNEY S, DONOHOE A, MCAULIFFE E. Living with epidermolysis bullosa: Daily challenges and health‐care needs [J]. Health Expectations, 2020.</w:t>
      </w:r>
    </w:p>
    <w:p w14:paraId="4A750C5D">
      <w:pPr>
        <w:pStyle w:val="44"/>
        <w:rPr>
          <w:rFonts w:ascii="Times New Roman" w:hAnsi="Times New Roman"/>
        </w:rPr>
      </w:pPr>
      <w:r>
        <w:rPr>
          <w:rFonts w:ascii="Times New Roman" w:hAnsi="Times New Roman"/>
        </w:rPr>
        <w:t>[10]</w:t>
      </w:r>
      <w:r>
        <w:rPr>
          <w:rFonts w:ascii="Times New Roman" w:hAnsi="Times New Roman"/>
        </w:rPr>
        <w:tab/>
      </w:r>
      <w:r>
        <w:rPr>
          <w:rFonts w:ascii="Times New Roman" w:hAnsi="Times New Roman"/>
        </w:rPr>
        <w:t>BLOEMEKE J, WITT S, BULLINGER M, et al. Health-Related Quality of Life Assessment in Children and their Families: Aspects of Importance to the Pediatric Surgeon [J]. Eur J Pediatr Surg, 2020, 30(3): 232-8.</w:t>
      </w:r>
    </w:p>
    <w:p w14:paraId="43C86228">
      <w:pPr>
        <w:pStyle w:val="44"/>
        <w:rPr>
          <w:rFonts w:ascii="Times New Roman" w:hAnsi="Times New Roman"/>
        </w:rPr>
      </w:pPr>
      <w:r>
        <w:rPr>
          <w:rFonts w:ascii="Times New Roman" w:hAnsi="Times New Roman"/>
        </w:rPr>
        <w:t>[11]</w:t>
      </w:r>
      <w:r>
        <w:rPr>
          <w:rFonts w:ascii="Times New Roman" w:hAnsi="Times New Roman"/>
        </w:rPr>
        <w:tab/>
      </w:r>
      <w:r>
        <w:rPr>
          <w:rFonts w:ascii="Times New Roman" w:hAnsi="Times New Roman"/>
        </w:rPr>
        <w:t>The supportive care needs of parents caring for a child with a rare disease: A scoping review [J]. Disability &amp; Health Journal, 2015, 8(4): 475-91.</w:t>
      </w:r>
    </w:p>
    <w:p w14:paraId="6CEBB455">
      <w:pPr>
        <w:pStyle w:val="44"/>
        <w:rPr>
          <w:rFonts w:ascii="Times New Roman" w:hAnsi="Times New Roman"/>
        </w:rPr>
      </w:pPr>
      <w:r>
        <w:rPr>
          <w:rFonts w:ascii="Times New Roman" w:hAnsi="Times New Roman"/>
        </w:rPr>
        <w:t>[12]</w:t>
      </w:r>
      <w:r>
        <w:rPr>
          <w:rFonts w:ascii="Times New Roman" w:hAnsi="Times New Roman"/>
        </w:rPr>
        <w:tab/>
      </w:r>
      <w:r>
        <w:rPr>
          <w:rFonts w:ascii="Times New Roman" w:hAnsi="Times New Roman"/>
        </w:rPr>
        <w:t>BRUCKNER A L, LOSOW M, WISK J, et al. The challenges of living with and managing epidermolysis bullosa: insights from patients and caregivers [J]. Orphanet Journal of Rare Diseases, 2020, 15(1).</w:t>
      </w:r>
    </w:p>
    <w:p w14:paraId="55D4EAF2">
      <w:pPr>
        <w:pStyle w:val="44"/>
        <w:rPr>
          <w:rFonts w:ascii="Times New Roman" w:hAnsi="Times New Roman"/>
        </w:rPr>
      </w:pPr>
      <w:r>
        <w:rPr>
          <w:rFonts w:ascii="Times New Roman" w:hAnsi="Times New Roman"/>
        </w:rPr>
        <w:t>[13]</w:t>
      </w:r>
      <w:r>
        <w:rPr>
          <w:rFonts w:ascii="Times New Roman" w:hAnsi="Times New Roman"/>
        </w:rPr>
        <w:tab/>
      </w:r>
      <w:r>
        <w:rPr>
          <w:rFonts w:ascii="Times New Roman" w:hAnsi="Times New Roman"/>
        </w:rPr>
        <w:t>MARTIN LAIMER M, MSCDEDEE F MURRELL, MD, PHD, DSC. Epidermolysis bullosa: Epidemiology, pathogenesis, classification, and clinical features [EB/OL] Jul 23, 2025.</w:t>
      </w:r>
      <w:r>
        <w:fldChar w:fldCharType="begin"/>
      </w:r>
      <w:r>
        <w:instrText xml:space="preserve"> HYPERLINK "https://www.uptodate.cn/contents/epidermolysis-bullosa-epidemiology-pathogenesis-classification-and-clinical-features?search=(epidermolysis%20bullosa&amp;source=search_result&amp;selectedTitle=1~87&amp;usage_type=default&amp;display_rank=1" </w:instrText>
      </w:r>
      <w:r>
        <w:fldChar w:fldCharType="separate"/>
      </w:r>
      <w:r>
        <w:rPr>
          <w:rStyle w:val="21"/>
          <w:rFonts w:ascii="Times New Roman" w:hAnsi="Times New Roman"/>
        </w:rPr>
        <w:t>https://www.uptodate.cn/contents/epidermolysis-bullosa-epidemiology-pathogenesis-classification-and-clinical-features?search=(epidermolysis%20bullosa&amp;source=search_result&amp;selectedTitle=1~87&amp;usage_type=default&amp;display_rank=1</w:t>
      </w:r>
      <w:r>
        <w:rPr>
          <w:rStyle w:val="21"/>
          <w:rFonts w:ascii="Times New Roman" w:hAnsi="Times New Roman"/>
        </w:rPr>
        <w:fldChar w:fldCharType="end"/>
      </w:r>
      <w:r>
        <w:rPr>
          <w:rFonts w:ascii="Times New Roman" w:hAnsi="Times New Roman"/>
        </w:rPr>
        <w:t>.</w:t>
      </w:r>
    </w:p>
    <w:p w14:paraId="70A78782">
      <w:pPr>
        <w:pStyle w:val="44"/>
        <w:rPr>
          <w:rFonts w:ascii="Times New Roman" w:hAnsi="Times New Roman"/>
        </w:rPr>
      </w:pPr>
      <w:r>
        <w:rPr>
          <w:rFonts w:ascii="Times New Roman" w:hAnsi="Times New Roman"/>
        </w:rPr>
        <w:t>[14]</w:t>
      </w:r>
      <w:r>
        <w:rPr>
          <w:rFonts w:ascii="Times New Roman" w:hAnsi="Times New Roman"/>
        </w:rPr>
        <w:tab/>
      </w:r>
      <w:r>
        <w:rPr>
          <w:rFonts w:ascii="Times New Roman" w:hAnsi="Times New Roman"/>
        </w:rPr>
        <w:t>CRISTINA HAS M. Kindler epidermolysis bullosa [EB/OL] Aug 11, 2025.</w:t>
      </w:r>
      <w:r>
        <w:fldChar w:fldCharType="begin"/>
      </w:r>
      <w:r>
        <w:instrText xml:space="preserve"> HYPERLINK "https://www.uptodate.cn/contents/kindler-epidermolysis-bullosa?search=(epidermolysis%20bullosa&amp;source=search_result&amp;selectedTitle=4~87&amp;usage_type=default&amp;display_rank=4" </w:instrText>
      </w:r>
      <w:r>
        <w:fldChar w:fldCharType="separate"/>
      </w:r>
      <w:r>
        <w:rPr>
          <w:rStyle w:val="21"/>
          <w:rFonts w:ascii="Times New Roman" w:hAnsi="Times New Roman"/>
        </w:rPr>
        <w:t>https://www.uptodate.cn/contents/kindler-epidermolysis-bullosa?search=(epidermolysis%20bullosa&amp;source=search_result&amp;selectedTitle=4~87&amp;usage_type=default&amp;display_rank=4</w:t>
      </w:r>
      <w:r>
        <w:rPr>
          <w:rStyle w:val="21"/>
          <w:rFonts w:ascii="Times New Roman" w:hAnsi="Times New Roman"/>
        </w:rPr>
        <w:fldChar w:fldCharType="end"/>
      </w:r>
      <w:r>
        <w:rPr>
          <w:rFonts w:ascii="Times New Roman" w:hAnsi="Times New Roman"/>
        </w:rPr>
        <w:t>.</w:t>
      </w:r>
    </w:p>
    <w:p w14:paraId="4C5202F2">
      <w:pPr>
        <w:pStyle w:val="44"/>
        <w:rPr>
          <w:rFonts w:ascii="Times New Roman" w:hAnsi="Times New Roman"/>
        </w:rPr>
      </w:pPr>
      <w:r>
        <w:rPr>
          <w:rFonts w:ascii="Times New Roman" w:hAnsi="Times New Roman"/>
        </w:rPr>
        <w:t>[15]</w:t>
      </w:r>
      <w:r>
        <w:rPr>
          <w:rFonts w:ascii="Times New Roman" w:hAnsi="Times New Roman"/>
        </w:rPr>
        <w:tab/>
      </w:r>
      <w:r>
        <w:rPr>
          <w:rFonts w:ascii="Times New Roman" w:hAnsi="Times New Roman"/>
        </w:rPr>
        <w:t>SAAD R, DUIPMANS J, YERLETT N, et al. Neonatal epidermolysis bullosa: a clinical practice guideline [J]. Br J Dermatol, 2024, 190(5): 636-56.</w:t>
      </w:r>
    </w:p>
    <w:p w14:paraId="486F0E9B">
      <w:pPr>
        <w:pStyle w:val="44"/>
        <w:rPr>
          <w:rFonts w:ascii="Times New Roman" w:hAnsi="Times New Roman"/>
        </w:rPr>
      </w:pPr>
      <w:r>
        <w:rPr>
          <w:rFonts w:ascii="Times New Roman" w:hAnsi="Times New Roman"/>
        </w:rPr>
        <w:t>[16]</w:t>
      </w:r>
      <w:r>
        <w:rPr>
          <w:rFonts w:ascii="Times New Roman" w:hAnsi="Times New Roman"/>
        </w:rPr>
        <w:tab/>
      </w:r>
      <w:r>
        <w:rPr>
          <w:rFonts w:ascii="Times New Roman" w:hAnsi="Times New Roman"/>
        </w:rPr>
        <w:t>KHAN M T, O'SULLIVAN M, FAITLI B, et al. Foot care in epidermolysis bullosa: evidence‐based guideline [J]. British Journal of Dermatology, 2020, 182(3): 593-604.</w:t>
      </w:r>
    </w:p>
    <w:p w14:paraId="22687190">
      <w:pPr>
        <w:pStyle w:val="44"/>
        <w:rPr>
          <w:rFonts w:ascii="Times New Roman" w:hAnsi="Times New Roman"/>
        </w:rPr>
      </w:pPr>
      <w:r>
        <w:rPr>
          <w:rFonts w:ascii="Times New Roman" w:hAnsi="Times New Roman"/>
        </w:rPr>
        <w:t>[17]</w:t>
      </w:r>
      <w:r>
        <w:rPr>
          <w:rFonts w:ascii="Times New Roman" w:hAnsi="Times New Roman"/>
        </w:rPr>
        <w:tab/>
      </w:r>
      <w:r>
        <w:rPr>
          <w:rFonts w:ascii="Times New Roman" w:hAnsi="Times New Roman"/>
        </w:rPr>
        <w:t xml:space="preserve">DENYER J, PILLAY E, CLAPHAM J. Best Practice Guidelines Skin and wound care in Epidermolysis Bullosa [Internet]. London; 2017 [Z]. </w:t>
      </w:r>
    </w:p>
    <w:p w14:paraId="127D908D">
      <w:pPr>
        <w:pStyle w:val="44"/>
        <w:rPr>
          <w:rFonts w:ascii="Times New Roman" w:hAnsi="Times New Roman"/>
        </w:rPr>
      </w:pPr>
      <w:r>
        <w:rPr>
          <w:rFonts w:ascii="Times New Roman" w:hAnsi="Times New Roman"/>
        </w:rPr>
        <w:t>[18]</w:t>
      </w:r>
      <w:r>
        <w:rPr>
          <w:rFonts w:ascii="Times New Roman" w:hAnsi="Times New Roman"/>
        </w:rPr>
        <w:tab/>
      </w:r>
      <w:r>
        <w:rPr>
          <w:rFonts w:ascii="Times New Roman" w:hAnsi="Times New Roman"/>
        </w:rPr>
        <w:t>MELLERIO J, ROBERTSON S, BERNARDIS C, et al. Management of cutaneous squamous cell carcinoma in patients with epidermolysis bullosa: best clinical practice guidelines [J]. British Journal of Dermatology, 2016, 174(1): 56-67.</w:t>
      </w:r>
    </w:p>
    <w:p w14:paraId="1479CC93">
      <w:pPr>
        <w:pStyle w:val="44"/>
        <w:rPr>
          <w:rFonts w:ascii="Times New Roman" w:hAnsi="Times New Roman"/>
        </w:rPr>
      </w:pPr>
      <w:r>
        <w:rPr>
          <w:rFonts w:ascii="Times New Roman" w:hAnsi="Times New Roman"/>
        </w:rPr>
        <w:t>[19]</w:t>
      </w:r>
      <w:r>
        <w:rPr>
          <w:rFonts w:ascii="Times New Roman" w:hAnsi="Times New Roman"/>
        </w:rPr>
        <w:tab/>
      </w:r>
      <w:r>
        <w:rPr>
          <w:rFonts w:ascii="Times New Roman" w:hAnsi="Times New Roman"/>
        </w:rPr>
        <w:t>KRäMER S, LUCAS J, GAMBOA F, et al. Clinical practice guidelines: oral health care for children and adults living with epidermolysis bullosa [J]. Special Care in Dentistry, 2020, 40: 3-81.</w:t>
      </w:r>
    </w:p>
    <w:p w14:paraId="3CA07446">
      <w:pPr>
        <w:pStyle w:val="44"/>
        <w:rPr>
          <w:rFonts w:ascii="Times New Roman" w:hAnsi="Times New Roman"/>
        </w:rPr>
      </w:pPr>
      <w:r>
        <w:rPr>
          <w:rFonts w:ascii="Times New Roman" w:hAnsi="Times New Roman"/>
        </w:rPr>
        <w:t>[20]</w:t>
      </w:r>
      <w:r>
        <w:rPr>
          <w:rFonts w:ascii="Times New Roman" w:hAnsi="Times New Roman"/>
        </w:rPr>
        <w:tab/>
      </w:r>
      <w:r>
        <w:rPr>
          <w:rFonts w:ascii="Times New Roman" w:hAnsi="Times New Roman"/>
        </w:rPr>
        <w:t>EL HACHEM M, ZAMBRUNO G, BOURDON-LANOY E, et al. Multicentre consensus recommendations for skin care in inherited epidermolysis bullosa [J]. Orphanet Journal of rare diseases, 2014, 9: 1-20.</w:t>
      </w:r>
    </w:p>
    <w:p w14:paraId="5008C4AE">
      <w:pPr>
        <w:pStyle w:val="44"/>
        <w:rPr>
          <w:rFonts w:ascii="Times New Roman" w:hAnsi="Times New Roman"/>
        </w:rPr>
      </w:pPr>
      <w:r>
        <w:rPr>
          <w:rFonts w:ascii="Times New Roman" w:hAnsi="Times New Roman"/>
        </w:rPr>
        <w:t>[21]</w:t>
      </w:r>
      <w:r>
        <w:rPr>
          <w:rFonts w:ascii="Times New Roman" w:hAnsi="Times New Roman"/>
        </w:rPr>
        <w:tab/>
      </w:r>
      <w:r>
        <w:rPr>
          <w:rFonts w:ascii="Times New Roman" w:hAnsi="Times New Roman"/>
        </w:rP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4CE80B05">
      <w:pPr>
        <w:pStyle w:val="44"/>
        <w:rPr>
          <w:rFonts w:ascii="Times New Roman" w:hAnsi="Times New Roman"/>
        </w:rPr>
      </w:pPr>
      <w:r>
        <w:rPr>
          <w:rFonts w:ascii="Times New Roman" w:hAnsi="Times New Roman"/>
        </w:rPr>
        <w:t>[22]</w:t>
      </w:r>
      <w:r>
        <w:rPr>
          <w:rFonts w:ascii="Times New Roman" w:hAnsi="Times New Roman"/>
        </w:rPr>
        <w:tab/>
      </w:r>
      <w:r>
        <w:rPr>
          <w:rFonts w:ascii="Times New Roman" w:hAnsi="Times New Roman"/>
        </w:rPr>
        <w:t>EL HACHEM M, ZAMBRUNO G, BOURDON-LANOY E, et al. Multicentre consensus recommendations for skin care in inherited epidermolysis bullosa [J]. Orphanet J Rare Dis, 2014, 9: 76.</w:t>
      </w:r>
    </w:p>
    <w:p w14:paraId="7DA17A09">
      <w:pPr>
        <w:pStyle w:val="44"/>
        <w:rPr>
          <w:rFonts w:ascii="Times New Roman" w:hAnsi="Times New Roman"/>
        </w:rPr>
      </w:pPr>
      <w:r>
        <w:rPr>
          <w:rFonts w:ascii="Times New Roman" w:hAnsi="Times New Roman"/>
        </w:rPr>
        <w:t>[23]</w:t>
      </w:r>
      <w:r>
        <w:rPr>
          <w:rFonts w:ascii="Times New Roman" w:hAnsi="Times New Roman"/>
        </w:rPr>
        <w:tab/>
      </w:r>
      <w:r>
        <w:rPr>
          <w:rFonts w:ascii="Times New Roman" w:hAnsi="Times New Roman"/>
        </w:rPr>
        <w:t>XIE H, CHENG C, TAO Y, et al. Quality of life in Chinese family caregivers for elderly people with chronic diseases [J]. Health Qual Life Outcomes, 2016, 14(1): 99.</w:t>
      </w:r>
    </w:p>
    <w:p w14:paraId="13AA0514">
      <w:pPr>
        <w:pStyle w:val="44"/>
        <w:rPr>
          <w:rFonts w:ascii="Times New Roman" w:hAnsi="Times New Roman"/>
        </w:rPr>
      </w:pPr>
      <w:r>
        <w:rPr>
          <w:rFonts w:ascii="Times New Roman" w:hAnsi="Times New Roman"/>
        </w:rPr>
        <w:t>[24]</w:t>
      </w:r>
      <w:r>
        <w:rPr>
          <w:rFonts w:ascii="Times New Roman" w:hAnsi="Times New Roman"/>
        </w:rPr>
        <w:tab/>
      </w:r>
      <w:r>
        <w:rPr>
          <w:rFonts w:ascii="Times New Roman" w:hAnsi="Times New Roman"/>
        </w:rPr>
        <w:t>HSIEH, H.-F. Three Approaches to Qualitative Content Analysis [J]. Qual Health Res, 2005, 15(9): 1277-88.</w:t>
      </w:r>
    </w:p>
    <w:p w14:paraId="776C0B31">
      <w:pPr>
        <w:pStyle w:val="44"/>
        <w:rPr>
          <w:rFonts w:ascii="Times New Roman" w:hAnsi="Times New Roman"/>
        </w:rPr>
      </w:pPr>
      <w:r>
        <w:rPr>
          <w:rFonts w:ascii="Times New Roman" w:hAnsi="Times New Roman"/>
        </w:rPr>
        <w:t>[25]</w:t>
      </w:r>
      <w:r>
        <w:rPr>
          <w:rFonts w:ascii="Times New Roman" w:hAnsi="Times New Roman"/>
        </w:rPr>
        <w:tab/>
      </w:r>
      <w:r>
        <w:rPr>
          <w:rFonts w:ascii="Times New Roman" w:hAnsi="Times New Roman"/>
        </w:rPr>
        <w:t>WEISMAN A, CHAN J M, LAPOINTE C, et al. Physiotherapy for epidermolysis bullosa: clinical practice guidelines [J]. Orphanet Journal of Rare Diseases, 2021, 16(1): 406.</w:t>
      </w:r>
    </w:p>
    <w:p w14:paraId="073790E5">
      <w:pPr>
        <w:pStyle w:val="44"/>
        <w:rPr>
          <w:rFonts w:ascii="Times New Roman" w:hAnsi="Times New Roman"/>
        </w:rPr>
      </w:pPr>
      <w:r>
        <w:rPr>
          <w:rFonts w:ascii="Times New Roman" w:hAnsi="Times New Roman"/>
        </w:rPr>
        <w:t>[26]</w:t>
      </w:r>
      <w:r>
        <w:rPr>
          <w:rFonts w:ascii="Times New Roman" w:hAnsi="Times New Roman"/>
        </w:rPr>
        <w:tab/>
      </w:r>
      <w:r>
        <w:rPr>
          <w:rFonts w:ascii="Times New Roman" w:hAnsi="Times New Roman"/>
        </w:rPr>
        <w:t>BODáN R C. Reframing the care of children with epidermolysis bullosa through the lens of medical trauma [J]. Journal of the Dermatology Nurses' Association, 2020, 12(1): 16-23.</w:t>
      </w:r>
    </w:p>
    <w:p w14:paraId="51CFFDFB">
      <w:pPr>
        <w:pStyle w:val="44"/>
        <w:rPr>
          <w:rFonts w:ascii="Times New Roman" w:hAnsi="Times New Roman"/>
        </w:rPr>
      </w:pPr>
      <w:r>
        <w:rPr>
          <w:rFonts w:ascii="Times New Roman" w:hAnsi="Times New Roman"/>
        </w:rPr>
        <w:t>[27]</w:t>
      </w:r>
      <w:r>
        <w:rPr>
          <w:rFonts w:ascii="Times New Roman" w:hAnsi="Times New Roman"/>
        </w:rPr>
        <w:tab/>
      </w:r>
      <w:r>
        <w:rPr>
          <w:rFonts w:ascii="Times New Roman" w:hAnsi="Times New Roman"/>
        </w:rPr>
        <w:t>PAPANIKOLAOU M, ONOUFRIADIS A, MELLERIO J E, et al. Prevalence, pathophysiology and management of itch in epidermolysis bullosa [J]. Br J Dermatol, 2021, 184(5): 816-25.</w:t>
      </w:r>
    </w:p>
    <w:p w14:paraId="07883354">
      <w:pPr>
        <w:pStyle w:val="44"/>
        <w:rPr>
          <w:rFonts w:ascii="Times New Roman" w:hAnsi="Times New Roman"/>
        </w:rPr>
      </w:pPr>
      <w:r>
        <w:rPr>
          <w:rFonts w:ascii="Times New Roman" w:hAnsi="Times New Roman"/>
        </w:rPr>
        <w:t>[28]</w:t>
      </w:r>
      <w:r>
        <w:rPr>
          <w:rFonts w:ascii="Times New Roman" w:hAnsi="Times New Roman"/>
        </w:rPr>
        <w:tab/>
      </w:r>
      <w:r>
        <w:rPr>
          <w:rFonts w:ascii="Times New Roman" w:hAnsi="Times New Roman"/>
        </w:rPr>
        <w:t>DU RAND A, HUNT J M, FEISST V, et al. Epidermolysis bullosa: a review of the tissue-engineered skin substitutes used to treat wounds [J]. Molecular Diagnosis &amp; Therapy, 2022, 26(6): 627-43.</w:t>
      </w:r>
    </w:p>
    <w:p w14:paraId="6F818F82">
      <w:pPr>
        <w:pStyle w:val="44"/>
        <w:rPr>
          <w:rFonts w:ascii="Times New Roman" w:hAnsi="Times New Roman"/>
        </w:rPr>
      </w:pPr>
      <w:r>
        <w:rPr>
          <w:rFonts w:ascii="Times New Roman" w:hAnsi="Times New Roman"/>
        </w:rPr>
        <w:t>[29]</w:t>
      </w:r>
      <w:r>
        <w:rPr>
          <w:rFonts w:ascii="Times New Roman" w:hAnsi="Times New Roman"/>
        </w:rPr>
        <w:tab/>
      </w:r>
      <w:r>
        <w:rPr>
          <w:rFonts w:ascii="Times New Roman" w:hAnsi="Times New Roman"/>
        </w:rPr>
        <w:t>KIRKORIAN A Y, WEITZ N A, TLOUGAN B, et al. Evaluation of wound care options in patients with recessive dystrophic epidermolysis bullosa: a costly necessity [J]. Pediatric Dermatology, 2014, 31(1): 33-7.</w:t>
      </w:r>
    </w:p>
    <w:p w14:paraId="4A3C6C14">
      <w:pPr>
        <w:pStyle w:val="44"/>
        <w:rPr>
          <w:rFonts w:ascii="Times New Roman" w:hAnsi="Times New Roman"/>
        </w:rPr>
      </w:pPr>
      <w:r>
        <w:rPr>
          <w:rFonts w:ascii="Times New Roman" w:hAnsi="Times New Roman"/>
        </w:rPr>
        <w:t>[30]</w:t>
      </w:r>
      <w:r>
        <w:rPr>
          <w:rFonts w:ascii="Times New Roman" w:hAnsi="Times New Roman"/>
        </w:rPr>
        <w:tab/>
      </w:r>
      <w:r>
        <w:rPr>
          <w:rFonts w:ascii="Times New Roman" w:hAnsi="Times New Roman"/>
        </w:rPr>
        <w:t>BERMUDEZ N M, WARP P V, HARGIS A, et al. Epidermolysis Bullosa: A Review of Wound Care and Emerging Treatments [J]. Current Dermatology Reports, 2024, 13(3): 123</w:t>
      </w:r>
    </w:p>
    <w:p w14:paraId="41FF0C73">
      <w:pPr>
        <w:pStyle w:val="44"/>
        <w:rPr>
          <w:rFonts w:ascii="Times New Roman" w:hAnsi="Times New Roman"/>
        </w:rPr>
      </w:pPr>
      <w:r>
        <w:rPr>
          <w:rFonts w:ascii="Times New Roman" w:hAnsi="Times New Roman"/>
        </w:rPr>
        <w:t xml:space="preserve"> EP - 31.</w:t>
      </w:r>
    </w:p>
    <w:p w14:paraId="06E38AE5">
      <w:pPr>
        <w:pStyle w:val="44"/>
        <w:rPr>
          <w:rFonts w:ascii="Times New Roman" w:hAnsi="Times New Roman"/>
        </w:rPr>
      </w:pPr>
      <w:r>
        <w:rPr>
          <w:rFonts w:ascii="Times New Roman" w:hAnsi="Times New Roman"/>
        </w:rPr>
        <w:t>[31]</w:t>
      </w:r>
      <w:r>
        <w:rPr>
          <w:rFonts w:ascii="Times New Roman" w:hAnsi="Times New Roman"/>
        </w:rPr>
        <w:tab/>
      </w:r>
      <w:r>
        <w:rPr>
          <w:rFonts w:ascii="Times New Roman" w:hAnsi="Times New Roman"/>
        </w:rPr>
        <w:t>GOLDSCHNEIDER K, GOOD J, HARROP E, et al. Dystrophic Epidermolysis Bullosa Research Association International (DEBRA International). Pain care for patients with epidermolysis bullosa: best care practice guidelines [J]. BMC Med, 2014, 12(1): 178.</w:t>
      </w:r>
    </w:p>
    <w:p w14:paraId="5185B3D1">
      <w:pPr>
        <w:pStyle w:val="44"/>
        <w:rPr>
          <w:rFonts w:ascii="Times New Roman" w:hAnsi="Times New Roman"/>
        </w:rPr>
      </w:pPr>
      <w:r>
        <w:rPr>
          <w:rFonts w:ascii="Times New Roman" w:hAnsi="Times New Roman"/>
        </w:rPr>
        <w:t>[32]</w:t>
      </w:r>
      <w:r>
        <w:rPr>
          <w:rFonts w:ascii="Times New Roman" w:hAnsi="Times New Roman"/>
        </w:rPr>
        <w:tab/>
      </w:r>
      <w:r>
        <w:rPr>
          <w:rFonts w:ascii="Times New Roman" w:hAnsi="Times New Roman"/>
        </w:rPr>
        <w:t>KEARNEY S, DONOHOE A, MCAULIFFE E. Living with epidermolysis bullosa: Daily challenges and health-care needs [J]. Health Expect, 2020, 23(2): 368-76.</w:t>
      </w:r>
    </w:p>
    <w:p w14:paraId="4C5F3EE2">
      <w:pPr>
        <w:pStyle w:val="44"/>
        <w:rPr>
          <w:rFonts w:ascii="Times New Roman" w:hAnsi="Times New Roman"/>
        </w:rPr>
      </w:pPr>
      <w:r>
        <w:rPr>
          <w:rFonts w:ascii="Times New Roman" w:hAnsi="Times New Roman"/>
        </w:rPr>
        <w:t>[33]</w:t>
      </w:r>
      <w:r>
        <w:rPr>
          <w:rFonts w:ascii="Times New Roman" w:hAnsi="Times New Roman"/>
        </w:rPr>
        <w:tab/>
      </w:r>
      <w:r>
        <w:rPr>
          <w:rFonts w:ascii="Times New Roman" w:hAnsi="Times New Roman"/>
        </w:rPr>
        <w:t>HUBBARD L, HAYNES L, SKLAR M, et al. The challenges of meeting nutritional requirements in children and adults with epidermolysis bullosa: proceedings of a multidisciplinary team study day [J]. Clin Exp Dermatol, 2011, 36(6): 579-83; quiz 83-4.</w:t>
      </w:r>
    </w:p>
    <w:p w14:paraId="54408859">
      <w:pPr>
        <w:pStyle w:val="44"/>
        <w:rPr>
          <w:rFonts w:ascii="Times New Roman" w:hAnsi="Times New Roman"/>
        </w:rPr>
      </w:pPr>
      <w:r>
        <w:rPr>
          <w:rFonts w:ascii="Times New Roman" w:hAnsi="Times New Roman"/>
        </w:rPr>
        <w:t>[34]</w:t>
      </w:r>
      <w:r>
        <w:rPr>
          <w:rFonts w:ascii="Times New Roman" w:hAnsi="Times New Roman"/>
        </w:rPr>
        <w:tab/>
      </w:r>
      <w:r>
        <w:rPr>
          <w:rFonts w:ascii="Times New Roman" w:hAnsi="Times New Roman"/>
        </w:rPr>
        <w:t>BRUCKNER A L, LOSOW M, WISK J, et al. The challenges of living with and managing epidermolysis bullosa: insights from patients and caregivers [J]. Orphanet journal of rare diseases, 2020, 15: 1-14.</w:t>
      </w:r>
    </w:p>
    <w:p w14:paraId="25DB9CF7">
      <w:pPr>
        <w:pStyle w:val="44"/>
        <w:rPr>
          <w:rFonts w:ascii="Times New Roman" w:hAnsi="Times New Roman"/>
        </w:rPr>
      </w:pPr>
      <w:r>
        <w:rPr>
          <w:rFonts w:ascii="Times New Roman" w:hAnsi="Times New Roman"/>
        </w:rPr>
        <w:t>[35]</w:t>
      </w:r>
      <w:r>
        <w:rPr>
          <w:rFonts w:ascii="Times New Roman" w:hAnsi="Times New Roman"/>
        </w:rPr>
        <w:tab/>
      </w:r>
      <w:r>
        <w:rPr>
          <w:rFonts w:ascii="Times New Roman" w:hAnsi="Times New Roman"/>
        </w:rPr>
        <w:t>MANOMY P A, YENAMANDRA V K, DABAS G, et al. Impact of a Psychodermatological Education Package on the Subjective Distress, Family Burden, and Quality of Life among the Primary Caregivers of Children Affected with Epidermolysis Bullosa [J]. Indian Dermatol Online J, 2021, 12(2): 276-80.</w:t>
      </w:r>
    </w:p>
    <w:p w14:paraId="2BE8E311">
      <w:pPr>
        <w:tabs>
          <w:tab w:val="left" w:pos="105"/>
        </w:tabs>
        <w:rPr>
          <w:rFonts w:ascii="Times New Roman" w:hAnsi="Times New Roman" w:eastAsia="宋体"/>
        </w:rPr>
      </w:pPr>
      <w:r>
        <w:rPr>
          <w:rFonts w:ascii="Times New Roman" w:hAnsi="Times New Roman" w:eastAsia="宋体"/>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Heiti SC Medium">
    <w:panose1 w:val="02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FC0D448">
      <w:pPr>
        <w:pStyle w:val="13"/>
        <w:snapToGrid w:val="0"/>
        <w:rPr>
          <w:rFonts w:hint="eastAsia"/>
          <w:lang w:val="en-US" w:eastAsia="zh-CN"/>
        </w:rPr>
      </w:pPr>
      <w:r>
        <w:rPr>
          <w:rStyle w:val="23"/>
        </w:rPr>
        <w:footnoteRef/>
      </w:r>
      <w:r>
        <w:t xml:space="preserve"> </w:t>
      </w:r>
      <w:r>
        <w:rPr>
          <w:rFonts w:hint="eastAsia"/>
          <w:lang w:val="en-US" w:eastAsia="zh-CN"/>
        </w:rPr>
        <w:t>基金项目：上海申康医院发展中心 《促进市级医院临床技能与临床 创新三年行动计划》研究型医师创新转化能力培训项目（编号：SHDC2023CRS022）</w:t>
      </w:r>
    </w:p>
    <w:p w14:paraId="0FA31F98">
      <w:pPr>
        <w:pStyle w:val="13"/>
        <w:snapToGrid w:val="0"/>
        <w:rPr>
          <w:rFonts w:hint="eastAsia"/>
          <w:lang w:val="en-US" w:eastAsia="zh-CN"/>
        </w:rPr>
      </w:pPr>
      <w:r>
        <w:rPr>
          <w:rFonts w:hint="eastAsia"/>
          <w:lang w:val="en-US" w:eastAsia="zh-CN"/>
        </w:rPr>
        <w:t>作者简介：王春婷（2000-），女，江苏淮安，硕士在读，研究方向：儿童伤口造口护理。</w:t>
      </w:r>
    </w:p>
    <w:p w14:paraId="46FDD362">
      <w:pPr>
        <w:pStyle w:val="13"/>
        <w:snapToGrid w:val="0"/>
        <w:rPr>
          <w:rFonts w:hint="default" w:eastAsia="DengXian"/>
          <w:lang w:val="en-US" w:eastAsia="zh-CN"/>
        </w:rPr>
      </w:pPr>
      <w:r>
        <w:rPr>
          <w:rFonts w:hint="eastAsia"/>
          <w:lang w:val="en-US" w:eastAsia="zh-CN"/>
        </w:rPr>
        <w:t>通信作者：陈劼，</w:t>
      </w:r>
      <w:r>
        <w:rPr>
          <w:rFonts w:hint="default"/>
          <w:lang w:val="en-US" w:eastAsia="zh-CN"/>
        </w:rPr>
        <w:t>E</w:t>
      </w:r>
      <w:r>
        <w:rPr>
          <w:rFonts w:hint="eastAsia"/>
          <w:lang w:val="en-US" w:eastAsia="zh-CN"/>
        </w:rPr>
        <w:t>mail：jiefd2005@aliyun.com;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5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C10E6"/>
    <w:rsid w:val="00004F76"/>
    <w:rsid w:val="000124AB"/>
    <w:rsid w:val="000575B3"/>
    <w:rsid w:val="00067CBB"/>
    <w:rsid w:val="00073554"/>
    <w:rsid w:val="000E448B"/>
    <w:rsid w:val="00130E69"/>
    <w:rsid w:val="00157F2A"/>
    <w:rsid w:val="00185054"/>
    <w:rsid w:val="001870EC"/>
    <w:rsid w:val="001D3200"/>
    <w:rsid w:val="001E2579"/>
    <w:rsid w:val="002A220F"/>
    <w:rsid w:val="002B6D93"/>
    <w:rsid w:val="002D135F"/>
    <w:rsid w:val="002F0002"/>
    <w:rsid w:val="0030708B"/>
    <w:rsid w:val="003217DA"/>
    <w:rsid w:val="00330B17"/>
    <w:rsid w:val="00335943"/>
    <w:rsid w:val="00345677"/>
    <w:rsid w:val="0036302E"/>
    <w:rsid w:val="00390EC4"/>
    <w:rsid w:val="00394E8D"/>
    <w:rsid w:val="00401A73"/>
    <w:rsid w:val="00450AF2"/>
    <w:rsid w:val="00456A78"/>
    <w:rsid w:val="0046194B"/>
    <w:rsid w:val="00466B1C"/>
    <w:rsid w:val="004B2588"/>
    <w:rsid w:val="004B353A"/>
    <w:rsid w:val="004D13A0"/>
    <w:rsid w:val="004E3AEA"/>
    <w:rsid w:val="004E3F54"/>
    <w:rsid w:val="00510A17"/>
    <w:rsid w:val="00520646"/>
    <w:rsid w:val="00536828"/>
    <w:rsid w:val="00556C80"/>
    <w:rsid w:val="005B76D9"/>
    <w:rsid w:val="005F7FF5"/>
    <w:rsid w:val="00607855"/>
    <w:rsid w:val="00621EAE"/>
    <w:rsid w:val="006351D0"/>
    <w:rsid w:val="00640480"/>
    <w:rsid w:val="00665230"/>
    <w:rsid w:val="006B56A4"/>
    <w:rsid w:val="00700EB5"/>
    <w:rsid w:val="0070266B"/>
    <w:rsid w:val="00752A33"/>
    <w:rsid w:val="00772E70"/>
    <w:rsid w:val="00785A01"/>
    <w:rsid w:val="007B5DD1"/>
    <w:rsid w:val="007D45BF"/>
    <w:rsid w:val="007E6A96"/>
    <w:rsid w:val="0081469C"/>
    <w:rsid w:val="008157A7"/>
    <w:rsid w:val="00833917"/>
    <w:rsid w:val="008735F3"/>
    <w:rsid w:val="008A7A15"/>
    <w:rsid w:val="008C10E6"/>
    <w:rsid w:val="008C7E83"/>
    <w:rsid w:val="008D3347"/>
    <w:rsid w:val="008E4F42"/>
    <w:rsid w:val="008F5715"/>
    <w:rsid w:val="00953374"/>
    <w:rsid w:val="009842B1"/>
    <w:rsid w:val="009A7D4E"/>
    <w:rsid w:val="009F02D2"/>
    <w:rsid w:val="00A13648"/>
    <w:rsid w:val="00A16914"/>
    <w:rsid w:val="00A668B7"/>
    <w:rsid w:val="00AA259D"/>
    <w:rsid w:val="00AF0153"/>
    <w:rsid w:val="00B17DB7"/>
    <w:rsid w:val="00B2670A"/>
    <w:rsid w:val="00B43E49"/>
    <w:rsid w:val="00B7247D"/>
    <w:rsid w:val="00B82D34"/>
    <w:rsid w:val="00BA17D0"/>
    <w:rsid w:val="00BB0704"/>
    <w:rsid w:val="00BC6AA9"/>
    <w:rsid w:val="00BD07F9"/>
    <w:rsid w:val="00BD0EB1"/>
    <w:rsid w:val="00BF257A"/>
    <w:rsid w:val="00C04F5D"/>
    <w:rsid w:val="00C273B9"/>
    <w:rsid w:val="00C27D80"/>
    <w:rsid w:val="00C7640A"/>
    <w:rsid w:val="00C861DF"/>
    <w:rsid w:val="00CA3E5A"/>
    <w:rsid w:val="00CB2139"/>
    <w:rsid w:val="00CD0A3C"/>
    <w:rsid w:val="00D03172"/>
    <w:rsid w:val="00D24B2A"/>
    <w:rsid w:val="00D362D6"/>
    <w:rsid w:val="00D43C6F"/>
    <w:rsid w:val="00D473DC"/>
    <w:rsid w:val="00D534E0"/>
    <w:rsid w:val="00D6745B"/>
    <w:rsid w:val="00DA10C4"/>
    <w:rsid w:val="00DA296D"/>
    <w:rsid w:val="00DE60BE"/>
    <w:rsid w:val="00DF557B"/>
    <w:rsid w:val="00DF6E03"/>
    <w:rsid w:val="00E10AF7"/>
    <w:rsid w:val="00E656AC"/>
    <w:rsid w:val="00E8630D"/>
    <w:rsid w:val="00EB1340"/>
    <w:rsid w:val="00EC1447"/>
    <w:rsid w:val="00EF748E"/>
    <w:rsid w:val="00EF7841"/>
    <w:rsid w:val="00F03314"/>
    <w:rsid w:val="00F147CE"/>
    <w:rsid w:val="00F17978"/>
    <w:rsid w:val="00F2264D"/>
    <w:rsid w:val="00F5621F"/>
    <w:rsid w:val="00F67988"/>
    <w:rsid w:val="00F86332"/>
    <w:rsid w:val="00FA373B"/>
    <w:rsid w:val="0DAF6784"/>
    <w:rsid w:val="0EFF2F11"/>
    <w:rsid w:val="15EF4D84"/>
    <w:rsid w:val="1877C02E"/>
    <w:rsid w:val="1BFE8C49"/>
    <w:rsid w:val="1DFB0381"/>
    <w:rsid w:val="26FF2B00"/>
    <w:rsid w:val="2F5794FC"/>
    <w:rsid w:val="39F6D898"/>
    <w:rsid w:val="3A93ED3C"/>
    <w:rsid w:val="3B1EA3C6"/>
    <w:rsid w:val="3BFF0962"/>
    <w:rsid w:val="3D4B4F6B"/>
    <w:rsid w:val="3EEAAF9B"/>
    <w:rsid w:val="3FCF2B5A"/>
    <w:rsid w:val="3FF575F1"/>
    <w:rsid w:val="476BA960"/>
    <w:rsid w:val="49FAFF06"/>
    <w:rsid w:val="4F9AA7DF"/>
    <w:rsid w:val="4FB78100"/>
    <w:rsid w:val="5DFFEF18"/>
    <w:rsid w:val="5F8237A0"/>
    <w:rsid w:val="5FFFEC4F"/>
    <w:rsid w:val="61790877"/>
    <w:rsid w:val="67ED417C"/>
    <w:rsid w:val="6AEF4B44"/>
    <w:rsid w:val="6B9DA239"/>
    <w:rsid w:val="6BF74D4A"/>
    <w:rsid w:val="6DEF51BC"/>
    <w:rsid w:val="6EBAF1D6"/>
    <w:rsid w:val="6EF68B66"/>
    <w:rsid w:val="6FFBC1B1"/>
    <w:rsid w:val="71588C5A"/>
    <w:rsid w:val="73AFFB72"/>
    <w:rsid w:val="73E304B1"/>
    <w:rsid w:val="76DE4AD5"/>
    <w:rsid w:val="78ECAB1E"/>
    <w:rsid w:val="7A5F55C6"/>
    <w:rsid w:val="7B733917"/>
    <w:rsid w:val="7BDFA54F"/>
    <w:rsid w:val="7C7C2739"/>
    <w:rsid w:val="7E7B4193"/>
    <w:rsid w:val="7E7FBF5D"/>
    <w:rsid w:val="7EFB80D1"/>
    <w:rsid w:val="7F3DB0F2"/>
    <w:rsid w:val="7F7CD88D"/>
    <w:rsid w:val="7FBFECDB"/>
    <w:rsid w:val="7FFF8684"/>
    <w:rsid w:val="87EB4BAA"/>
    <w:rsid w:val="8FCF4C6D"/>
    <w:rsid w:val="94D98496"/>
    <w:rsid w:val="9BFF8AB9"/>
    <w:rsid w:val="9DFF7D2F"/>
    <w:rsid w:val="9E7F4C6D"/>
    <w:rsid w:val="9FAE20AE"/>
    <w:rsid w:val="9FBD3D7C"/>
    <w:rsid w:val="A65BE168"/>
    <w:rsid w:val="AEFDC759"/>
    <w:rsid w:val="B6575CD1"/>
    <w:rsid w:val="B75EFCCF"/>
    <w:rsid w:val="B7F7597B"/>
    <w:rsid w:val="B7FB355D"/>
    <w:rsid w:val="BC9CFDE0"/>
    <w:rsid w:val="BF391947"/>
    <w:rsid w:val="BFDBC164"/>
    <w:rsid w:val="BFFBA4D5"/>
    <w:rsid w:val="BFFF5992"/>
    <w:rsid w:val="CEF769D6"/>
    <w:rsid w:val="CF1FE8A5"/>
    <w:rsid w:val="CFCFE160"/>
    <w:rsid w:val="D9DF72BC"/>
    <w:rsid w:val="DBDE4FCF"/>
    <w:rsid w:val="DC8ABF62"/>
    <w:rsid w:val="DDEE5164"/>
    <w:rsid w:val="DE6EC4F4"/>
    <w:rsid w:val="DE7EF309"/>
    <w:rsid w:val="DF9BE693"/>
    <w:rsid w:val="E1E7C276"/>
    <w:rsid w:val="E2B6DF95"/>
    <w:rsid w:val="EEFDE205"/>
    <w:rsid w:val="EF9E4641"/>
    <w:rsid w:val="EFF74388"/>
    <w:rsid w:val="EFFB44BF"/>
    <w:rsid w:val="F2C9FA1A"/>
    <w:rsid w:val="F75B6832"/>
    <w:rsid w:val="F79F27EE"/>
    <w:rsid w:val="F7A3F0AC"/>
    <w:rsid w:val="F7F7B9A4"/>
    <w:rsid w:val="F7FF7E68"/>
    <w:rsid w:val="F9E94111"/>
    <w:rsid w:val="FABF319F"/>
    <w:rsid w:val="FBD3271B"/>
    <w:rsid w:val="FBEF6008"/>
    <w:rsid w:val="FBFAED7C"/>
    <w:rsid w:val="FBFF46E1"/>
    <w:rsid w:val="FD3D7F10"/>
    <w:rsid w:val="FDFFE3D0"/>
    <w:rsid w:val="FEDF5634"/>
    <w:rsid w:val="FF6F7D03"/>
    <w:rsid w:val="FF7F7C94"/>
    <w:rsid w:val="FFB78541"/>
    <w:rsid w:val="FFFB7404"/>
    <w:rsid w:val="FFFB9E92"/>
    <w:rsid w:val="FFFD19EA"/>
    <w:rsid w:val="FFFEA9B8"/>
    <w:rsid w:val="FFFFD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eastAsia="DengXian" w:cs="Times New Roman"/>
      <w:kern w:val="2"/>
      <w:sz w:val="21"/>
      <w:szCs w:val="21"/>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footnote text"/>
    <w:basedOn w:val="1"/>
    <w:semiHidden/>
    <w:unhideWhenUsed/>
    <w:uiPriority w:val="99"/>
    <w:pPr>
      <w:snapToGrid w:val="0"/>
      <w:jc w:val="left"/>
    </w:pPr>
    <w:rPr>
      <w:sz w:val="18"/>
    </w:rPr>
  </w:style>
  <w:style w:type="paragraph" w:styleId="14">
    <w:name w:val="Normal (Web)"/>
    <w:basedOn w:val="1"/>
    <w:semiHidden/>
    <w:unhideWhenUsed/>
    <w:qFormat/>
    <w:uiPriority w:val="99"/>
    <w:pPr>
      <w:spacing w:beforeAutospacing="1" w:afterAutospacing="1"/>
      <w:jc w:val="left"/>
    </w:pPr>
    <w:rPr>
      <w:kern w:val="0"/>
      <w:sz w:val="24"/>
    </w:rPr>
  </w:style>
  <w:style w:type="paragraph" w:styleId="15">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FollowedHyperlink"/>
    <w:basedOn w:val="18"/>
    <w:semiHidden/>
    <w:unhideWhenUsed/>
    <w:qFormat/>
    <w:uiPriority w:val="99"/>
    <w:rPr>
      <w:color w:val="96607D" w:themeColor="followedHyperlink"/>
      <w:u w:val="single"/>
      <w14:textFill>
        <w14:solidFill>
          <w14:schemeClr w14:val="folHlink"/>
        </w14:solidFill>
      </w14:textFill>
    </w:rPr>
  </w:style>
  <w:style w:type="character" w:styleId="21">
    <w:name w:val="Hyperlink"/>
    <w:basedOn w:val="18"/>
    <w:unhideWhenUsed/>
    <w:qFormat/>
    <w:uiPriority w:val="99"/>
    <w:rPr>
      <w:color w:val="467886" w:themeColor="hyperlink"/>
      <w:u w:val="single"/>
      <w14:textFill>
        <w14:solidFill>
          <w14:schemeClr w14:val="hlink"/>
        </w14:solidFill>
      </w14:textFill>
    </w:rPr>
  </w:style>
  <w:style w:type="character" w:styleId="22">
    <w:name w:val="annotation reference"/>
    <w:basedOn w:val="18"/>
    <w:semiHidden/>
    <w:unhideWhenUsed/>
    <w:qFormat/>
    <w:uiPriority w:val="99"/>
    <w:rPr>
      <w:sz w:val="21"/>
      <w:szCs w:val="21"/>
    </w:rPr>
  </w:style>
  <w:style w:type="character" w:styleId="23">
    <w:name w:val="footnote reference"/>
    <w:basedOn w:val="18"/>
    <w:semiHidden/>
    <w:unhideWhenUsed/>
    <w:uiPriority w:val="99"/>
    <w:rPr>
      <w:vertAlign w:val="superscript"/>
    </w:rPr>
  </w:style>
  <w:style w:type="character" w:customStyle="1" w:styleId="24">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18"/>
    <w:link w:val="5"/>
    <w:semiHidden/>
    <w:qFormat/>
    <w:uiPriority w:val="9"/>
    <w:rPr>
      <w:rFonts w:cstheme="majorBidi"/>
      <w:color w:val="104862" w:themeColor="accent1" w:themeShade="BF"/>
      <w:sz w:val="28"/>
      <w:szCs w:val="28"/>
    </w:rPr>
  </w:style>
  <w:style w:type="character" w:customStyle="1" w:styleId="28">
    <w:name w:val="标题 5 字符"/>
    <w:basedOn w:val="18"/>
    <w:link w:val="6"/>
    <w:semiHidden/>
    <w:qFormat/>
    <w:uiPriority w:val="9"/>
    <w:rPr>
      <w:rFonts w:cstheme="majorBidi"/>
      <w:color w:val="104862" w:themeColor="accent1" w:themeShade="BF"/>
      <w:sz w:val="24"/>
    </w:rPr>
  </w:style>
  <w:style w:type="character" w:customStyle="1" w:styleId="29">
    <w:name w:val="标题 6 字符"/>
    <w:basedOn w:val="18"/>
    <w:link w:val="7"/>
    <w:semiHidden/>
    <w:qFormat/>
    <w:uiPriority w:val="9"/>
    <w:rPr>
      <w:rFonts w:cstheme="majorBidi"/>
      <w:b/>
      <w:bCs/>
      <w:color w:val="104862" w:themeColor="accent1" w:themeShade="BF"/>
    </w:rPr>
  </w:style>
  <w:style w:type="character" w:customStyle="1" w:styleId="30">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18"/>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8"/>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18"/>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18"/>
    <w:link w:val="39"/>
    <w:qFormat/>
    <w:uiPriority w:val="30"/>
    <w:rPr>
      <w:i/>
      <w:iCs/>
      <w:color w:val="104862" w:themeColor="accent1" w:themeShade="BF"/>
    </w:rPr>
  </w:style>
  <w:style w:type="character" w:customStyle="1" w:styleId="41">
    <w:name w:val="明显参考1"/>
    <w:basedOn w:val="18"/>
    <w:qFormat/>
    <w:uiPriority w:val="32"/>
    <w:rPr>
      <w:b/>
      <w:bCs/>
      <w:smallCaps/>
      <w:color w:val="104862" w:themeColor="accent1" w:themeShade="BF"/>
      <w:spacing w:val="5"/>
    </w:rPr>
  </w:style>
  <w:style w:type="paragraph" w:customStyle="1" w:styleId="42">
    <w:name w:val="EndNote Bibliography Title"/>
    <w:basedOn w:val="1"/>
    <w:link w:val="43"/>
    <w:qFormat/>
    <w:uiPriority w:val="0"/>
    <w:pPr>
      <w:jc w:val="center"/>
    </w:pPr>
    <w:rPr>
      <w:sz w:val="20"/>
    </w:rPr>
  </w:style>
  <w:style w:type="character" w:customStyle="1" w:styleId="43">
    <w:name w:val="EndNote Bibliography Title 字符"/>
    <w:basedOn w:val="18"/>
    <w:link w:val="42"/>
    <w:qFormat/>
    <w:uiPriority w:val="0"/>
    <w:rPr>
      <w:rFonts w:ascii="DengXian" w:hAnsi="DengXian" w:eastAsia="DengXian"/>
      <w:kern w:val="2"/>
      <w:szCs w:val="21"/>
    </w:rPr>
  </w:style>
  <w:style w:type="paragraph" w:customStyle="1" w:styleId="44">
    <w:name w:val="EndNote Bibliography"/>
    <w:basedOn w:val="1"/>
    <w:link w:val="45"/>
    <w:qFormat/>
    <w:uiPriority w:val="0"/>
    <w:rPr>
      <w:sz w:val="20"/>
    </w:rPr>
  </w:style>
  <w:style w:type="character" w:customStyle="1" w:styleId="45">
    <w:name w:val="EndNote Bibliography 字符"/>
    <w:basedOn w:val="18"/>
    <w:link w:val="44"/>
    <w:qFormat/>
    <w:uiPriority w:val="0"/>
    <w:rPr>
      <w:rFonts w:ascii="DengXian" w:hAnsi="DengXian" w:eastAsia="DengXian"/>
      <w:kern w:val="2"/>
      <w:szCs w:val="21"/>
    </w:rPr>
  </w:style>
  <w:style w:type="character" w:customStyle="1" w:styleId="46">
    <w:name w:val="未处理的提及1"/>
    <w:basedOn w:val="18"/>
    <w:semiHidden/>
    <w:unhideWhenUsed/>
    <w:qFormat/>
    <w:uiPriority w:val="99"/>
    <w:rPr>
      <w:color w:val="605E5C"/>
      <w:shd w:val="clear" w:color="auto" w:fill="E1DFDD"/>
    </w:rPr>
  </w:style>
  <w:style w:type="character" w:customStyle="1" w:styleId="47">
    <w:name w:val="未处理的提及2"/>
    <w:basedOn w:val="18"/>
    <w:semiHidden/>
    <w:unhideWhenUsed/>
    <w:qFormat/>
    <w:uiPriority w:val="99"/>
    <w:rPr>
      <w:color w:val="605E5C"/>
      <w:shd w:val="clear" w:color="auto" w:fill="E1DFDD"/>
    </w:rPr>
  </w:style>
  <w:style w:type="character" w:customStyle="1" w:styleId="48">
    <w:name w:val="未处理的提及3"/>
    <w:basedOn w:val="18"/>
    <w:semiHidden/>
    <w:unhideWhenUsed/>
    <w:qFormat/>
    <w:uiPriority w:val="99"/>
    <w:rPr>
      <w:color w:val="605E5C"/>
      <w:shd w:val="clear" w:color="auto" w:fill="E1DFDD"/>
    </w:rPr>
  </w:style>
  <w:style w:type="paragraph" w:customStyle="1" w:styleId="49">
    <w:name w:val="修订1"/>
    <w:hidden/>
    <w:unhideWhenUsed/>
    <w:qFormat/>
    <w:uiPriority w:val="99"/>
    <w:rPr>
      <w:rFonts w:ascii="DengXian" w:hAnsi="DengXian" w:eastAsia="DengXian" w:cs="Times New Roman"/>
      <w:kern w:val="2"/>
      <w:sz w:val="21"/>
      <w:szCs w:val="21"/>
      <w:lang w:val="en-US" w:eastAsia="zh-CN" w:bidi="ar-SA"/>
    </w:rPr>
  </w:style>
  <w:style w:type="character" w:customStyle="1" w:styleId="50">
    <w:name w:val="未处理的提及4"/>
    <w:basedOn w:val="18"/>
    <w:semiHidden/>
    <w:unhideWhenUsed/>
    <w:qFormat/>
    <w:uiPriority w:val="99"/>
    <w:rPr>
      <w:color w:val="605E5C"/>
      <w:shd w:val="clear" w:color="auto" w:fill="E1DFDD"/>
    </w:rPr>
  </w:style>
  <w:style w:type="paragraph" w:customStyle="1" w:styleId="51">
    <w:name w:val="p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
    <w:name w:val="修订2"/>
    <w:hidden/>
    <w:unhideWhenUsed/>
    <w:uiPriority w:val="99"/>
    <w:rPr>
      <w:rFonts w:ascii="DengXian" w:hAnsi="DengXian" w:eastAsia="DengXian" w:cs="Times New Roman"/>
      <w:kern w:val="2"/>
      <w:sz w:val="21"/>
      <w:szCs w:val="21"/>
      <w:lang w:val="en-US" w:eastAsia="zh-CN" w:bidi="ar-SA"/>
    </w:rPr>
  </w:style>
  <w:style w:type="character" w:customStyle="1" w:styleId="53">
    <w:name w:val="未处理的提及5"/>
    <w:basedOn w:val="18"/>
    <w:semiHidden/>
    <w:unhideWhenUsed/>
    <w:uiPriority w:val="99"/>
    <w:rPr>
      <w:color w:val="605E5C"/>
      <w:shd w:val="clear" w:color="auto" w:fill="E1DFDD"/>
    </w:rPr>
  </w:style>
  <w:style w:type="paragraph" w:customStyle="1" w:styleId="54">
    <w:name w:val="修订3"/>
    <w:hidden/>
    <w:unhideWhenUsed/>
    <w:uiPriority w:val="99"/>
    <w:rPr>
      <w:rFonts w:ascii="DengXian" w:hAnsi="DengXian" w:eastAsia="DengXian" w:cs="Times New Roman"/>
      <w:kern w:val="2"/>
      <w:sz w:val="21"/>
      <w:szCs w:val="21"/>
      <w:lang w:val="en-US" w:eastAsia="zh-CN" w:bidi="ar-SA"/>
    </w:rPr>
  </w:style>
  <w:style w:type="paragraph" w:customStyle="1" w:styleId="55">
    <w:name w:val="修订4"/>
    <w:hidden/>
    <w:unhideWhenUsed/>
    <w:uiPriority w:val="99"/>
    <w:rPr>
      <w:rFonts w:ascii="DengXian" w:hAnsi="DengXian" w:eastAsia="DengXian" w:cs="Times New Roman"/>
      <w:kern w:val="2"/>
      <w:sz w:val="21"/>
      <w:szCs w:val="21"/>
      <w:lang w:val="en-US" w:eastAsia="zh-CN" w:bidi="ar-SA"/>
    </w:rPr>
  </w:style>
  <w:style w:type="paragraph" w:customStyle="1" w:styleId="56">
    <w:name w:val="修订5"/>
    <w:hidden/>
    <w:unhideWhenUsed/>
    <w:uiPriority w:val="99"/>
    <w:rPr>
      <w:rFonts w:ascii="DengXian" w:hAnsi="DengXian" w:eastAsia="DengXian" w:cs="Times New Roman"/>
      <w:kern w:val="2"/>
      <w:sz w:val="21"/>
      <w:szCs w:val="21"/>
      <w:lang w:val="en-US" w:eastAsia="zh-CN" w:bidi="ar-SA"/>
    </w:rPr>
  </w:style>
  <w:style w:type="paragraph" w:customStyle="1" w:styleId="57">
    <w:name w:val="修订6"/>
    <w:hidden/>
    <w:unhideWhenUsed/>
    <w:uiPriority w:val="99"/>
    <w:rPr>
      <w:rFonts w:ascii="DengXian" w:hAnsi="DengXian" w:eastAsia="DengXian" w:cs="Times New Roman"/>
      <w:kern w:val="2"/>
      <w:sz w:val="21"/>
      <w:szCs w:val="21"/>
      <w:lang w:val="en-US" w:eastAsia="zh-CN" w:bidi="ar-SA"/>
    </w:rPr>
  </w:style>
  <w:style w:type="character" w:customStyle="1" w:styleId="58">
    <w:name w:val="Unresolved Mention"/>
    <w:basedOn w:val="1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40625-B227-6041-BAEC-0027D7B11102}">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4247</Words>
  <Characters>24210</Characters>
  <Lines>201</Lines>
  <Paragraphs>56</Paragraphs>
  <TotalTime>3</TotalTime>
  <ScaleCrop>false</ScaleCrop>
  <LinksUpToDate>false</LinksUpToDate>
  <CharactersWithSpaces>28401</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2025-07-14T05:06:00Z</dcterms:created>
  <dc:creator>wct</dc:creator>
  <cp:lastModifiedBy>零</cp:lastModifiedBy>
  <dcterms:modified xsi:type="dcterms:W3CDTF">2025-11-02T15:10:46Z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92B20D80C25385F847E6F268EE1F6D26_43</vt:lpwstr>
  </property>
  <property fmtid="{D5CDD505-2E9C-101B-9397-08002B2CF9AE}" pid="4" name="KSOTemplateDocerSaveRecord">
    <vt:lpwstr>eyJoZGlkIjoiYjk5YTBiZDI2YjkyN2UyMzBmYjA4MGIzMGE3MzQ5NWMiLCJ1c2VySWQiOiIyMzY4ODU3OTcifQ==</vt:lpwstr>
  </property>
</Properties>
</file>