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E1644">
      <w:pPr>
        <w:jc w:val="center"/>
        <w:rPr>
          <w:rFonts w:ascii="Times New Roman" w:hAnsi="Times New Roman" w:eastAsia="宋体"/>
          <w:sz w:val="28"/>
          <w:szCs w:val="28"/>
        </w:rPr>
      </w:pPr>
      <w:r>
        <w:rPr>
          <w:rFonts w:hint="eastAsia" w:ascii="Times New Roman" w:hAnsi="Times New Roman" w:eastAsia="宋体"/>
          <w:sz w:val="28"/>
          <w:szCs w:val="28"/>
          <w:lang w:val="en-US" w:eastAsia="zh-CN"/>
        </w:rPr>
        <w:t>大疱表皮松解症</w:t>
      </w:r>
      <w:r>
        <w:rPr>
          <w:rFonts w:hint="eastAsia" w:ascii="Times New Roman" w:hAnsi="Times New Roman" w:eastAsia="宋体"/>
          <w:sz w:val="28"/>
          <w:szCs w:val="28"/>
          <w:lang w:eastAsia="zh-CN"/>
        </w:rPr>
        <w:t>患者</w:t>
      </w:r>
      <w:r>
        <w:rPr>
          <w:rFonts w:ascii="Times New Roman" w:hAnsi="Times New Roman" w:eastAsia="宋体"/>
          <w:sz w:val="28"/>
          <w:szCs w:val="28"/>
        </w:rPr>
        <w:t>皮肤伤口护理方案的构建</w:t>
      </w:r>
    </w:p>
    <w:p w14:paraId="1C83A334">
      <w:pPr>
        <w:rPr>
          <w:rFonts w:ascii="Times New Roman" w:hAnsi="Times New Roman" w:eastAsia="宋体"/>
        </w:rPr>
      </w:pPr>
      <w:r>
        <w:rPr>
          <w:rFonts w:ascii="Times New Roman" w:hAnsi="Times New Roman" w:eastAsia="宋体"/>
          <w:b/>
          <w:bCs/>
        </w:rPr>
        <w:t>摘要</w:t>
      </w:r>
      <w:r>
        <w:rPr>
          <w:rFonts w:ascii="Times New Roman" w:hAnsi="Times New Roman" w:eastAsia="宋体"/>
        </w:rPr>
        <w:t>：</w:t>
      </w:r>
      <w:r>
        <w:rPr>
          <w:rFonts w:ascii="Times New Roman" w:hAnsi="Times New Roman" w:eastAsia="宋体"/>
          <w:b/>
          <w:bCs/>
        </w:rPr>
        <w:t xml:space="preserve">目的 </w:t>
      </w:r>
      <w:r>
        <w:rPr>
          <w:rFonts w:ascii="Times New Roman" w:hAnsi="Times New Roman" w:eastAsia="宋体"/>
        </w:rPr>
        <w:t>构建</w:t>
      </w:r>
      <w:bookmarkStart w:id="0" w:name="OLE_LINK1"/>
      <w:r>
        <w:rPr>
          <w:rFonts w:hint="eastAsia" w:ascii="Times New Roman" w:hAnsi="Times New Roman" w:eastAsia="宋体"/>
          <w:lang w:val="en-US" w:eastAsia="zh-CN"/>
        </w:rPr>
        <w:t>大疱表皮松解症</w:t>
      </w:r>
      <w:r>
        <w:rPr>
          <w:rFonts w:hint="eastAsia" w:ascii="Times New Roman" w:hAnsi="Times New Roman" w:eastAsia="宋体"/>
          <w:lang w:eastAsia="zh-CN"/>
        </w:rPr>
        <w:t>患者</w:t>
      </w:r>
      <w:r>
        <w:rPr>
          <w:rFonts w:ascii="Times New Roman" w:hAnsi="Times New Roman" w:eastAsia="宋体"/>
        </w:rPr>
        <w:t>皮肤伤口护理方案</w:t>
      </w:r>
      <w:bookmarkEnd w:id="0"/>
      <w:r>
        <w:rPr>
          <w:rFonts w:ascii="Times New Roman" w:hAnsi="Times New Roman" w:eastAsia="宋体"/>
        </w:rPr>
        <w:t>，为</w:t>
      </w:r>
      <w:r>
        <w:rPr>
          <w:rFonts w:hint="eastAsia" w:ascii="Times New Roman" w:hAnsi="Times New Roman" w:eastAsia="宋体"/>
          <w:lang w:val="en-US" w:eastAsia="zh-CN"/>
        </w:rPr>
        <w:t>临床实践</w:t>
      </w:r>
      <w:r>
        <w:rPr>
          <w:rFonts w:ascii="Times New Roman" w:hAnsi="Times New Roman" w:eastAsia="宋体"/>
        </w:rPr>
        <w:t>提供参考。</w:t>
      </w:r>
      <w:r>
        <w:rPr>
          <w:rFonts w:ascii="Times New Roman" w:hAnsi="Times New Roman" w:eastAsia="宋体"/>
          <w:b/>
          <w:bCs/>
        </w:rPr>
        <w:t>方法</w:t>
      </w:r>
      <w:r>
        <w:rPr>
          <w:rFonts w:ascii="Times New Roman" w:hAnsi="Times New Roman" w:eastAsia="宋体"/>
        </w:rPr>
        <w:t xml:space="preserve"> 通过文献分析、半结构式访谈形成</w:t>
      </w:r>
      <w:r>
        <w:rPr>
          <w:rFonts w:hint="eastAsia" w:ascii="Times New Roman" w:hAnsi="Times New Roman" w:eastAsia="宋体"/>
          <w:lang w:val="en-US" w:eastAsia="zh-CN"/>
        </w:rPr>
        <w:t>大疱表皮松解症</w:t>
      </w:r>
      <w:r>
        <w:rPr>
          <w:rFonts w:hint="eastAsia" w:ascii="Times New Roman" w:hAnsi="Times New Roman" w:eastAsia="宋体"/>
          <w:lang w:eastAsia="zh-CN"/>
        </w:rPr>
        <w:t>患者</w:t>
      </w:r>
      <w:r>
        <w:rPr>
          <w:rFonts w:ascii="Times New Roman" w:hAnsi="Times New Roman" w:eastAsia="宋体"/>
        </w:rPr>
        <w:t>皮肤伤口护理方案初稿，于2025年7-9月通过2轮德尔菲专家函询确定最终方案。</w:t>
      </w:r>
      <w:r>
        <w:rPr>
          <w:rFonts w:ascii="Times New Roman" w:hAnsi="Times New Roman" w:eastAsia="宋体"/>
          <w:b/>
          <w:bCs/>
        </w:rPr>
        <w:t>结果</w:t>
      </w:r>
      <w:r>
        <w:rPr>
          <w:rFonts w:ascii="Times New Roman" w:hAnsi="Times New Roman" w:eastAsia="宋体"/>
        </w:rPr>
        <w:t xml:space="preserve"> 共16名专家完成2轮专家函询，专家权威系</w:t>
      </w:r>
      <w:r>
        <w:rPr>
          <w:rFonts w:ascii="Times New Roman" w:hAnsi="Times New Roman" w:eastAsia="宋体"/>
          <w:highlight w:val="none"/>
        </w:rPr>
        <w:t>数为</w:t>
      </w:r>
      <w:r>
        <w:rPr>
          <w:rFonts w:hint="eastAsia" w:ascii="Times New Roman" w:hAnsi="Times New Roman" w:eastAsia="宋体"/>
          <w:highlight w:val="none"/>
          <w:lang w:val="en-US" w:eastAsia="zh-CN"/>
        </w:rPr>
        <w:t>0.92</w:t>
      </w:r>
      <w:r>
        <w:rPr>
          <w:rFonts w:ascii="Times New Roman" w:hAnsi="Times New Roman" w:eastAsia="宋体"/>
        </w:rPr>
        <w:t>，第2轮专家函询后，肯德尔和谐系数</w:t>
      </w:r>
      <w:r>
        <w:rPr>
          <w:rFonts w:hint="eastAsia" w:ascii="Times New Roman" w:hAnsi="Times New Roman" w:eastAsia="宋体"/>
          <w:lang w:val="en-US" w:eastAsia="zh-CN"/>
        </w:rPr>
        <w:t>为0.195</w:t>
      </w:r>
      <w:r>
        <w:rPr>
          <w:rFonts w:hint="default" w:ascii="Times New Roman" w:hAnsi="Times New Roman" w:eastAsia="宋体"/>
          <w:lang w:val="en-US" w:eastAsia="zh-CN"/>
        </w:rPr>
        <w:t>(</w:t>
      </w:r>
      <w:r>
        <w:rPr>
          <w:rFonts w:hint="eastAsia" w:ascii="Times New Roman" w:hAnsi="Times New Roman" w:eastAsia="宋体"/>
          <w:lang w:val="en-US" w:eastAsia="zh-CN"/>
        </w:rPr>
        <w:t>P &lt;0.001</w:t>
      </w:r>
      <w:r>
        <w:rPr>
          <w:rFonts w:hint="default" w:ascii="Times New Roman" w:hAnsi="Times New Roman" w:eastAsia="宋体"/>
          <w:lang w:val="en-US" w:eastAsia="zh-CN"/>
        </w:rPr>
        <w:t>)</w:t>
      </w:r>
      <w:r>
        <w:rPr>
          <w:rFonts w:ascii="Times New Roman" w:hAnsi="Times New Roman" w:eastAsia="宋体"/>
        </w:rPr>
        <w:t>。最终构建的EB</w:t>
      </w:r>
      <w:r>
        <w:rPr>
          <w:rFonts w:hint="eastAsia" w:ascii="Times New Roman" w:hAnsi="Times New Roman" w:eastAsia="宋体"/>
          <w:lang w:eastAsia="zh-CN"/>
        </w:rPr>
        <w:t>患者</w:t>
      </w:r>
      <w:r>
        <w:rPr>
          <w:rFonts w:ascii="Times New Roman" w:hAnsi="Times New Roman" w:eastAsia="宋体"/>
        </w:rPr>
        <w:t>皮肤伤口护理方案包括7个一级条目、32个二级条目、64个三级条目。</w:t>
      </w:r>
      <w:r>
        <w:rPr>
          <w:rFonts w:ascii="Times New Roman" w:hAnsi="Times New Roman" w:eastAsia="宋体"/>
          <w:b/>
          <w:bCs/>
        </w:rPr>
        <w:t xml:space="preserve">结论 </w:t>
      </w:r>
      <w:r>
        <w:rPr>
          <w:rFonts w:ascii="Times New Roman" w:hAnsi="Times New Roman" w:eastAsia="宋体"/>
        </w:rPr>
        <w:t>构建的EB</w:t>
      </w:r>
      <w:r>
        <w:rPr>
          <w:rFonts w:hint="eastAsia" w:ascii="Times New Roman" w:hAnsi="Times New Roman" w:eastAsia="宋体"/>
          <w:lang w:eastAsia="zh-CN"/>
        </w:rPr>
        <w:t>患者</w:t>
      </w:r>
      <w:r>
        <w:rPr>
          <w:rFonts w:ascii="Times New Roman" w:hAnsi="Times New Roman" w:eastAsia="宋体"/>
        </w:rPr>
        <w:t>皮肤伤口护理方案具有一定的科学性、</w:t>
      </w:r>
      <w:r>
        <w:rPr>
          <w:rFonts w:hint="eastAsia" w:ascii="Times New Roman" w:hAnsi="Times New Roman" w:eastAsia="宋体"/>
          <w:lang w:val="en-US" w:eastAsia="zh-CN"/>
        </w:rPr>
        <w:t>系统</w:t>
      </w:r>
      <w:r>
        <w:rPr>
          <w:rFonts w:ascii="Times New Roman" w:hAnsi="Times New Roman" w:eastAsia="宋体"/>
        </w:rPr>
        <w:t>性及可行性，为</w:t>
      </w:r>
      <w:r>
        <w:rPr>
          <w:rFonts w:hint="eastAsia" w:ascii="Times New Roman" w:hAnsi="Times New Roman" w:eastAsia="宋体"/>
          <w:lang w:val="en-US" w:eastAsia="zh-CN"/>
        </w:rPr>
        <w:t>规范化护理大疱表皮松解症患者</w:t>
      </w:r>
      <w:r>
        <w:rPr>
          <w:rFonts w:ascii="Times New Roman" w:hAnsi="Times New Roman" w:eastAsia="宋体"/>
        </w:rPr>
        <w:t>提供了理论依据。</w:t>
      </w:r>
    </w:p>
    <w:p w14:paraId="19E31AE6">
      <w:pPr>
        <w:rPr>
          <w:rFonts w:ascii="Times New Roman" w:hAnsi="Times New Roman" w:eastAsia="宋体"/>
        </w:rPr>
      </w:pPr>
      <w:r>
        <w:rPr>
          <w:rFonts w:ascii="Times New Roman" w:hAnsi="Times New Roman" w:eastAsia="宋体"/>
          <w:b/>
          <w:bCs/>
        </w:rPr>
        <w:t>关键词</w:t>
      </w:r>
      <w:r>
        <w:rPr>
          <w:rFonts w:ascii="Times New Roman" w:hAnsi="Times New Roman" w:eastAsia="宋体"/>
        </w:rPr>
        <w:t xml:space="preserve"> </w:t>
      </w:r>
      <w:r>
        <w:rPr>
          <w:rFonts w:hint="eastAsia" w:ascii="Times New Roman" w:hAnsi="Times New Roman" w:eastAsia="宋体"/>
          <w:lang w:val="en-US" w:eastAsia="zh-CN"/>
        </w:rPr>
        <w:t>大疱表皮松解症</w:t>
      </w:r>
      <w:r>
        <w:rPr>
          <w:rFonts w:ascii="Times New Roman" w:hAnsi="Times New Roman" w:eastAsia="宋体"/>
        </w:rPr>
        <w:t>；儿童；皮肤伤口护理；德尔菲法；</w:t>
      </w:r>
    </w:p>
    <w:p w14:paraId="0F76BE6A">
      <w:pPr>
        <w:ind w:firstLine="420" w:firstLineChars="200"/>
        <w:rPr>
          <w:rFonts w:hint="eastAsia" w:ascii="Times New Roman" w:hAnsi="Times New Roman" w:eastAsia="宋体"/>
        </w:rPr>
      </w:pPr>
      <w:r>
        <w:rPr>
          <w:rFonts w:ascii="Times New Roman" w:hAnsi="Times New Roman" w:eastAsia="宋体"/>
        </w:rPr>
        <w:t>大疱表皮松解症（Epidermolysis Bullosa, EB）是一组由基因突变引发的罕见遗传性疾病</w:t>
      </w:r>
      <w:r>
        <w:rPr>
          <w:rFonts w:hint="eastAsia" w:ascii="Times New Roman" w:hAnsi="Times New Roman" w:eastAsia="宋体"/>
          <w:lang w:eastAsia="zh-CN"/>
        </w:rPr>
        <w:t>，</w:t>
      </w:r>
      <w:r>
        <w:rPr>
          <w:rFonts w:hint="eastAsia" w:ascii="Times New Roman" w:hAnsi="Times New Roman" w:eastAsia="宋体"/>
          <w:lang w:val="en-US" w:eastAsia="zh-CN"/>
        </w:rPr>
        <w:t>目前主要分为四种类型：单纯性EB（EBS）、交界性 EB（JEB）、营养不良性EB（DEB）和金德勒综合征（</w:t>
      </w:r>
      <w:r>
        <w:rPr>
          <w:rFonts w:hint="default" w:ascii="Times New Roman" w:hAnsi="Times New Roman" w:eastAsia="宋体"/>
          <w:lang w:val="en-US" w:eastAsia="zh-CN"/>
        </w:rPr>
        <w:t>KS</w:t>
      </w:r>
      <w:r>
        <w:rPr>
          <w:rFonts w:hint="eastAsia" w:ascii="Times New Roman" w:hAnsi="Times New Roman" w:eastAsia="宋体"/>
          <w:lang w:val="en-US" w:eastAsia="zh-CN"/>
        </w:rPr>
        <w:t>）（文献）</w:t>
      </w:r>
      <w:r>
        <w:rPr>
          <w:rFonts w:ascii="Times New Roman" w:hAnsi="Times New Roman" w:eastAsia="宋体"/>
        </w:rPr>
        <w:t>。主要表现为生后起病</w:t>
      </w:r>
      <w:r>
        <w:rPr>
          <w:rFonts w:hint="eastAsia" w:ascii="Times New Roman" w:hAnsi="Times New Roman" w:eastAsia="宋体"/>
          <w:lang w:eastAsia="zh-CN"/>
        </w:rPr>
        <w:t>，</w:t>
      </w:r>
      <w:r>
        <w:rPr>
          <w:rFonts w:ascii="Times New Roman" w:hAnsi="Times New Roman" w:eastAsia="宋体"/>
        </w:rPr>
        <w:t>皮肤极为脆弱，轻微摩擦或创伤即可发生水疱、糜烂等皮肤破损，严重者伴有溃疡和糜烂后产生收缩性疤痕，导致功能障碍</w:t>
      </w:r>
      <w:r>
        <w:rPr>
          <w:rFonts w:ascii="Times New Roman" w:hAnsi="Times New Roman" w:eastAsia="宋体"/>
        </w:rPr>
        <w:fldChar w:fldCharType="begin"/>
      </w:r>
      <w:r>
        <w:rPr>
          <w:rFonts w:ascii="Times New Roman" w:hAnsi="Times New Roman" w:eastAsia="宋体"/>
        </w:rPr>
        <w:instrText xml:space="preserve"> ADDIN EN.CITE &lt;EndNote&gt;&lt;Cite&gt;&lt;Author&gt;Fine&lt;/Author&gt;&lt;Year&gt;2016&lt;/Year&gt;&lt;RecNum&gt;37&lt;/RecNum&gt;&lt;DisplayText&gt;&lt;style face="superscript"&gt;[1, 2]&lt;/style&gt;&lt;/DisplayText&gt;&lt;record&gt;&lt;rec-number&gt;37&lt;/rec-number&gt;&lt;foreign-keys&gt;&lt;key app="EN" db-id="sfsv0f996ztz0zet2vh5sfpzrzz05099xzff" timestamp="1751370743"&gt;37&lt;/key&gt;&lt;/foreign-keys&gt;&lt;ref-type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tes&gt;&lt;urls&gt;&lt;/urls&gt;&lt;/record&gt;&lt;/Cite&gt;&lt;Cite&gt;&lt;Author&gt;Ireland&lt;/Author&gt;&lt;Year&gt;2021&lt;/Year&gt;&lt;RecNum&gt;110&lt;/RecNum&gt;&lt;record&gt;&lt;rec-number&gt;110&lt;/rec-number&gt;&lt;foreign-keys&gt;&lt;key app="EN" db-id="wfddw55zjwdrz6exv00ptxd5zxvxxz0zest9" timestamp="1730858778"&gt;110&lt;/key&gt;&lt;/foreign-keys&gt;&lt;ref-type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[1, 2]</w:t>
      </w:r>
      <w:r>
        <w:rPr>
          <w:rFonts w:ascii="Times New Roman" w:hAnsi="Times New Roman" w:eastAsia="宋体"/>
        </w:rPr>
        <w:fldChar w:fldCharType="end"/>
      </w:r>
      <w:r>
        <w:rPr>
          <w:rFonts w:ascii="Times New Roman" w:hAnsi="Times New Roman" w:eastAsia="宋体"/>
        </w:rPr>
        <w:t>。由于疾病的特殊性，</w:t>
      </w:r>
      <w:r>
        <w:rPr>
          <w:rFonts w:hint="eastAsia" w:ascii="Times New Roman" w:hAnsi="Times New Roman" w:eastAsia="宋体"/>
          <w:lang w:eastAsia="zh-CN"/>
        </w:rPr>
        <w:t>患者</w:t>
      </w:r>
      <w:r>
        <w:rPr>
          <w:rFonts w:ascii="Times New Roman" w:hAnsi="Times New Roman" w:eastAsia="宋体"/>
        </w:rPr>
        <w:t>多面临终身的皮肤伤口照护需求，因此皮肤伤口护理质量直接影响</w:t>
      </w:r>
      <w:r>
        <w:rPr>
          <w:rFonts w:hint="eastAsia" w:ascii="Times New Roman" w:hAnsi="Times New Roman" w:eastAsia="宋体"/>
          <w:lang w:eastAsia="zh-CN"/>
        </w:rPr>
        <w:t>患者</w:t>
      </w:r>
      <w:r>
        <w:rPr>
          <w:rFonts w:ascii="Times New Roman" w:hAnsi="Times New Roman" w:eastAsia="宋体"/>
        </w:rPr>
        <w:t>的生活质量</w:t>
      </w:r>
      <w:r>
        <w:rPr>
          <w:rFonts w:ascii="Times New Roman" w:hAnsi="Times New Roman" w:eastAsia="宋体"/>
        </w:rPr>
        <w:fldChar w:fldCharType="begin">
          <w:fldData xml:space="preserve">PEVuZE5vdGU+PENpdGU+PEF1dGhvcj7njovnq7nmlY88L0F1dGhvcj48WWVhcj4yMDI0PC9ZZWFy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</w:fldData>
        </w:fldChar>
      </w:r>
      <w:r>
        <w:rPr>
          <w:rFonts w:ascii="Times New Roman" w:hAnsi="Times New Roman" w:eastAsia="宋体"/>
        </w:rPr>
        <w:instrText xml:space="preserve"> ADDIN EN.CITE </w:instrText>
      </w:r>
      <w:r>
        <w:rPr>
          <w:rFonts w:ascii="Times New Roman" w:hAnsi="Times New Roman" w:eastAsia="宋体"/>
        </w:rPr>
        <w:fldChar w:fldCharType="begin">
          <w:fldData xml:space="preserve">PEVuZE5vdGU+PENpdGU+PEF1dGhvcj7njovnq7nmlY88L0F1dGhvcj48WWVhcj4yMDI0PC9ZZWFy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</w:fldData>
        </w:fldChar>
      </w:r>
      <w:r>
        <w:rPr>
          <w:rFonts w:ascii="Times New Roman" w:hAnsi="Times New Roman" w:eastAsia="宋体"/>
        </w:rPr>
        <w:instrText xml:space="preserve"> ADDIN EN.CITE.DATA </w:instrText>
      </w:r>
      <w:r>
        <w:rPr>
          <w:rFonts w:ascii="Times New Roman" w:hAnsi="Times New Roman" w:eastAsia="宋体"/>
        </w:rPr>
        <w:fldChar w:fldCharType="end"/>
      </w:r>
      <w:r>
        <w:rPr>
          <w:rFonts w:ascii="Times New Roman" w:hAnsi="Times New Roman" w:eastAsia="宋体"/>
        </w:rPr>
        <w:fldChar w:fldCharType="separate"/>
      </w:r>
      <w:r>
        <w:rPr>
          <w:rFonts w:ascii="Times New Roman" w:hAnsi="Times New Roman" w:eastAsia="宋体"/>
          <w:vertAlign w:val="superscript"/>
        </w:rPr>
        <w:t>[3, 4]</w:t>
      </w:r>
      <w:r>
        <w:rPr>
          <w:rFonts w:ascii="Times New Roman" w:hAnsi="Times New Roman" w:eastAsia="宋体"/>
        </w:rPr>
        <w:fldChar w:fldCharType="end"/>
      </w:r>
      <w:r>
        <w:rPr>
          <w:rFonts w:ascii="Times New Roman" w:hAnsi="Times New Roman" w:eastAsia="宋体"/>
        </w:rPr>
        <w:t>。调查显示，超过78.5%的EB</w:t>
      </w:r>
      <w:r>
        <w:rPr>
          <w:rFonts w:hint="eastAsia" w:ascii="Times New Roman" w:hAnsi="Times New Roman" w:eastAsia="宋体"/>
          <w:lang w:eastAsia="zh-CN"/>
        </w:rPr>
        <w:t>患者</w:t>
      </w:r>
      <w:r>
        <w:rPr>
          <w:rFonts w:hint="eastAsia" w:ascii="Times New Roman" w:hAnsi="Times New Roman" w:eastAsia="宋体"/>
          <w:lang w:val="en-US" w:eastAsia="zh-CN"/>
        </w:rPr>
        <w:t>在病程中因护理不当出现伤口并发症，约10%的患者甚至因慢性伤口癌变导致死亡</w:t>
      </w:r>
      <w:r>
        <w:rPr>
          <w:rFonts w:ascii="Times New Roman" w:hAnsi="Times New Roman" w:eastAsia="宋体"/>
        </w:rPr>
        <w:fldChar w:fldCharType="begin"/>
      </w:r>
      <w:r>
        <w:rPr>
          <w:rFonts w:ascii="Times New Roman" w:hAnsi="Times New Roman" w:eastAsia="宋体"/>
        </w:rPr>
        <w:instrText xml:space="preserve"> ADDIN EN.CITE &lt;EndNote&gt;&lt;Cite&gt;&lt;Author&gt;Singer&lt;/Author&gt;&lt;Year&gt;2018&lt;/Year&gt;&lt;RecNum&gt;5&lt;/RecNum&gt;&lt;DisplayText&gt;&lt;style face="superscript"&gt;[5, 6]&lt;/style&gt;&lt;/DisplayText&gt;&lt;record&gt;&lt;rec-number&gt;5&lt;/rec-number&gt;&lt;foreign-keys&gt;&lt;key app="EN" db-id="xfdastdwqepdrtedf05xdvdhpfxstxrex5pf" timestamp="1751679191"&gt;5&lt;/key&gt;&lt;/foreign-keys&gt;&lt;ref-type name="Journal Article"&gt;17&lt;/ref-type&gt;&lt;contributors&gt;&lt;authors&gt;&lt;author&gt;Singer, Hannah M.&lt;/author&gt;&lt;author&gt;Levin, Laura E.&lt;/author&gt;&lt;author&gt;Garzon, Maria C.&lt;/author&gt;&lt;author&gt;Lauren, Christine T.&lt;/author&gt;&lt;author&gt;Planet, Paul J.&lt;/author&gt;&lt;author&gt;Kittler, Nicole W.&lt;/author&gt;&lt;author&gt;Whittier, Susan&lt;/author&gt;&lt;author&gt;Morel, Kimberly D.&lt;/author&gt;&lt;/authors&gt;&lt;/contributors&gt;&lt;titles&gt;&lt;title&gt;Wound culture isolated antibiograms and caregiver-reported skin care practices in children with epidermolysis bullosa&lt;/title&gt;&lt;secondary-title&gt;Pediatr Dermatol&lt;/secondary-title&gt;&lt;/titles&gt;&lt;periodical&gt;&lt;full-title&gt;Pediatr Dermatol&lt;/full-title&gt;&lt;/periodical&gt;&lt;number&gt;1&lt;/number&gt;&lt;dates&gt;&lt;year&gt;2018&lt;/year&gt;&lt;/dates&gt;&lt;urls&gt;&lt;/urls&gt;&lt;/record&gt;&lt;/Cite&gt;&lt;Cite&gt;&lt;Author&gt;陈劼&lt;/Author&gt;&lt;RecNum&gt;8&lt;/RecNum&gt;&lt;record&gt;&lt;rec-number&gt;8&lt;/rec-number&gt;&lt;foreign-keys&gt;&lt;key app="EN" db-id="xfdastdwqepdrtedf05xdvdhpfxstxrex5pf" timestamp="1751679390"&gt;8&lt;/key&gt;&lt;/foreign-keys&gt;&lt;ref-type name="Conference Proceedings"&gt;10&lt;/ref-type&gt;&lt;contributors&gt;&lt;authors&gt;&lt;author&gt;陈劼&lt;/author&gt;&lt;/authors&gt;&lt;/contributors&gt;&lt;titles&gt;&lt;title&gt;中国遗传性大疱表皮松解症患者的护理现状与思考&lt;/title&gt;&lt;secondary-title&gt;第四届上海国际护理大会&lt;/secondary-title&gt;&lt;/titles&gt;&lt;dates&gt;&lt;/dates&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[5, 6]</w:t>
      </w:r>
      <w:r>
        <w:rPr>
          <w:rFonts w:ascii="Times New Roman" w:hAnsi="Times New Roman" w:eastAsia="宋体"/>
        </w:rPr>
        <w:fldChar w:fldCharType="end"/>
      </w:r>
      <w:r>
        <w:rPr>
          <w:rFonts w:ascii="Times New Roman" w:hAnsi="Times New Roman" w:eastAsia="宋体"/>
        </w:rPr>
        <w:t>。</w:t>
      </w:r>
      <w:r>
        <w:rPr>
          <w:rFonts w:hint="eastAsia" w:ascii="Times New Roman" w:hAnsi="Times New Roman" w:eastAsia="宋体"/>
          <w:lang w:val="en-US" w:eastAsia="zh-CN"/>
        </w:rPr>
        <w:t>不当护理可导致创面愈合缓慢、疼痛加重、并增加疾病负担</w:t>
      </w:r>
      <w:r>
        <w:rPr>
          <w:rFonts w:ascii="Times New Roman" w:hAnsi="Times New Roman" w:eastAsia="宋体"/>
        </w:rPr>
        <w:fldChar w:fldCharType="begin">
          <w:fldData xml:space="preserve">PEVuZE5vdGU+PENpdGU+PEF1dGhvcj5LZWFybmV5PC9BdXRob3I+PFllYXI+MjAyMDwvWWVhcj48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</w:fldData>
        </w:fldChar>
      </w:r>
      <w:r>
        <w:rPr>
          <w:rFonts w:ascii="Times New Roman" w:hAnsi="Times New Roman" w:eastAsia="宋体"/>
        </w:rPr>
        <w:instrText xml:space="preserve"> ADDIN EN.CITE </w:instrText>
      </w:r>
      <w:r>
        <w:rPr>
          <w:rFonts w:ascii="Times New Roman" w:hAnsi="Times New Roman" w:eastAsia="宋体"/>
        </w:rPr>
        <w:fldChar w:fldCharType="begin">
          <w:fldData xml:space="preserve">PEVuZE5vdGU+PENpdGU+PEF1dGhvcj5LZWFybmV5PC9BdXRob3I+PFllYXI+MjAyMDwvWWVhcj48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</w:fldData>
        </w:fldChar>
      </w:r>
      <w:r>
        <w:rPr>
          <w:rFonts w:ascii="Times New Roman" w:hAnsi="Times New Roman" w:eastAsia="宋体"/>
        </w:rPr>
        <w:instrText xml:space="preserve"> ADDIN EN.CITE.DATA </w:instrText>
      </w:r>
      <w:r>
        <w:rPr>
          <w:rFonts w:ascii="Times New Roman" w:hAnsi="Times New Roman" w:eastAsia="宋体"/>
        </w:rPr>
        <w:fldChar w:fldCharType="end"/>
      </w:r>
      <w:r>
        <w:rPr>
          <w:rFonts w:ascii="Times New Roman" w:hAnsi="Times New Roman" w:eastAsia="宋体"/>
        </w:rPr>
        <w:fldChar w:fldCharType="separate"/>
      </w:r>
      <w:r>
        <w:rPr>
          <w:rFonts w:ascii="Times New Roman" w:hAnsi="Times New Roman" w:eastAsia="宋体"/>
          <w:vertAlign w:val="superscript"/>
        </w:rPr>
        <w:t>[2, 7, 8]</w:t>
      </w:r>
      <w:r>
        <w:rPr>
          <w:rFonts w:ascii="Times New Roman" w:hAnsi="Times New Roman" w:eastAsia="宋体"/>
        </w:rPr>
        <w:fldChar w:fldCharType="end"/>
      </w:r>
      <w:r>
        <w:rPr>
          <w:rFonts w:ascii="Times New Roman" w:hAnsi="Times New Roman" w:eastAsia="宋体"/>
        </w:rPr>
        <w:t>。目前，相关研究多聚焦于</w:t>
      </w:r>
      <w:r>
        <w:rPr>
          <w:rFonts w:hint="eastAsia" w:ascii="Times New Roman" w:hAnsi="Times New Roman" w:eastAsia="宋体"/>
          <w:lang w:val="en-US" w:eastAsia="zh-CN"/>
        </w:rPr>
        <w:t>护理体验和需求的探讨</w:t>
      </w:r>
      <w:r>
        <w:rPr>
          <w:rFonts w:ascii="Times New Roman" w:hAnsi="Times New Roman" w:eastAsia="宋体"/>
        </w:rPr>
        <w:t>，</w:t>
      </w:r>
      <w:r>
        <w:rPr>
          <w:rFonts w:hint="eastAsia" w:ascii="Times New Roman" w:hAnsi="Times New Roman" w:eastAsia="宋体"/>
          <w:lang w:val="en-US" w:eastAsia="zh-CN"/>
        </w:rPr>
        <w:t>尚</w:t>
      </w:r>
      <w:r>
        <w:rPr>
          <w:rFonts w:ascii="Times New Roman" w:hAnsi="Times New Roman" w:eastAsia="宋体"/>
        </w:rPr>
        <w:t>缺乏系统、基于循证的EB</w:t>
      </w:r>
      <w:r>
        <w:rPr>
          <w:rFonts w:hint="eastAsia" w:ascii="Times New Roman" w:hAnsi="Times New Roman" w:eastAsia="宋体"/>
          <w:lang w:eastAsia="zh-CN"/>
        </w:rPr>
        <w:t>患者</w:t>
      </w:r>
      <w:r>
        <w:rPr>
          <w:rFonts w:ascii="Times New Roman" w:hAnsi="Times New Roman" w:eastAsia="宋体"/>
        </w:rPr>
        <w:t>皮肤伤口护理方案</w:t>
      </w:r>
      <w:r>
        <w:rPr>
          <w:rFonts w:hint="eastAsia" w:ascii="Times New Roman" w:hAnsi="Times New Roman" w:eastAsia="宋体"/>
          <w:lang w:eastAsia="zh-CN"/>
        </w:rPr>
        <w:t>。（</w:t>
      </w:r>
      <w:r>
        <w:rPr>
          <w:rFonts w:hint="eastAsia" w:ascii="Times New Roman" w:hAnsi="Times New Roman" w:eastAsia="宋体"/>
          <w:lang w:val="en-US" w:eastAsia="zh-CN"/>
        </w:rPr>
        <w:t>文献）</w:t>
      </w:r>
      <w:r>
        <w:rPr>
          <w:rFonts w:ascii="Times New Roman" w:hAnsi="Times New Roman" w:eastAsia="宋体"/>
        </w:rPr>
        <w:t>虽然国内对EB的关注有所增加，但专业护理服务可及性</w:t>
      </w:r>
      <w:r>
        <w:rPr>
          <w:rFonts w:hint="eastAsia" w:ascii="Times New Roman" w:hAnsi="Times New Roman" w:eastAsia="宋体"/>
          <w:lang w:val="en-US" w:eastAsia="zh-CN"/>
        </w:rPr>
        <w:t>不足</w:t>
      </w:r>
      <w:r>
        <w:rPr>
          <w:rFonts w:ascii="Times New Roman" w:hAnsi="Times New Roman" w:eastAsia="宋体"/>
        </w:rPr>
        <w:t>，</w:t>
      </w:r>
      <w:r>
        <w:rPr>
          <w:rFonts w:hint="eastAsia" w:ascii="Times New Roman" w:hAnsi="Times New Roman" w:eastAsia="宋体"/>
          <w:lang w:val="en-US" w:eastAsia="zh-CN"/>
        </w:rPr>
        <w:t>临床护理缺乏统一标准</w:t>
      </w:r>
      <w:r>
        <w:rPr>
          <w:rFonts w:ascii="Times New Roman" w:hAnsi="Times New Roman" w:eastAsia="宋体"/>
        </w:rPr>
        <w:t>，导致护理质量参差不齐</w:t>
      </w:r>
      <w:r>
        <w:rPr>
          <w:rFonts w:ascii="Times New Roman" w:hAnsi="Times New Roman" w:eastAsia="宋体"/>
        </w:rPr>
        <w:fldChar w:fldCharType="begin"/>
      </w:r>
      <w:r>
        <w:rPr>
          <w:rFonts w:ascii="Times New Roman" w:hAnsi="Times New Roman" w:eastAsia="宋体"/>
        </w:rPr>
        <w:instrText xml:space="preserve"> ADDIN EN.CITE &lt;EndNote&gt;&lt;Cite&gt;&lt;Year&gt;2015&lt;/Year&gt;&lt;RecNum&gt;1&lt;/RecNum&gt;&lt;DisplayText&gt;&lt;style face="superscript"&gt;[9, 10]&lt;/style&gt;&lt;/DisplayText&gt;&lt;record&gt;&lt;rec-number&gt;1&lt;/rec-number&gt;&lt;foreign-keys&gt;&lt;key app="EN" db-id="xfdastdwqepdrtedf05xdvdhpfxstxrex5pf" timestamp="1751679191"&gt;1&lt;/key&gt;&lt;/foreign-keys&gt;&lt;ref-type name="Journal Article"&gt;17&lt;/ref-type&gt;&lt;contributors&gt;&lt;/contributors&gt;&lt;titles&gt;&lt;title&gt;The supportive care needs of parents caring for a child with a rare disease: A scoping review&lt;/title&gt;&lt;secondary-title&gt;Disability &amp;amp; Health Journal&lt;/secondary-title&gt;&lt;/titles&gt;&lt;periodical&gt;&lt;full-title&gt;Disability &amp;amp; Health Journal&lt;/full-title&gt;&lt;/periodical&gt;&lt;pages&gt;475-491&lt;/pages&gt;&lt;volume&gt;8&lt;/volume&gt;&lt;number&gt;4&lt;/number&gt;&lt;dates&gt;&lt;year&gt;2015&lt;/year&gt;&lt;/dates&gt;&lt;urls&gt;&lt;/urls&gt;&lt;/record&gt;&lt;/Cite&gt;&lt;Cite&gt;&lt;Author&gt;Bruckner&lt;/Author&gt;&lt;Year&gt;2020&lt;/Year&gt;&lt;RecNum&gt;2&lt;/RecNum&gt;&lt;record&gt;&lt;rec-number&gt;2&lt;/rec-number&gt;&lt;foreign-keys&gt;&lt;key app="EN" db-id="xfdastdwqepdrtedf05xdvdhpfxstxrex5pf" timestamp="1751679191"&gt;2&lt;/key&gt;&lt;/foreign-keys&gt;&lt;ref-type name="Journal Article"&gt;17&lt;/ref-type&gt;&lt;contributors&gt;&lt;authors&gt;&lt;author&gt;Bruckner, Anna L.&lt;/author&gt;&lt;author&gt;Losow, Michael&lt;/author&gt;&lt;author&gt;Wisk, Jayson&lt;/author&gt;&lt;author&gt;Patel, Nita&lt;/author&gt;&lt;author&gt;Murrell, Dedee F.&lt;/author&gt;&lt;/authors&gt;&lt;/contributors&gt;&lt;titles&gt;&lt;title&gt;The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Diseases&lt;/full-title&gt;&lt;/periodical&gt;&lt;volume&gt;15&lt;/volume&gt;&lt;number&gt;1&lt;/number&gt;&lt;dates&gt;&lt;year&gt;2020&lt;/year&gt;&lt;/dates&gt;&lt;urls&gt;&lt;/urls&gt;&lt;/record&gt;&lt;/Cite&gt;&lt;/EndNote&gt;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[9, 10]</w:t>
      </w:r>
      <w:r>
        <w:rPr>
          <w:rFonts w:ascii="Times New Roman" w:hAnsi="Times New Roman" w:eastAsia="宋体"/>
        </w:rPr>
        <w:fldChar w:fldCharType="end"/>
      </w:r>
      <w:r>
        <w:rPr>
          <w:rFonts w:ascii="Times New Roman" w:hAnsi="Times New Roman" w:eastAsia="宋体"/>
        </w:rPr>
        <w:t>。</w:t>
      </w:r>
      <w:r>
        <w:rPr>
          <w:rFonts w:hint="eastAsia" w:ascii="Times New Roman" w:hAnsi="Times New Roman" w:eastAsia="宋体"/>
        </w:rPr>
        <w:t>本研究在循证护理理论指导下，通过系统文献检索、半结构式访谈与德尔菲专家函询，构建了适合我国国情的EB患者皮肤伤口护理方案，旨在为护理人员在临床实践中提供科学、规范、可操作的护理依据。</w:t>
      </w:r>
    </w:p>
    <w:p w14:paraId="27E89493">
      <w:pPr>
        <w:ind w:firstLine="420" w:firstLineChars="200"/>
        <w:rPr>
          <w:rFonts w:ascii="Times New Roman" w:hAnsi="Times New Roman" w:eastAsia="宋体"/>
        </w:rPr>
      </w:pPr>
      <w:r>
        <w:rPr>
          <w:rFonts w:ascii="Times New Roman" w:hAnsi="Times New Roman" w:eastAsia="宋体"/>
        </w:rPr>
        <w:t>1方法</w:t>
      </w:r>
    </w:p>
    <w:p w14:paraId="3A7B7BCF">
      <w:pPr>
        <w:ind w:firstLine="420" w:firstLineChars="200"/>
        <w:rPr>
          <w:rFonts w:ascii="Times New Roman" w:hAnsi="Times New Roman" w:eastAsia="宋体"/>
        </w:rPr>
      </w:pPr>
      <w:r>
        <w:rPr>
          <w:rFonts w:ascii="Times New Roman" w:hAnsi="Times New Roman" w:eastAsia="宋体"/>
        </w:rPr>
        <w:t>1.1成立研究小组</w:t>
      </w:r>
    </w:p>
    <w:p w14:paraId="7A38CF6D">
      <w:pPr>
        <w:ind w:firstLine="420" w:firstLineChars="200"/>
        <w:rPr>
          <w:rFonts w:hint="eastAsia" w:ascii="Times New Roman" w:hAnsi="Times New Roman" w:eastAsia="宋体"/>
          <w:lang w:eastAsia="zh-CN"/>
        </w:rPr>
      </w:pPr>
      <w:r>
        <w:rPr>
          <w:rFonts w:ascii="Times New Roman" w:hAnsi="Times New Roman" w:eastAsia="宋体"/>
        </w:rPr>
        <w:t>研究小组共8名成员，包括皮肤科主任医师</w:t>
      </w:r>
      <w:r>
        <w:rPr>
          <w:rFonts w:hint="eastAsia" w:ascii="Times New Roman" w:hAnsi="Times New Roman" w:eastAsia="宋体"/>
          <w:lang w:val="en-US" w:eastAsia="zh-CN"/>
        </w:rPr>
        <w:t>2</w:t>
      </w:r>
      <w:r>
        <w:rPr>
          <w:rFonts w:ascii="Times New Roman" w:hAnsi="Times New Roman" w:eastAsia="宋体"/>
        </w:rPr>
        <w:t>名</w:t>
      </w:r>
      <w:r>
        <w:rPr>
          <w:rFonts w:hint="eastAsia" w:ascii="Times New Roman" w:hAnsi="Times New Roman" w:eastAsia="宋体"/>
          <w:lang w:eastAsia="zh-CN"/>
        </w:rPr>
        <w:t>、</w:t>
      </w:r>
      <w:r>
        <w:rPr>
          <w:rFonts w:ascii="Times New Roman" w:hAnsi="Times New Roman" w:eastAsia="宋体"/>
        </w:rPr>
        <w:t>主任护师1名、主管护师2名以及护理研究生3名。主任护师及主管护师</w:t>
      </w:r>
      <w:r>
        <w:rPr>
          <w:rFonts w:hint="eastAsia" w:ascii="Times New Roman" w:hAnsi="Times New Roman" w:eastAsia="宋体"/>
          <w:lang w:val="en-US" w:eastAsia="zh-CN"/>
        </w:rPr>
        <w:t>均</w:t>
      </w:r>
      <w:r>
        <w:rPr>
          <w:rFonts w:ascii="Times New Roman" w:hAnsi="Times New Roman" w:eastAsia="宋体"/>
        </w:rPr>
        <w:t>已取得国际伤口造口治疗师资质</w:t>
      </w:r>
      <w:r>
        <w:rPr>
          <w:rFonts w:hint="eastAsia" w:ascii="Times New Roman" w:hAnsi="Times New Roman" w:eastAsia="宋体"/>
          <w:lang w:eastAsia="zh-CN"/>
        </w:rPr>
        <w:t>。分别承担护理统筹与质量控制、医学内容把关、问卷发放与分析以及文献查阅和资料整理等工作。</w:t>
      </w:r>
    </w:p>
    <w:p w14:paraId="6F385EE6">
      <w:pPr>
        <w:ind w:firstLine="420" w:firstLineChars="200"/>
        <w:rPr>
          <w:rFonts w:ascii="Times New Roman" w:hAnsi="Times New Roman" w:eastAsia="宋体"/>
        </w:rPr>
      </w:pPr>
      <w:r>
        <w:rPr>
          <w:rFonts w:ascii="Times New Roman" w:hAnsi="Times New Roman" w:eastAsia="宋体"/>
        </w:rPr>
        <w:t>1.2方案初稿构建</w:t>
      </w:r>
    </w:p>
    <w:p w14:paraId="2DA04732">
      <w:pPr>
        <w:ind w:firstLine="420" w:firstLineChars="200"/>
        <w:rPr>
          <w:rFonts w:ascii="Times New Roman" w:hAnsi="Times New Roman" w:eastAsia="宋体"/>
        </w:rPr>
      </w:pPr>
      <w:r>
        <w:rPr>
          <w:rFonts w:ascii="Times New Roman" w:hAnsi="Times New Roman" w:eastAsia="宋体"/>
        </w:rPr>
        <w:t>1.2.1文献检索及筛选</w:t>
      </w:r>
    </w:p>
    <w:p w14:paraId="3D14ACC1">
      <w:pPr>
        <w:wordWrap w:val="0"/>
        <w:ind w:firstLine="420" w:firstLineChars="200"/>
        <w:rPr>
          <w:rFonts w:ascii="Times New Roman" w:hAnsi="Times New Roman" w:eastAsia="宋体"/>
        </w:rPr>
      </w:pPr>
      <w:r>
        <w:rPr>
          <w:rFonts w:ascii="Times New Roman" w:hAnsi="Times New Roman" w:eastAsia="宋体"/>
        </w:rPr>
        <w:t>依据“6S”证据模型自上而下的原则进行相关证据的检索。中文检索词为“遗传大疱表皮松解症/大疱性表皮松解症/EB综合症/表皮松解症；伤口护理/护理/居家护理/伤口管理/皮肤护理；指南/推荐实践/最佳实践/证据总结/系统评价/meta 分析/荟萃分析/专家共识；英文检索词为“Epidermolysis Bullosa/Hereditary/Epidermolysis Bullosa/EB/Bullous/Epidermolysis/Dystrophic Epidermolysis Bullosa/Junctional Epidermolysis Bullosa /EB simplex/kindler syndrome；care/nursing/wound care/home care/wound management/skin care/ home health care/home care services；guideline/systematic review/meta-analysis/evidence summary/expert consensus；检索PubMed、UpToDate、BMJ Best Practice、Cochrane Library、JBI循证卫生保健中心、Web of Science、Ovid、Embase、CINAHL、中国知网、万方、维普和医脉通等中英文数据库；检索Debra International、Debra Ireland、蝴蝶宝贝等专业网站；检索的指南网包括苏格兰院际指南网（SIGN）、美国指南网（NGC）；检索时限为建库至2025年1月31日。最终纳入文献：临床决策2篇</w:t>
      </w:r>
      <w:r>
        <w:rPr>
          <w:rFonts w:ascii="Times New Roman" w:hAnsi="Times New Roman" w:eastAsia="宋体"/>
        </w:rPr>
        <w:fldChar w:fldCharType="begin"/>
      </w:r>
      <w:r>
        <w:rPr>
          <w:rFonts w:ascii="Times New Roman" w:hAnsi="Times New Roman" w:eastAsia="宋体"/>
        </w:rPr>
        <w:instrText xml:space="preserve"> ADDIN EN.CITE &lt;EndNote&gt;&lt;Cite&gt;&lt;Author&gt;Martin Laimer&lt;/Author&gt;&lt;Year&gt; Jul 23, 2025&lt;/Year&gt;&lt;RecNum&gt;26&lt;/RecNum&gt;&lt;DisplayText&gt;&lt;style face="superscript"&gt;[11, 12]&lt;/style&gt;&lt;/DisplayText&gt;&lt;record&gt;&lt;rec-number&gt;26&lt;/rec-number&gt;&lt;foreign-keys&gt;&lt;key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[11, 12]</w:t>
      </w:r>
      <w:r>
        <w:rPr>
          <w:rFonts w:ascii="Times New Roman" w:hAnsi="Times New Roman" w:eastAsia="宋体"/>
        </w:rPr>
        <w:fldChar w:fldCharType="end"/>
      </w:r>
      <w:r>
        <w:rPr>
          <w:rFonts w:ascii="Times New Roman" w:hAnsi="Times New Roman" w:eastAsia="宋体"/>
        </w:rPr>
        <w:t>、5篇指南</w:t>
      </w:r>
      <w:r>
        <w:rPr>
          <w:rFonts w:ascii="Times New Roman" w:hAnsi="Times New Roman" w:eastAsia="宋体"/>
        </w:rPr>
        <w:fldChar w:fldCharType="begin">
          <w:fldData xml:space="preserve">PEVuZE5vdGU+PENpdGU+PEF1dGhvcj5TYWFkPC9BdXRob3I+PFllYXI+MjAyNDwvWWVhcj48UmVj
TnVtPjk8L1JlY051bT48RGlzcGxheVRleHQ+PHN0eWxlIGZhY2U9InN1cGVyc2NyaXB0Ij5bMTMt
MTddPC9zdHlsZT48L0Rpc3BsYXlUZXh0PjxyZWNvcmQ+PHJlYy1udW1iZXI+OTwvcmVjLW51bWJl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QXV0aG9yPjxSZWNOdW0+MTk8L1JlY051bT48cmVjb3JkPjxyZWMtbnVtYmVyPjE5PC9yZWMtbnVt
YmVyPjxmb3JlaWduLWtleXM+PGtleSBhcHA9IkVOIiBkYi1pZD0ieGZkYXN0ZHdxZXBkcnRlZGYw
NXhkdmRocGZ4c3R4cmV4NXBmIiB0aW1lc3RhbXA9IjE3NTE2ODQ4NzkiPjE5PC9rZXk+PC9mb3Jl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ZT48Q2l0ZT48QXV0aG9yPkRlbnllcjwvQXV0aG9yPjxSZWNOdW0+MjE8L1JlY051bT48cmVjb3Jk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</w:fldData>
        </w:fldChar>
      </w:r>
      <w:r>
        <w:rPr>
          <w:rFonts w:ascii="Times New Roman" w:hAnsi="Times New Roman" w:eastAsia="宋体"/>
        </w:rPr>
        <w:instrText xml:space="preserve"> ADDIN EN.CITE </w:instrText>
      </w:r>
      <w:r>
        <w:rPr>
          <w:rFonts w:ascii="Times New Roman" w:hAnsi="Times New Roman" w:eastAsia="宋体"/>
        </w:rPr>
        <w:fldChar w:fldCharType="begin">
          <w:fldData xml:space="preserve">PEVuZE5vdGU+PENpdGU+PEF1dGhvcj5TYWFkPC9BdXRob3I+PFllYXI+MjAyNDwvWWVhcj48UmVj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</w:fldData>
        </w:fldChar>
      </w:r>
      <w:r>
        <w:rPr>
          <w:rFonts w:ascii="Times New Roman" w:hAnsi="Times New Roman" w:eastAsia="宋体"/>
        </w:rPr>
        <w:instrText xml:space="preserve"> ADDIN EN.CITE.DATA </w:instrText>
      </w:r>
      <w:r>
        <w:rPr>
          <w:rFonts w:ascii="Times New Roman" w:hAnsi="Times New Roman" w:eastAsia="宋体"/>
        </w:rPr>
        <w:fldChar w:fldCharType="end"/>
      </w:r>
      <w:r>
        <w:rPr>
          <w:rFonts w:ascii="Times New Roman" w:hAnsi="Times New Roman" w:eastAsia="宋体"/>
        </w:rPr>
        <w:fldChar w:fldCharType="separate"/>
      </w:r>
      <w:r>
        <w:rPr>
          <w:rFonts w:ascii="Times New Roman" w:hAnsi="Times New Roman" w:eastAsia="宋体"/>
          <w:vertAlign w:val="superscript"/>
        </w:rPr>
        <w:t>[13-17]</w:t>
      </w:r>
      <w:r>
        <w:rPr>
          <w:rFonts w:ascii="Times New Roman" w:hAnsi="Times New Roman" w:eastAsia="宋体"/>
        </w:rPr>
        <w:fldChar w:fldCharType="end"/>
      </w:r>
      <w:r>
        <w:rPr>
          <w:rFonts w:ascii="Times New Roman" w:hAnsi="Times New Roman" w:eastAsia="宋体"/>
        </w:rPr>
        <w:t>、3篇专家共识</w:t>
      </w:r>
      <w:r>
        <w:rPr>
          <w:rFonts w:ascii="Times New Roman" w:hAnsi="Times New Roman" w:eastAsia="宋体"/>
        </w:rPr>
        <w:fldChar w:fldCharType="begin">
          <w:fldData xml:space="preserve">PEVuZE5vdGU+PENpdGU+PEF1dGhvcj5FbCBIYWNoZW08L0F1dGhvcj48WWVhcj4yMDE0PC9ZZWFy
PjxSZWNOdW0+MTE8L1JlY051bT48RGlzcGxheVRleHQ+PHN0eWxlIGZhY2U9InN1cGVyc2NyaXB0
Ij5bMTgtMjBdPC9zdHlsZT48L0Rpc3BsYXlUZXh0PjxyZWNvcmQ+PHJlYy1udW1iZXI+MTE8L3Jl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ZGF0ZXM+PHVybHM+PC91cmxzPjwvcmVjb3JkPjwvQ2l0ZT48Q2l0ZT48QXV0aG9yPkhhczwvQXV0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</w:fldData>
        </w:fldChar>
      </w:r>
      <w:r>
        <w:rPr>
          <w:rFonts w:ascii="Times New Roman" w:hAnsi="Times New Roman" w:eastAsia="宋体"/>
        </w:rPr>
        <w:instrText xml:space="preserve"> ADDIN EN.CITE </w:instrText>
      </w:r>
      <w:r>
        <w:rPr>
          <w:rFonts w:ascii="Times New Roman" w:hAnsi="Times New Roman" w:eastAsia="宋体"/>
        </w:rPr>
        <w:fldChar w:fldCharType="begin">
          <w:fldData xml:space="preserve">PEVuZE5vdGU+PENpdGU+PEF1dGhvcj5FbCBIYWNoZW08L0F1dGhvcj48WWVhcj4yMDE0PC9ZZWFy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</w:fldData>
        </w:fldChar>
      </w:r>
      <w:r>
        <w:rPr>
          <w:rFonts w:ascii="Times New Roman" w:hAnsi="Times New Roman" w:eastAsia="宋体"/>
        </w:rPr>
        <w:instrText xml:space="preserve"> ADDIN EN.CITE.DATA </w:instrText>
      </w:r>
      <w:r>
        <w:rPr>
          <w:rFonts w:ascii="Times New Roman" w:hAnsi="Times New Roman" w:eastAsia="宋体"/>
        </w:rPr>
        <w:fldChar w:fldCharType="end"/>
      </w:r>
      <w:r>
        <w:rPr>
          <w:rFonts w:ascii="Times New Roman" w:hAnsi="Times New Roman" w:eastAsia="宋体"/>
        </w:rPr>
        <w:fldChar w:fldCharType="separate"/>
      </w:r>
      <w:r>
        <w:rPr>
          <w:rFonts w:ascii="Times New Roman" w:hAnsi="Times New Roman" w:eastAsia="宋体"/>
          <w:vertAlign w:val="superscript"/>
        </w:rPr>
        <w:t>[18-20]</w:t>
      </w:r>
      <w:r>
        <w:rPr>
          <w:rFonts w:ascii="Times New Roman" w:hAnsi="Times New Roman" w:eastAsia="宋体"/>
        </w:rPr>
        <w:fldChar w:fldCharType="end"/>
      </w:r>
      <w:r>
        <w:rPr>
          <w:rFonts w:ascii="Times New Roman" w:hAnsi="Times New Roman" w:eastAsia="宋体"/>
        </w:rPr>
        <w:t>。</w:t>
      </w:r>
    </w:p>
    <w:p w14:paraId="55DCD28B">
      <w:pPr>
        <w:ind w:firstLine="420" w:firstLineChars="200"/>
        <w:rPr>
          <w:rFonts w:ascii="Times New Roman" w:hAnsi="Times New Roman" w:eastAsia="宋体"/>
        </w:rPr>
      </w:pPr>
      <w:r>
        <w:rPr>
          <w:rFonts w:ascii="Times New Roman" w:hAnsi="Times New Roman" w:eastAsia="宋体"/>
        </w:rPr>
        <w:t>1.2.2半结构式访谈</w:t>
      </w:r>
    </w:p>
    <w:p w14:paraId="6A4CAC47">
      <w:pPr>
        <w:ind w:firstLine="420" w:firstLineChars="200"/>
        <w:rPr>
          <w:rFonts w:ascii="Times New Roman" w:hAnsi="Times New Roman" w:eastAsia="宋体"/>
        </w:rPr>
      </w:pPr>
      <w:r>
        <w:rPr>
          <w:rFonts w:ascii="Times New Roman" w:hAnsi="Times New Roman" w:eastAsia="宋体"/>
        </w:rPr>
        <w:t>采用目的性抽样，于2025年2～4月选取上海市某三甲儿童医院10名EB医疗、护理领域工作具有临床实践经验及专业理论知识的专家进行访谈。访谈提纲如下：</w:t>
      </w:r>
      <w:r>
        <w:rPr>
          <w:rFonts w:ascii="Cambria Math" w:hAnsi="Cambria Math" w:eastAsia="宋体" w:cs="Cambria Math"/>
        </w:rPr>
        <w:t>①</w:t>
      </w:r>
      <w:r>
        <w:rPr>
          <w:rFonts w:ascii="Times New Roman" w:hAnsi="Times New Roman" w:eastAsia="宋体"/>
        </w:rPr>
        <w:t>您认为</w:t>
      </w:r>
      <w:r>
        <w:rPr>
          <w:rFonts w:hint="eastAsia" w:ascii="Times New Roman" w:hAnsi="Times New Roman" w:eastAsia="宋体"/>
          <w:lang w:val="en-US" w:eastAsia="zh-CN"/>
        </w:rPr>
        <w:t>护理人员在</w:t>
      </w:r>
      <w:r>
        <w:rPr>
          <w:rFonts w:ascii="Times New Roman" w:hAnsi="Times New Roman" w:eastAsia="宋体"/>
        </w:rPr>
        <w:t>EB皮肤伤口护理</w:t>
      </w:r>
      <w:r>
        <w:rPr>
          <w:rFonts w:hint="eastAsia" w:ascii="Times New Roman" w:hAnsi="Times New Roman" w:eastAsia="宋体"/>
          <w:lang w:val="en-US" w:eastAsia="zh-CN"/>
        </w:rPr>
        <w:t>中必须掌握的</w:t>
      </w:r>
      <w:r>
        <w:rPr>
          <w:rFonts w:ascii="Times New Roman" w:hAnsi="Times New Roman" w:eastAsia="宋体"/>
        </w:rPr>
        <w:t>核心知识和操作技能有哪些？</w:t>
      </w:r>
      <w:r>
        <w:rPr>
          <w:rFonts w:ascii="Cambria Math" w:hAnsi="Cambria Math" w:eastAsia="宋体" w:cs="Cambria Math"/>
        </w:rPr>
        <w:t>②</w:t>
      </w:r>
      <w:r>
        <w:rPr>
          <w:rFonts w:hint="eastAsia" w:ascii="Cambria Math" w:hAnsi="Cambria Math" w:eastAsia="宋体" w:cs="Cambria Math"/>
          <w:lang w:val="en-US" w:eastAsia="zh-CN"/>
        </w:rPr>
        <w:t>在您的护理实践中，</w:t>
      </w:r>
      <w:r>
        <w:rPr>
          <w:rFonts w:ascii="Times New Roman" w:hAnsi="Times New Roman" w:eastAsia="宋体"/>
        </w:rPr>
        <w:t>常</w:t>
      </w:r>
      <w:r>
        <w:rPr>
          <w:rFonts w:hint="eastAsia" w:ascii="Times New Roman" w:hAnsi="Times New Roman" w:eastAsia="宋体"/>
          <w:lang w:val="en-US" w:eastAsia="zh-CN"/>
        </w:rPr>
        <w:t>见</w:t>
      </w:r>
      <w:r>
        <w:rPr>
          <w:rFonts w:ascii="Times New Roman" w:hAnsi="Times New Roman" w:eastAsia="宋体"/>
        </w:rPr>
        <w:t>的关于EB皮肤伤口护理的问题是哪些？</w:t>
      </w:r>
      <w:r>
        <w:rPr>
          <w:rFonts w:ascii="Cambria Math" w:hAnsi="Cambria Math" w:eastAsia="宋体" w:cs="Cambria Math"/>
        </w:rPr>
        <w:t>③</w:t>
      </w:r>
      <w:r>
        <w:rPr>
          <w:rFonts w:ascii="Times New Roman" w:hAnsi="Times New Roman" w:eastAsia="宋体"/>
        </w:rPr>
        <w:t>您认为从哪些方面</w:t>
      </w:r>
      <w:r>
        <w:rPr>
          <w:rFonts w:hint="eastAsia" w:ascii="Times New Roman" w:hAnsi="Times New Roman" w:eastAsia="宋体"/>
          <w:lang w:val="en-US" w:eastAsia="zh-CN"/>
        </w:rPr>
        <w:t>可以</w:t>
      </w:r>
      <w:r>
        <w:rPr>
          <w:rFonts w:ascii="Times New Roman" w:hAnsi="Times New Roman" w:eastAsia="宋体"/>
        </w:rPr>
        <w:t>更好地指导临床护理人员开展</w:t>
      </w:r>
      <w:r>
        <w:rPr>
          <w:rFonts w:hint="eastAsia" w:ascii="Times New Roman" w:hAnsi="Times New Roman" w:eastAsia="宋体"/>
          <w:lang w:val="en-US" w:eastAsia="zh-CN"/>
        </w:rPr>
        <w:t>皮肤</w:t>
      </w:r>
      <w:r>
        <w:rPr>
          <w:rFonts w:ascii="Times New Roman" w:hAnsi="Times New Roman" w:eastAsia="宋体"/>
        </w:rPr>
        <w:t>伤口管理？</w:t>
      </w:r>
      <w:r>
        <w:rPr>
          <w:rFonts w:ascii="Cambria Math" w:hAnsi="Cambria Math" w:eastAsia="宋体" w:cs="Cambria Math"/>
        </w:rPr>
        <w:t>④</w:t>
      </w:r>
      <w:r>
        <w:rPr>
          <w:rFonts w:hint="eastAsia" w:ascii="Cambria Math" w:hAnsi="Cambria Math" w:eastAsia="宋体" w:cs="Cambria Math"/>
        </w:rPr>
        <w:t>您认为当前临床护理中在EB</w:t>
      </w:r>
      <w:r>
        <w:rPr>
          <w:rFonts w:hint="eastAsia" w:ascii="Cambria Math" w:hAnsi="Cambria Math" w:eastAsia="宋体" w:cs="Cambria Math"/>
          <w:lang w:val="en-US" w:eastAsia="zh-CN"/>
        </w:rPr>
        <w:t>皮肤</w:t>
      </w:r>
      <w:r>
        <w:rPr>
          <w:rFonts w:hint="eastAsia" w:ascii="Cambria Math" w:hAnsi="Cambria Math" w:eastAsia="宋体" w:cs="Cambria Math"/>
        </w:rPr>
        <w:t>伤口护理方面有哪些不足？</w:t>
      </w:r>
      <w:r>
        <w:rPr>
          <w:rFonts w:ascii="Cambria Math" w:hAnsi="Cambria Math" w:eastAsia="宋体" w:cs="Cambria Math"/>
        </w:rPr>
        <w:t>⑤</w:t>
      </w:r>
      <w:r>
        <w:rPr>
          <w:rFonts w:ascii="Times New Roman" w:hAnsi="Times New Roman" w:eastAsia="宋体"/>
        </w:rPr>
        <w:t>关于本次访谈，您还有其他需要补充的吗？每次访谈30-60min。录音在访谈结束24小时内转为文字，采用内容分析法进行分析</w:t>
      </w:r>
      <w:r>
        <w:rPr>
          <w:rFonts w:ascii="Times New Roman" w:hAnsi="Times New Roman" w:eastAsia="宋体"/>
        </w:rPr>
        <w:fldChar w:fldCharType="begin"/>
      </w:r>
      <w:r>
        <w:rPr>
          <w:rFonts w:ascii="Times New Roman" w:hAnsi="Times New Roman" w:eastAsia="宋体"/>
        </w:rPr>
        <w:instrText xml:space="preserve"> ADDIN EN.CITE &lt;EndNote&gt;&lt;Cite&gt;&lt;Author&gt;Hsieh&lt;/Author&gt;&lt;Year&gt;2005&lt;/Year&gt;&lt;RecNum&gt;28&lt;/RecNum&gt;&lt;DisplayText&gt;&lt;style face="superscript"&gt;[21]&lt;/style&gt;&lt;/DisplayText&gt;&lt;record&gt;&lt;rec-number&gt;28&lt;/rec-number&gt;&lt;foreign-keys&gt;&lt;key app="EN" db-id="xfdastdwqepdrtedf05xdvdhpfxstxrex5pf" timestamp="1757595674"&gt;28&lt;/key&gt;&lt;/foreign-keys&gt;&lt;ref-type name="Journal Article"&gt;17&lt;/ref-type&gt;&lt;contributors&gt;&lt;authors&gt;&lt;author&gt;Hsieh&lt;/author&gt;&lt;author&gt;H.-F.&lt;/author&gt;&lt;/authors&gt;&lt;/contributors&gt;&lt;titles&gt;&lt;title&gt;Three Approaches to Qualitative Content Analysis&lt;/title&gt;&lt;secondary-title&gt;Qual Health Res&lt;/secondary-title&gt;&lt;/titles&gt;&lt;periodical&gt;&lt;full-title&gt;Qual Health Res&lt;/full-title&gt;&lt;/periodical&gt;&lt;pages&gt;1277-1288&lt;/pages&gt;&lt;volume&gt;15&lt;/volume&gt;&lt;number&gt;9&lt;/number&gt;&lt;dates&gt;&lt;year&gt;2005&lt;/year&gt;&lt;/dates&gt;&lt;urls&gt;&lt;/urls&gt;&lt;/record&gt;&lt;/Cite&gt;&lt;/EndNote&gt;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[21]</w:t>
      </w:r>
      <w:r>
        <w:rPr>
          <w:rFonts w:ascii="Times New Roman" w:hAnsi="Times New Roman" w:eastAsia="宋体"/>
        </w:rPr>
        <w:fldChar w:fldCharType="end"/>
      </w:r>
      <w:r>
        <w:rPr>
          <w:rFonts w:ascii="Times New Roman" w:hAnsi="Times New Roman" w:eastAsia="宋体"/>
        </w:rPr>
        <w:t>。根据访谈结果，专家认为方案需要包含敷料选择与包扎技能、特殊伤口识别与处理、心理认知</w:t>
      </w:r>
      <w:r>
        <w:rPr>
          <w:rFonts w:hint="eastAsia" w:ascii="Times New Roman" w:hAnsi="Times New Roman" w:eastAsia="宋体"/>
          <w:lang w:eastAsia="zh-CN"/>
        </w:rPr>
        <w:t>、</w:t>
      </w:r>
      <w:r>
        <w:rPr>
          <w:rFonts w:hint="eastAsia" w:ascii="Times New Roman" w:hAnsi="Times New Roman" w:eastAsia="宋体"/>
          <w:lang w:val="en-US" w:eastAsia="zh-CN"/>
        </w:rPr>
        <w:t>营养管理</w:t>
      </w:r>
      <w:r>
        <w:rPr>
          <w:rFonts w:ascii="Times New Roman" w:hAnsi="Times New Roman" w:eastAsia="宋体"/>
        </w:rPr>
        <w:t>等方面，建议方案内容需结合实际。结合访谈及最佳证据提取后形成方案初稿，包括5个一级条目，28个二级条目，60个三级条目。</w:t>
      </w:r>
    </w:p>
    <w:p w14:paraId="4A962F61">
      <w:pPr>
        <w:ind w:firstLine="420" w:firstLineChars="200"/>
        <w:rPr>
          <w:rFonts w:ascii="Times New Roman" w:hAnsi="Times New Roman" w:eastAsia="宋体"/>
        </w:rPr>
      </w:pPr>
      <w:r>
        <w:rPr>
          <w:rFonts w:ascii="Times New Roman" w:hAnsi="Times New Roman" w:eastAsia="宋体"/>
        </w:rPr>
        <w:t>1.3德尔菲专家函询</w:t>
      </w:r>
    </w:p>
    <w:p w14:paraId="40A2D513">
      <w:pPr>
        <w:ind w:firstLine="420" w:firstLineChars="200"/>
        <w:rPr>
          <w:rFonts w:ascii="Times New Roman" w:hAnsi="Times New Roman" w:eastAsia="宋体"/>
        </w:rPr>
      </w:pPr>
      <w:r>
        <w:rPr>
          <w:rFonts w:ascii="Times New Roman" w:hAnsi="Times New Roman" w:eastAsia="宋体"/>
        </w:rPr>
        <w:t>1.3.1拟定专家函询问卷</w:t>
      </w:r>
    </w:p>
    <w:p w14:paraId="6092731E">
      <w:pPr>
        <w:ind w:firstLine="420" w:firstLineChars="200"/>
        <w:rPr>
          <w:rFonts w:ascii="Times New Roman" w:hAnsi="Times New Roman" w:eastAsia="宋体"/>
        </w:rPr>
      </w:pPr>
      <w:r>
        <w:rPr>
          <w:rFonts w:ascii="Times New Roman" w:hAnsi="Times New Roman" w:eastAsia="宋体"/>
        </w:rPr>
        <w:t>函询问卷包括4部分。</w:t>
      </w:r>
      <w:r>
        <w:rPr>
          <w:rFonts w:ascii="Cambria Math" w:hAnsi="Cambria Math" w:eastAsia="宋体" w:cs="Cambria Math"/>
        </w:rPr>
        <w:t>①</w:t>
      </w:r>
      <w:r>
        <w:rPr>
          <w:rFonts w:ascii="Times New Roman" w:hAnsi="Times New Roman" w:eastAsia="宋体"/>
        </w:rPr>
        <w:t>前言：包括研究背景、目的及意义；</w:t>
      </w:r>
      <w:r>
        <w:rPr>
          <w:rFonts w:ascii="Cambria Math" w:hAnsi="Cambria Math" w:eastAsia="宋体" w:cs="Cambria Math"/>
        </w:rPr>
        <w:t>②</w:t>
      </w:r>
      <w:r>
        <w:rPr>
          <w:rFonts w:ascii="Times New Roman" w:hAnsi="Times New Roman" w:eastAsia="宋体"/>
        </w:rPr>
        <w:t>专家一般情况调查表：包括专家的年龄、学历、职称、临床工作年限、专业或专科领域等；</w:t>
      </w:r>
      <w:r>
        <w:rPr>
          <w:rFonts w:ascii="Cambria Math" w:hAnsi="Cambria Math" w:eastAsia="宋体" w:cs="Cambria Math"/>
        </w:rPr>
        <w:t>③</w:t>
      </w:r>
      <w:r>
        <w:rPr>
          <w:rFonts w:ascii="Times New Roman" w:hAnsi="Times New Roman" w:eastAsia="宋体"/>
        </w:rPr>
        <w:t>专家自我评级表：包括专家对研究内容熟悉程度的调查表及专家对该研究内容的判断依据调查表；</w:t>
      </w:r>
      <w:r>
        <w:rPr>
          <w:rFonts w:ascii="Cambria Math" w:hAnsi="Cambria Math" w:eastAsia="宋体" w:cs="Cambria Math"/>
        </w:rPr>
        <w:t>④</w:t>
      </w:r>
      <w:r>
        <w:rPr>
          <w:rFonts w:ascii="Times New Roman" w:hAnsi="Times New Roman" w:eastAsia="宋体"/>
        </w:rPr>
        <w:t>问卷主体：填表说明、各级条目、重要性评分、修改意见栏及增加条目栏。采用Likert五级评分法对条目的重要性进行评分，赋值为1～5分，1分代表“非常不重要”5分代表“非常重要”。</w:t>
      </w:r>
    </w:p>
    <w:p w14:paraId="195F486B">
      <w:pPr>
        <w:ind w:firstLine="420" w:firstLineChars="200"/>
        <w:rPr>
          <w:rFonts w:ascii="Times New Roman" w:hAnsi="Times New Roman" w:eastAsia="宋体"/>
        </w:rPr>
      </w:pPr>
      <w:r>
        <w:rPr>
          <w:rFonts w:ascii="Times New Roman" w:hAnsi="Times New Roman" w:eastAsia="宋体"/>
        </w:rPr>
        <w:t>1.3.2遴选函询专家</w:t>
      </w:r>
    </w:p>
    <w:p w14:paraId="18042F51">
      <w:pPr>
        <w:ind w:firstLine="420" w:firstLineChars="200"/>
        <w:rPr>
          <w:rFonts w:ascii="Times New Roman" w:hAnsi="Times New Roman" w:eastAsia="宋体"/>
        </w:rPr>
      </w:pPr>
      <w:r>
        <w:rPr>
          <w:rFonts w:ascii="Times New Roman" w:hAnsi="Times New Roman" w:eastAsia="宋体"/>
        </w:rPr>
        <w:t>专家纳入标准：</w:t>
      </w:r>
      <w:r>
        <w:rPr>
          <w:rFonts w:ascii="Cambria Math" w:hAnsi="Cambria Math" w:eastAsia="宋体" w:cs="Cambria Math"/>
        </w:rPr>
        <w:t>①</w:t>
      </w:r>
      <w:r>
        <w:rPr>
          <w:rFonts w:ascii="Times New Roman" w:hAnsi="Times New Roman" w:eastAsia="宋体"/>
        </w:rPr>
        <w:t>本科及以上学历，中级及以上职称；</w:t>
      </w:r>
      <w:r>
        <w:rPr>
          <w:rFonts w:ascii="Cambria Math" w:hAnsi="Cambria Math" w:eastAsia="宋体" w:cs="Cambria Math"/>
        </w:rPr>
        <w:t>②</w:t>
      </w:r>
      <w:r>
        <w:rPr>
          <w:rFonts w:ascii="Times New Roman" w:hAnsi="Times New Roman" w:eastAsia="宋体"/>
        </w:rPr>
        <w:t>具有5年及以上EB治疗或护理经验；</w:t>
      </w:r>
      <w:r>
        <w:rPr>
          <w:rFonts w:ascii="Cambria Math" w:hAnsi="Cambria Math" w:eastAsia="宋体" w:cs="Cambria Math"/>
        </w:rPr>
        <w:t>③</w:t>
      </w:r>
      <w:r>
        <w:rPr>
          <w:rFonts w:ascii="Times New Roman" w:hAnsi="Times New Roman" w:eastAsia="宋体"/>
        </w:rPr>
        <w:t>工作单位为三级甲等医院</w:t>
      </w:r>
      <w:r>
        <w:rPr>
          <w:rFonts w:ascii="Cambria Math" w:hAnsi="Cambria Math" w:eastAsia="宋体" w:cs="Cambria Math"/>
        </w:rPr>
        <w:t>④</w:t>
      </w:r>
      <w:r>
        <w:rPr>
          <w:rFonts w:ascii="Times New Roman" w:hAnsi="Times New Roman" w:eastAsia="宋体"/>
        </w:rPr>
        <w:t>知情同意，自愿参与本研究。本研究共纳入了16名函询专家，分别来自上海、北京、江苏、广东、四川、辽宁6个省市，男4名，女12名；年龄</w:t>
      </w:r>
      <w:r>
        <w:rPr>
          <w:rFonts w:hint="eastAsia" w:ascii="Times New Roman" w:hAnsi="Times New Roman" w:eastAsia="宋体"/>
          <w:lang w:val="en-US" w:eastAsia="zh-CN"/>
        </w:rPr>
        <w:t>43±5.14岁</w:t>
      </w:r>
      <w:r>
        <w:rPr>
          <w:rFonts w:ascii="Times New Roman" w:hAnsi="Times New Roman" w:eastAsia="宋体"/>
        </w:rPr>
        <w:t>皮肤科医疗专家</w:t>
      </w:r>
      <w:r>
        <w:rPr>
          <w:rFonts w:hint="eastAsia" w:ascii="Times New Roman" w:hAnsi="Times New Roman" w:eastAsia="宋体"/>
          <w:lang w:val="en-US" w:eastAsia="zh-CN"/>
        </w:rPr>
        <w:t>4</w:t>
      </w:r>
      <w:r>
        <w:rPr>
          <w:rFonts w:ascii="Times New Roman" w:hAnsi="Times New Roman" w:eastAsia="宋体"/>
        </w:rPr>
        <w:t>名，营养科专家1名，护理专家1</w:t>
      </w:r>
      <w:r>
        <w:rPr>
          <w:rFonts w:hint="eastAsia" w:ascii="Times New Roman" w:hAnsi="Times New Roman" w:eastAsia="宋体"/>
          <w:lang w:val="en-US" w:eastAsia="zh-CN"/>
        </w:rPr>
        <w:t>4</w:t>
      </w:r>
      <w:r>
        <w:rPr>
          <w:rFonts w:ascii="Times New Roman" w:hAnsi="Times New Roman" w:eastAsia="宋体"/>
        </w:rPr>
        <w:t>名；工作年限</w:t>
      </w:r>
      <w:r>
        <w:rPr>
          <w:rFonts w:hint="eastAsia" w:ascii="Times New Roman" w:hAnsi="Times New Roman" w:eastAsia="宋体"/>
          <w:lang w:val="en-US" w:eastAsia="zh-CN"/>
        </w:rPr>
        <w:t>19±6.67年</w:t>
      </w:r>
      <w:r>
        <w:rPr>
          <w:rFonts w:ascii="Times New Roman" w:hAnsi="Times New Roman" w:eastAsia="宋体"/>
        </w:rPr>
        <w:t>；博士5名，硕士2名，本科9名。副高及以上职称7名，中级职称9名。</w:t>
      </w:r>
    </w:p>
    <w:p w14:paraId="0A5246B4">
      <w:pPr>
        <w:ind w:firstLine="420" w:firstLineChars="200"/>
        <w:rPr>
          <w:rFonts w:ascii="Times New Roman" w:hAnsi="Times New Roman" w:eastAsia="宋体"/>
        </w:rPr>
      </w:pPr>
      <w:r>
        <w:rPr>
          <w:rFonts w:ascii="Times New Roman" w:hAnsi="Times New Roman" w:eastAsia="宋体"/>
        </w:rPr>
        <w:t>1.3.3实施专家函询</w:t>
      </w:r>
    </w:p>
    <w:p w14:paraId="2E0D4B4D">
      <w:pPr>
        <w:ind w:firstLine="420" w:firstLineChars="200"/>
        <w:rPr>
          <w:rFonts w:ascii="Times New Roman" w:hAnsi="Times New Roman" w:eastAsia="宋体"/>
        </w:rPr>
      </w:pPr>
      <w:r>
        <w:rPr>
          <w:rFonts w:ascii="Times New Roman" w:hAnsi="Times New Roman" w:eastAsia="宋体"/>
        </w:rPr>
        <w:t>通过电子邮件的形式发放函询问卷，共进行2轮函询，分别在第1轮、第2轮函询后，研究小组对函询结果进行整理、汇总、分析，根据函询结果对方案内容进行修改。第2轮函询后，专家意见趋于一致，结束函询，形成最终方案。条目筛选标准：</w:t>
      </w:r>
    </w:p>
    <w:p w14:paraId="7427E31A">
      <w:pPr>
        <w:ind w:firstLine="420" w:firstLineChars="200"/>
        <w:rPr>
          <w:rFonts w:ascii="Times New Roman" w:hAnsi="Times New Roman" w:eastAsia="宋体"/>
        </w:rPr>
      </w:pPr>
      <w:r>
        <w:rPr>
          <w:rFonts w:ascii="Times New Roman" w:hAnsi="Times New Roman" w:eastAsia="宋体"/>
        </w:rPr>
        <w:t>1.4统计学方法</w:t>
      </w:r>
    </w:p>
    <w:p w14:paraId="46602093">
      <w:pPr>
        <w:ind w:firstLine="420" w:firstLineChars="200"/>
        <w:rPr>
          <w:rFonts w:ascii="Times New Roman" w:hAnsi="Times New Roman" w:eastAsia="宋体"/>
        </w:rPr>
      </w:pPr>
      <w:r>
        <w:rPr>
          <w:rFonts w:ascii="Times New Roman" w:hAnsi="Times New Roman" w:eastAsia="宋体"/>
        </w:rPr>
        <w:t>双人核对录入数据，使用Excel 2021及SPSS 26.0进行数据统计分析。其中，对于连续变量采用均数±标准差来表示，分类变量采用频数、百分比表示。专家积极性以问卷有效回收率表示。专家权威程度用权威系数（Cr）表示，由判断依据（Ca）、熟悉程度（Cs）来判定，即Cr=（Ca+Cs）/2。专家意见的协调程度用变异系数（CV）和肯德尔和谐系数表示。当P&lt;0.05时，认为有统计学意义。</w:t>
      </w:r>
    </w:p>
    <w:p w14:paraId="39CCF0E7">
      <w:pPr>
        <w:ind w:firstLine="420" w:firstLineChars="200"/>
        <w:rPr>
          <w:rFonts w:ascii="Times New Roman" w:hAnsi="Times New Roman" w:eastAsia="宋体"/>
          <w:b/>
          <w:bCs/>
        </w:rPr>
      </w:pPr>
      <w:r>
        <w:rPr>
          <w:rFonts w:ascii="Times New Roman" w:hAnsi="Times New Roman" w:eastAsia="宋体"/>
          <w:b/>
          <w:bCs/>
        </w:rPr>
        <w:t>2.结果</w:t>
      </w:r>
    </w:p>
    <w:p w14:paraId="5B77B209">
      <w:pPr>
        <w:ind w:firstLine="420" w:firstLineChars="200"/>
        <w:rPr>
          <w:rFonts w:ascii="Times New Roman" w:hAnsi="Times New Roman" w:eastAsia="宋体"/>
        </w:rPr>
      </w:pPr>
      <w:r>
        <w:rPr>
          <w:rFonts w:ascii="Times New Roman" w:hAnsi="Times New Roman" w:eastAsia="宋体"/>
        </w:rPr>
        <w:t>2.1专家一般资料</w:t>
      </w:r>
    </w:p>
    <w:p w14:paraId="645F4D49">
      <w:pPr>
        <w:ind w:firstLine="420" w:firstLineChars="200"/>
        <w:rPr>
          <w:rFonts w:ascii="Times New Roman" w:hAnsi="Times New Roman" w:eastAsia="宋体"/>
        </w:rPr>
      </w:pPr>
      <w:r>
        <w:rPr>
          <w:rFonts w:ascii="Times New Roman" w:hAnsi="Times New Roman" w:eastAsia="宋体"/>
        </w:rPr>
        <w:t>2.2专家的积极系数、权威程度和协调系数</w:t>
      </w:r>
    </w:p>
    <w:p w14:paraId="0406A767">
      <w:pPr>
        <w:ind w:firstLine="420" w:firstLineChars="200"/>
        <w:rPr>
          <w:rFonts w:ascii="Times New Roman" w:hAnsi="Times New Roman" w:eastAsia="宋体"/>
        </w:rPr>
      </w:pPr>
      <w:r>
        <w:rPr>
          <w:rFonts w:ascii="Times New Roman" w:hAnsi="Times New Roman" w:eastAsia="宋体"/>
        </w:rPr>
        <w:t>共进行2轮专家函询。第1轮发放问卷16份，回收16份，回收率100%。有8名专家提出修改意见；第2轮发放问卷16份，回收</w:t>
      </w:r>
      <w:r>
        <w:rPr>
          <w:rFonts w:hint="eastAsia" w:ascii="Times New Roman" w:hAnsi="Times New Roman" w:eastAsia="宋体"/>
          <w:lang w:val="en-US" w:eastAsia="zh-CN"/>
        </w:rPr>
        <w:t>15</w:t>
      </w:r>
      <w:r>
        <w:rPr>
          <w:rFonts w:ascii="Times New Roman" w:hAnsi="Times New Roman" w:eastAsia="宋体"/>
        </w:rPr>
        <w:t>份，回收率</w:t>
      </w:r>
      <w:r>
        <w:rPr>
          <w:rFonts w:hint="eastAsia" w:ascii="Times New Roman" w:hAnsi="Times New Roman" w:eastAsia="宋体"/>
          <w:lang w:val="en-US" w:eastAsia="zh-CN"/>
        </w:rPr>
        <w:t>93</w:t>
      </w:r>
      <w:r>
        <w:rPr>
          <w:rFonts w:hint="default" w:ascii="Times New Roman" w:hAnsi="Times New Roman" w:eastAsia="宋体"/>
          <w:lang w:val="en-US" w:eastAsia="zh-CN"/>
        </w:rPr>
        <w:t>.7</w:t>
      </w:r>
      <w:r>
        <w:rPr>
          <w:rFonts w:hint="eastAsia" w:ascii="Times New Roman" w:hAnsi="Times New Roman" w:eastAsia="宋体"/>
          <w:lang w:val="en-US" w:eastAsia="zh-CN"/>
        </w:rPr>
        <w:t>%</w:t>
      </w:r>
      <w:r>
        <w:rPr>
          <w:rFonts w:ascii="Times New Roman" w:hAnsi="Times New Roman" w:eastAsia="宋体"/>
        </w:rPr>
        <w:t>。有</w:t>
      </w:r>
      <w:r>
        <w:rPr>
          <w:rFonts w:hint="eastAsia" w:ascii="Times New Roman" w:hAnsi="Times New Roman" w:eastAsia="宋体"/>
          <w:lang w:val="en-US" w:eastAsia="zh-CN"/>
        </w:rPr>
        <w:t>8</w:t>
      </w:r>
      <w:r>
        <w:rPr>
          <w:rFonts w:ascii="Times New Roman" w:hAnsi="Times New Roman" w:eastAsia="宋体"/>
        </w:rPr>
        <w:t>名专家提出修改意见；说明专家对本研究较为重视，积极性较高。2轮函询的Ca均为0.97，Cs均为0.92；专家权威系数Cr均为0.95。第1轮函询各条目变异系数CV为0～0.31，Kendall协调系数为0.122；第2轮专家函询各条目变异系数CV为0～0.20，Kendall协调系数为</w:t>
      </w:r>
      <w:r>
        <w:rPr>
          <w:rFonts w:hint="eastAsia" w:ascii="Times New Roman" w:hAnsi="Times New Roman" w:eastAsia="宋体"/>
          <w:lang w:val="en-US" w:eastAsia="zh-CN"/>
        </w:rPr>
        <w:t>0.195</w:t>
      </w:r>
      <w:r>
        <w:rPr>
          <w:rFonts w:ascii="Times New Roman" w:hAnsi="Times New Roman" w:eastAsia="宋体"/>
        </w:rPr>
        <w:t>。</w:t>
      </w:r>
    </w:p>
    <w:p w14:paraId="22890926">
      <w:pPr>
        <w:ind w:firstLine="420" w:firstLineChars="200"/>
        <w:rPr>
          <w:rFonts w:hint="eastAsia" w:ascii="Times New Roman" w:hAnsi="Times New Roman" w:eastAsia="宋体"/>
          <w:lang w:val="en-US" w:eastAsia="zh-CN"/>
        </w:rPr>
      </w:pPr>
      <w:r>
        <w:rPr>
          <w:rFonts w:ascii="Times New Roman" w:hAnsi="Times New Roman" w:eastAsia="宋体"/>
        </w:rPr>
        <w:t>2.3专家函询结果 根据专家提出意见结合实际情况进行修改。（1）增加2项一级条目，营养支持、心理支持。（2）修改二级条目6项，修改表述2项如将“患者转移”修改为“体位改变”；“清洁与消毒”修改为“清洁与清创”等；增加3项二级条目，具体为“头面部及颈部伤口护理”“肩部及腋下伤口护理”“肛周及会阴部护理”（3）修改13个三级条目，如在“皮肤保护”中增加“日常生活可用纯棉可洗内裤”以及“使用弹性或管状绷带包扎，防止自伤”；在”清洁与清创环节“注明“含有PHMB的清洗溶液不适用与新生儿”等。最终构建出包含7个一级条目、32个二级条目、64个三级条目的EB</w:t>
      </w:r>
      <w:r>
        <w:rPr>
          <w:rFonts w:hint="eastAsia" w:ascii="Times New Roman" w:hAnsi="Times New Roman" w:eastAsia="宋体"/>
          <w:lang w:eastAsia="zh-CN"/>
        </w:rPr>
        <w:t>患者</w:t>
      </w:r>
      <w:r>
        <w:rPr>
          <w:rFonts w:ascii="Times New Roman" w:hAnsi="Times New Roman" w:eastAsia="宋体"/>
        </w:rPr>
        <w:t>皮肤伤口护理方案</w:t>
      </w:r>
      <w:r>
        <w:rPr>
          <w:rFonts w:hint="eastAsia" w:ascii="Times New Roman" w:hAnsi="Times New Roman" w:eastAsia="宋体"/>
          <w:lang w:eastAsia="zh-CN"/>
        </w:rPr>
        <w:t>，</w:t>
      </w:r>
      <w:r>
        <w:rPr>
          <w:rFonts w:hint="eastAsia" w:ascii="Times New Roman" w:hAnsi="Times New Roman" w:eastAsia="宋体"/>
          <w:lang w:val="en-US" w:eastAsia="zh-CN"/>
        </w:rPr>
        <w:t>见表1.</w:t>
      </w:r>
    </w:p>
    <w:p w14:paraId="507363C1">
      <w:pPr>
        <w:ind w:firstLine="420" w:firstLineChars="200"/>
        <w:jc w:val="center"/>
        <w:rPr>
          <w:rFonts w:hint="default" w:ascii="Times New Roman" w:hAnsi="Times New Roman" w:eastAsia="宋体"/>
          <w:lang w:val="en-US" w:eastAsia="zh-CN"/>
        </w:rPr>
      </w:pPr>
      <w:r>
        <w:rPr>
          <w:rFonts w:hint="eastAsia" w:ascii="Times New Roman" w:hAnsi="Times New Roman" w:eastAsia="宋体"/>
          <w:lang w:val="en-US" w:eastAsia="zh-CN"/>
        </w:rPr>
        <w:t xml:space="preserve">表1 </w:t>
      </w:r>
      <w:r>
        <w:rPr>
          <w:rFonts w:hint="default" w:ascii="Times New Roman" w:hAnsi="Times New Roman" w:eastAsia="宋体"/>
          <w:lang w:val="en-US" w:eastAsia="zh-CN"/>
        </w:rPr>
        <w:t>EB</w:t>
      </w:r>
      <w:r>
        <w:rPr>
          <w:rFonts w:hint="eastAsia" w:ascii="Times New Roman" w:hAnsi="Times New Roman" w:eastAsia="宋体"/>
          <w:lang w:val="en-US" w:eastAsia="zh-CN"/>
        </w:rPr>
        <w:t>患者皮肤伤口护理方案</w:t>
      </w:r>
    </w:p>
    <w:tbl>
      <w:tblPr>
        <w:tblStyle w:val="14"/>
        <w:tblpPr w:leftFromText="180" w:rightFromText="180" w:vertAnchor="text" w:horzAnchor="page" w:tblpX="1983" w:tblpY="129"/>
        <w:tblOverlap w:val="never"/>
        <w:tblW w:w="36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6"/>
      </w:tblGrid>
      <w:tr w14:paraId="54103433">
        <w:tc>
          <w:tcPr>
            <w:tcW w:w="5000" w:type="pct"/>
            <w:noWrap w:val="0"/>
            <w:vAlign w:val="top"/>
          </w:tcPr>
          <w:p w14:paraId="0E4E8D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一级条目</w:t>
            </w:r>
          </w:p>
        </w:tc>
      </w:tr>
      <w:tr w14:paraId="4D349C21">
        <w:trPr>
          <w:trHeight w:val="312" w:hRule="atLeast"/>
        </w:trPr>
        <w:tc>
          <w:tcPr>
            <w:tcW w:w="5000" w:type="pct"/>
            <w:vMerge w:val="restart"/>
            <w:noWrap w:val="0"/>
            <w:vAlign w:val="top"/>
          </w:tcPr>
          <w:p w14:paraId="5FC266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皮肤护理</w:t>
            </w:r>
          </w:p>
        </w:tc>
      </w:tr>
      <w:tr w14:paraId="6D8D33E2">
        <w:trPr>
          <w:trHeight w:val="312" w:hRule="atLeast"/>
        </w:trPr>
        <w:tc>
          <w:tcPr>
            <w:tcW w:w="5000" w:type="pct"/>
            <w:vMerge w:val="continue"/>
            <w:noWrap w:val="0"/>
            <w:vAlign w:val="top"/>
          </w:tcPr>
          <w:p w14:paraId="4E3E11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2AC49797">
        <w:trPr>
          <w:trHeight w:val="312" w:hRule="atLeast"/>
        </w:trPr>
        <w:tc>
          <w:tcPr>
            <w:tcW w:w="5000" w:type="pct"/>
            <w:vMerge w:val="continue"/>
            <w:noWrap w:val="0"/>
            <w:vAlign w:val="top"/>
          </w:tcPr>
          <w:p w14:paraId="1EE582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37513DD0">
        <w:trPr>
          <w:trHeight w:val="312" w:hRule="atLeast"/>
        </w:trPr>
        <w:tc>
          <w:tcPr>
            <w:tcW w:w="5000" w:type="pct"/>
            <w:vMerge w:val="continue"/>
            <w:noWrap w:val="0"/>
            <w:vAlign w:val="top"/>
          </w:tcPr>
          <w:p w14:paraId="1249A1C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r>
      <w:tr w14:paraId="78AEB495">
        <w:trPr>
          <w:trHeight w:val="312" w:hRule="atLeast"/>
        </w:trPr>
        <w:tc>
          <w:tcPr>
            <w:tcW w:w="5000" w:type="pct"/>
            <w:vMerge w:val="continue"/>
            <w:noWrap w:val="0"/>
            <w:vAlign w:val="top"/>
          </w:tcPr>
          <w:p w14:paraId="1A3A87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56B21F4">
        <w:trPr>
          <w:trHeight w:val="312" w:hRule="atLeast"/>
        </w:trPr>
        <w:tc>
          <w:tcPr>
            <w:tcW w:w="5000" w:type="pct"/>
            <w:vMerge w:val="continue"/>
            <w:noWrap w:val="0"/>
            <w:vAlign w:val="top"/>
          </w:tcPr>
          <w:p w14:paraId="21114BE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5C6A035">
        <w:trPr>
          <w:trHeight w:val="312" w:hRule="atLeast"/>
        </w:trPr>
        <w:tc>
          <w:tcPr>
            <w:tcW w:w="5000" w:type="pct"/>
            <w:vMerge w:val="continue"/>
            <w:noWrap w:val="0"/>
            <w:vAlign w:val="top"/>
          </w:tcPr>
          <w:p w14:paraId="1DC82E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45EECA9">
        <w:trPr>
          <w:trHeight w:val="312" w:hRule="atLeast"/>
        </w:trPr>
        <w:tc>
          <w:tcPr>
            <w:tcW w:w="5000" w:type="pct"/>
            <w:vMerge w:val="continue"/>
            <w:noWrap w:val="0"/>
            <w:vAlign w:val="top"/>
          </w:tcPr>
          <w:p w14:paraId="0A6DB6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6D8E130">
        <w:trPr>
          <w:trHeight w:val="312" w:hRule="atLeast"/>
        </w:trPr>
        <w:tc>
          <w:tcPr>
            <w:tcW w:w="5000" w:type="pct"/>
            <w:vMerge w:val="continue"/>
            <w:noWrap w:val="0"/>
            <w:vAlign w:val="top"/>
          </w:tcPr>
          <w:p w14:paraId="0B79A7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45F981B4">
        <w:trPr>
          <w:trHeight w:val="312" w:hRule="atLeast"/>
        </w:trPr>
        <w:tc>
          <w:tcPr>
            <w:tcW w:w="5000" w:type="pct"/>
            <w:vMerge w:val="continue"/>
            <w:noWrap w:val="0"/>
            <w:vAlign w:val="top"/>
          </w:tcPr>
          <w:p w14:paraId="2C3A97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6381B1AF">
        <w:trPr>
          <w:trHeight w:val="312" w:hRule="atLeast"/>
        </w:trPr>
        <w:tc>
          <w:tcPr>
            <w:tcW w:w="5000" w:type="pct"/>
            <w:vMerge w:val="restart"/>
            <w:noWrap w:val="0"/>
            <w:vAlign w:val="top"/>
          </w:tcPr>
          <w:p w14:paraId="08A09C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2.伤口换药护理</w:t>
            </w:r>
          </w:p>
        </w:tc>
      </w:tr>
      <w:tr w14:paraId="7DD8230F">
        <w:trPr>
          <w:trHeight w:val="312" w:hRule="atLeast"/>
        </w:trPr>
        <w:tc>
          <w:tcPr>
            <w:tcW w:w="5000" w:type="pct"/>
            <w:vMerge w:val="continue"/>
            <w:noWrap w:val="0"/>
            <w:vAlign w:val="top"/>
          </w:tcPr>
          <w:p w14:paraId="68E5B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011F17E">
        <w:trPr>
          <w:trHeight w:val="312" w:hRule="atLeast"/>
        </w:trPr>
        <w:tc>
          <w:tcPr>
            <w:tcW w:w="5000" w:type="pct"/>
            <w:vMerge w:val="continue"/>
            <w:noWrap w:val="0"/>
            <w:vAlign w:val="top"/>
          </w:tcPr>
          <w:p w14:paraId="2A4016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3D46B676">
        <w:trPr>
          <w:trHeight w:val="312" w:hRule="atLeast"/>
        </w:trPr>
        <w:tc>
          <w:tcPr>
            <w:tcW w:w="5000" w:type="pct"/>
            <w:vMerge w:val="continue"/>
            <w:noWrap w:val="0"/>
            <w:vAlign w:val="top"/>
          </w:tcPr>
          <w:p w14:paraId="4E9A79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157926BD">
        <w:trPr>
          <w:trHeight w:val="312" w:hRule="atLeast"/>
        </w:trPr>
        <w:tc>
          <w:tcPr>
            <w:tcW w:w="5000" w:type="pct"/>
            <w:vMerge w:val="continue"/>
            <w:noWrap w:val="0"/>
            <w:vAlign w:val="top"/>
          </w:tcPr>
          <w:p w14:paraId="4DBEC4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78FA7AB6">
        <w:trPr>
          <w:trHeight w:val="312" w:hRule="atLeast"/>
        </w:trPr>
        <w:tc>
          <w:tcPr>
            <w:tcW w:w="5000" w:type="pct"/>
            <w:vMerge w:val="continue"/>
            <w:noWrap w:val="0"/>
            <w:vAlign w:val="top"/>
          </w:tcPr>
          <w:p w14:paraId="7BD4A9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3A12006F">
        <w:trPr>
          <w:trHeight w:val="312" w:hRule="atLeast"/>
        </w:trPr>
        <w:tc>
          <w:tcPr>
            <w:tcW w:w="5000" w:type="pct"/>
            <w:vMerge w:val="continue"/>
            <w:noWrap w:val="0"/>
            <w:vAlign w:val="top"/>
          </w:tcPr>
          <w:p w14:paraId="2DF4B6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163E693B">
        <w:trPr>
          <w:trHeight w:val="312" w:hRule="atLeast"/>
        </w:trPr>
        <w:tc>
          <w:tcPr>
            <w:tcW w:w="5000" w:type="pct"/>
            <w:vMerge w:val="continue"/>
            <w:noWrap w:val="0"/>
            <w:vAlign w:val="top"/>
          </w:tcPr>
          <w:p w14:paraId="669A30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522A3300">
        <w:trPr>
          <w:trHeight w:val="312" w:hRule="atLeast"/>
        </w:trPr>
        <w:tc>
          <w:tcPr>
            <w:tcW w:w="5000" w:type="pct"/>
            <w:vMerge w:val="continue"/>
            <w:noWrap w:val="0"/>
            <w:vAlign w:val="top"/>
          </w:tcPr>
          <w:p w14:paraId="546FFE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678CE4E9">
        <w:trPr>
          <w:trHeight w:val="312" w:hRule="atLeast"/>
        </w:trPr>
        <w:tc>
          <w:tcPr>
            <w:tcW w:w="5000" w:type="pct"/>
            <w:vMerge w:val="continue"/>
            <w:noWrap w:val="0"/>
            <w:vAlign w:val="top"/>
          </w:tcPr>
          <w:p w14:paraId="3FB239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5DD155CE">
        <w:trPr>
          <w:trHeight w:val="312" w:hRule="atLeast"/>
        </w:trPr>
        <w:tc>
          <w:tcPr>
            <w:tcW w:w="5000" w:type="pct"/>
            <w:vMerge w:val="continue"/>
            <w:noWrap w:val="0"/>
            <w:vAlign w:val="top"/>
          </w:tcPr>
          <w:p w14:paraId="698A13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0E6D75D0">
        <w:trPr>
          <w:trHeight w:val="312" w:hRule="atLeast"/>
        </w:trPr>
        <w:tc>
          <w:tcPr>
            <w:tcW w:w="5000" w:type="pct"/>
            <w:vMerge w:val="continue"/>
            <w:noWrap w:val="0"/>
            <w:vAlign w:val="top"/>
          </w:tcPr>
          <w:p w14:paraId="64E067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6ACB97BB">
        <w:trPr>
          <w:trHeight w:val="312" w:hRule="atLeast"/>
        </w:trPr>
        <w:tc>
          <w:tcPr>
            <w:tcW w:w="5000" w:type="pct"/>
            <w:vMerge w:val="continue"/>
            <w:noWrap w:val="0"/>
            <w:vAlign w:val="top"/>
          </w:tcPr>
          <w:p w14:paraId="611216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7E7CFE6F">
        <w:trPr>
          <w:trHeight w:val="312" w:hRule="atLeast"/>
        </w:trPr>
        <w:tc>
          <w:tcPr>
            <w:tcW w:w="5000" w:type="pct"/>
            <w:vMerge w:val="continue"/>
            <w:noWrap w:val="0"/>
            <w:vAlign w:val="top"/>
          </w:tcPr>
          <w:p w14:paraId="7D81CF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2FC3A600">
        <w:trPr>
          <w:trHeight w:val="312" w:hRule="atLeast"/>
        </w:trPr>
        <w:tc>
          <w:tcPr>
            <w:tcW w:w="5000" w:type="pct"/>
            <w:vMerge w:val="continue"/>
            <w:noWrap w:val="0"/>
            <w:vAlign w:val="top"/>
          </w:tcPr>
          <w:p w14:paraId="704493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1695B29B">
        <w:trPr>
          <w:trHeight w:val="312" w:hRule="atLeast"/>
        </w:trPr>
        <w:tc>
          <w:tcPr>
            <w:tcW w:w="5000" w:type="pct"/>
            <w:vMerge w:val="continue"/>
            <w:noWrap w:val="0"/>
            <w:vAlign w:val="top"/>
          </w:tcPr>
          <w:p w14:paraId="73092C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611F3FB8">
        <w:trPr>
          <w:trHeight w:val="312" w:hRule="atLeast"/>
        </w:trPr>
        <w:tc>
          <w:tcPr>
            <w:tcW w:w="5000" w:type="pct"/>
            <w:vMerge w:val="continue"/>
            <w:noWrap w:val="0"/>
            <w:vAlign w:val="top"/>
          </w:tcPr>
          <w:p w14:paraId="6207AF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319C763">
        <w:trPr>
          <w:trHeight w:val="446" w:hRule="atLeast"/>
        </w:trPr>
        <w:tc>
          <w:tcPr>
            <w:tcW w:w="5000" w:type="pct"/>
            <w:vMerge w:val="continue"/>
            <w:noWrap w:val="0"/>
            <w:vAlign w:val="top"/>
          </w:tcPr>
          <w:p w14:paraId="2CC972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7A3F83E9">
        <w:trPr>
          <w:trHeight w:val="312" w:hRule="atLeast"/>
        </w:trPr>
        <w:tc>
          <w:tcPr>
            <w:tcW w:w="5000" w:type="pct"/>
            <w:vMerge w:val="continue"/>
            <w:noWrap w:val="0"/>
            <w:vAlign w:val="top"/>
          </w:tcPr>
          <w:p w14:paraId="4A68E4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E44A2F6">
        <w:trPr>
          <w:trHeight w:val="312" w:hRule="atLeast"/>
        </w:trPr>
        <w:tc>
          <w:tcPr>
            <w:tcW w:w="5000" w:type="pct"/>
            <w:vMerge w:val="restart"/>
            <w:noWrap w:val="0"/>
            <w:vAlign w:val="top"/>
          </w:tcPr>
          <w:p w14:paraId="6221AD6C">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3.特殊部位护理</w:t>
            </w:r>
          </w:p>
        </w:tc>
      </w:tr>
      <w:tr w14:paraId="69F16FDE">
        <w:trPr>
          <w:trHeight w:val="312" w:hRule="atLeast"/>
        </w:trPr>
        <w:tc>
          <w:tcPr>
            <w:tcW w:w="5000" w:type="pct"/>
            <w:vMerge w:val="continue"/>
            <w:noWrap w:val="0"/>
            <w:vAlign w:val="top"/>
          </w:tcPr>
          <w:p w14:paraId="67B3B6E4">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FC03CF0">
        <w:trPr>
          <w:trHeight w:val="312" w:hRule="atLeast"/>
        </w:trPr>
        <w:tc>
          <w:tcPr>
            <w:tcW w:w="5000" w:type="pct"/>
            <w:vMerge w:val="continue"/>
            <w:noWrap w:val="0"/>
            <w:vAlign w:val="top"/>
          </w:tcPr>
          <w:p w14:paraId="145944A9">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9C6D60F">
        <w:trPr>
          <w:trHeight w:val="312" w:hRule="atLeast"/>
        </w:trPr>
        <w:tc>
          <w:tcPr>
            <w:tcW w:w="5000" w:type="pct"/>
            <w:vMerge w:val="continue"/>
            <w:noWrap w:val="0"/>
            <w:vAlign w:val="top"/>
          </w:tcPr>
          <w:p w14:paraId="667AA42D">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6EE0FA96">
        <w:trPr>
          <w:trHeight w:val="312" w:hRule="atLeast"/>
        </w:trPr>
        <w:tc>
          <w:tcPr>
            <w:tcW w:w="5000" w:type="pct"/>
            <w:vMerge w:val="continue"/>
            <w:noWrap w:val="0"/>
            <w:vAlign w:val="top"/>
          </w:tcPr>
          <w:p w14:paraId="0ABF1B97">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2A1EE477">
        <w:trPr>
          <w:trHeight w:val="312" w:hRule="atLeast"/>
        </w:trPr>
        <w:tc>
          <w:tcPr>
            <w:tcW w:w="5000" w:type="pct"/>
            <w:vMerge w:val="continue"/>
            <w:noWrap w:val="0"/>
            <w:vAlign w:val="top"/>
          </w:tcPr>
          <w:p w14:paraId="0BB1650A">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87A6DFA">
        <w:trPr>
          <w:trHeight w:val="312" w:hRule="atLeast"/>
        </w:trPr>
        <w:tc>
          <w:tcPr>
            <w:tcW w:w="5000" w:type="pct"/>
            <w:vMerge w:val="continue"/>
            <w:noWrap w:val="0"/>
            <w:vAlign w:val="top"/>
          </w:tcPr>
          <w:p w14:paraId="4F2ECB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7A31F3A6">
        <w:trPr>
          <w:trHeight w:val="312" w:hRule="atLeast"/>
        </w:trPr>
        <w:tc>
          <w:tcPr>
            <w:tcW w:w="5000" w:type="pct"/>
            <w:vMerge w:val="continue"/>
            <w:noWrap w:val="0"/>
            <w:vAlign w:val="top"/>
          </w:tcPr>
          <w:p w14:paraId="01616A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43DF18CE">
        <w:trPr>
          <w:trHeight w:val="312" w:hRule="atLeast"/>
        </w:trPr>
        <w:tc>
          <w:tcPr>
            <w:tcW w:w="5000" w:type="pct"/>
            <w:vMerge w:val="continue"/>
            <w:noWrap w:val="0"/>
            <w:vAlign w:val="top"/>
          </w:tcPr>
          <w:p w14:paraId="35E280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5564E7F5">
        <w:trPr>
          <w:trHeight w:val="312" w:hRule="atLeast"/>
        </w:trPr>
        <w:tc>
          <w:tcPr>
            <w:tcW w:w="5000" w:type="pct"/>
            <w:vMerge w:val="continue"/>
            <w:noWrap w:val="0"/>
            <w:vAlign w:val="top"/>
          </w:tcPr>
          <w:p w14:paraId="4D5A4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050D70C5">
        <w:trPr>
          <w:trHeight w:val="312" w:hRule="atLeast"/>
        </w:trPr>
        <w:tc>
          <w:tcPr>
            <w:tcW w:w="5000" w:type="pct"/>
            <w:vMerge w:val="continue"/>
            <w:noWrap w:val="0"/>
            <w:vAlign w:val="top"/>
          </w:tcPr>
          <w:p w14:paraId="38171E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r>
      <w:tr w14:paraId="098556C2">
        <w:trPr>
          <w:trHeight w:val="312" w:hRule="atLeast"/>
        </w:trPr>
        <w:tc>
          <w:tcPr>
            <w:tcW w:w="5000" w:type="pct"/>
            <w:vMerge w:val="continue"/>
            <w:noWrap w:val="0"/>
            <w:vAlign w:val="top"/>
          </w:tcPr>
          <w:p w14:paraId="71C59F3D">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4A2DD870">
        <w:trPr>
          <w:trHeight w:val="312" w:hRule="atLeast"/>
        </w:trPr>
        <w:tc>
          <w:tcPr>
            <w:tcW w:w="5000" w:type="pct"/>
            <w:vMerge w:val="continue"/>
            <w:noWrap w:val="0"/>
            <w:vAlign w:val="top"/>
          </w:tcPr>
          <w:p w14:paraId="09BB07A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A2DD299">
        <w:trPr>
          <w:trHeight w:val="312" w:hRule="atLeast"/>
        </w:trPr>
        <w:tc>
          <w:tcPr>
            <w:tcW w:w="5000" w:type="pct"/>
            <w:vMerge w:val="continue"/>
            <w:noWrap w:val="0"/>
            <w:vAlign w:val="top"/>
          </w:tcPr>
          <w:p w14:paraId="4D918CF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775ACAE6">
        <w:trPr>
          <w:trHeight w:val="312" w:hRule="atLeast"/>
        </w:trPr>
        <w:tc>
          <w:tcPr>
            <w:tcW w:w="5000" w:type="pct"/>
            <w:vMerge w:val="restart"/>
            <w:noWrap w:val="0"/>
            <w:vAlign w:val="top"/>
          </w:tcPr>
          <w:p w14:paraId="4F47E4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4.疼痛护理</w:t>
            </w:r>
          </w:p>
        </w:tc>
      </w:tr>
      <w:tr w14:paraId="717144A7">
        <w:trPr>
          <w:trHeight w:val="312" w:hRule="atLeast"/>
        </w:trPr>
        <w:tc>
          <w:tcPr>
            <w:tcW w:w="5000" w:type="pct"/>
            <w:vMerge w:val="continue"/>
            <w:noWrap w:val="0"/>
            <w:vAlign w:val="top"/>
          </w:tcPr>
          <w:p w14:paraId="0E8AF3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78B57056">
        <w:trPr>
          <w:trHeight w:val="312" w:hRule="atLeast"/>
        </w:trPr>
        <w:tc>
          <w:tcPr>
            <w:tcW w:w="5000" w:type="pct"/>
            <w:vMerge w:val="continue"/>
            <w:noWrap w:val="0"/>
            <w:vAlign w:val="top"/>
          </w:tcPr>
          <w:p w14:paraId="70EDA9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DE6F9C9">
        <w:trPr>
          <w:trHeight w:val="312" w:hRule="atLeast"/>
        </w:trPr>
        <w:tc>
          <w:tcPr>
            <w:tcW w:w="5000" w:type="pct"/>
            <w:vMerge w:val="continue"/>
            <w:noWrap w:val="0"/>
            <w:vAlign w:val="top"/>
          </w:tcPr>
          <w:p w14:paraId="10ED7C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2C001B9">
        <w:trPr>
          <w:trHeight w:val="312" w:hRule="atLeast"/>
        </w:trPr>
        <w:tc>
          <w:tcPr>
            <w:tcW w:w="5000" w:type="pct"/>
            <w:vMerge w:val="continue"/>
            <w:noWrap w:val="0"/>
            <w:vAlign w:val="top"/>
          </w:tcPr>
          <w:p w14:paraId="070622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AA5F0A7">
        <w:trPr>
          <w:trHeight w:val="312" w:hRule="atLeast"/>
        </w:trPr>
        <w:tc>
          <w:tcPr>
            <w:tcW w:w="5000" w:type="pct"/>
            <w:vMerge w:val="restart"/>
            <w:noWrap w:val="0"/>
            <w:vAlign w:val="top"/>
          </w:tcPr>
          <w:p w14:paraId="52B5E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5.营养支持</w:t>
            </w:r>
          </w:p>
        </w:tc>
      </w:tr>
      <w:tr w14:paraId="4928C97B">
        <w:trPr>
          <w:trHeight w:val="312" w:hRule="atLeast"/>
        </w:trPr>
        <w:tc>
          <w:tcPr>
            <w:tcW w:w="5000" w:type="pct"/>
            <w:vMerge w:val="continue"/>
            <w:noWrap w:val="0"/>
            <w:vAlign w:val="top"/>
          </w:tcPr>
          <w:p w14:paraId="61280C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78EFBF8">
        <w:trPr>
          <w:trHeight w:val="312" w:hRule="atLeast"/>
        </w:trPr>
        <w:tc>
          <w:tcPr>
            <w:tcW w:w="5000" w:type="pct"/>
            <w:vMerge w:val="continue"/>
            <w:noWrap w:val="0"/>
            <w:vAlign w:val="top"/>
          </w:tcPr>
          <w:p w14:paraId="11D87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97A9818">
        <w:trPr>
          <w:trHeight w:val="312" w:hRule="atLeast"/>
        </w:trPr>
        <w:tc>
          <w:tcPr>
            <w:tcW w:w="5000" w:type="pct"/>
            <w:vMerge w:val="continue"/>
            <w:noWrap w:val="0"/>
            <w:vAlign w:val="top"/>
          </w:tcPr>
          <w:p w14:paraId="3B538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D51F162">
        <w:trPr>
          <w:trHeight w:val="312" w:hRule="atLeast"/>
        </w:trPr>
        <w:tc>
          <w:tcPr>
            <w:tcW w:w="5000" w:type="pct"/>
            <w:vMerge w:val="continue"/>
            <w:noWrap w:val="0"/>
            <w:vAlign w:val="top"/>
          </w:tcPr>
          <w:p w14:paraId="7C51E8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676E829E">
        <w:trPr>
          <w:trHeight w:val="312" w:hRule="atLeast"/>
        </w:trPr>
        <w:tc>
          <w:tcPr>
            <w:tcW w:w="5000" w:type="pct"/>
            <w:vMerge w:val="continue"/>
            <w:noWrap w:val="0"/>
            <w:vAlign w:val="top"/>
          </w:tcPr>
          <w:p w14:paraId="5ABDC3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A1A541A">
        <w:trPr>
          <w:trHeight w:val="312" w:hRule="atLeast"/>
        </w:trPr>
        <w:tc>
          <w:tcPr>
            <w:tcW w:w="5000" w:type="pct"/>
            <w:vMerge w:val="continue"/>
            <w:noWrap w:val="0"/>
            <w:vAlign w:val="top"/>
          </w:tcPr>
          <w:p w14:paraId="76E5CF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1B121A78">
        <w:trPr>
          <w:trHeight w:val="187" w:hRule="atLeast"/>
        </w:trPr>
        <w:tc>
          <w:tcPr>
            <w:tcW w:w="5000" w:type="pct"/>
            <w:noWrap w:val="0"/>
            <w:vAlign w:val="top"/>
          </w:tcPr>
          <w:p w14:paraId="538DD3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08F025D">
        <w:trPr>
          <w:trHeight w:val="312" w:hRule="atLeast"/>
        </w:trPr>
        <w:tc>
          <w:tcPr>
            <w:tcW w:w="5000" w:type="pct"/>
            <w:vMerge w:val="restart"/>
            <w:noWrap w:val="0"/>
            <w:vAlign w:val="top"/>
          </w:tcPr>
          <w:p w14:paraId="0A1CC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6.心理支持</w:t>
            </w:r>
          </w:p>
        </w:tc>
      </w:tr>
      <w:tr w14:paraId="0BBB65E8">
        <w:trPr>
          <w:trHeight w:val="312" w:hRule="atLeast"/>
        </w:trPr>
        <w:tc>
          <w:tcPr>
            <w:tcW w:w="5000" w:type="pct"/>
            <w:vMerge w:val="continue"/>
            <w:noWrap w:val="0"/>
            <w:vAlign w:val="top"/>
          </w:tcPr>
          <w:p w14:paraId="5EE183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DE2FD29">
        <w:trPr>
          <w:trHeight w:val="312" w:hRule="atLeast"/>
        </w:trPr>
        <w:tc>
          <w:tcPr>
            <w:tcW w:w="5000" w:type="pct"/>
            <w:vMerge w:val="continue"/>
            <w:noWrap w:val="0"/>
            <w:vAlign w:val="top"/>
          </w:tcPr>
          <w:p w14:paraId="19B3DE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13BCAB7">
        <w:trPr>
          <w:trHeight w:val="312" w:hRule="atLeast"/>
        </w:trPr>
        <w:tc>
          <w:tcPr>
            <w:tcW w:w="5000" w:type="pct"/>
            <w:vMerge w:val="continue"/>
            <w:noWrap w:val="0"/>
            <w:vAlign w:val="top"/>
          </w:tcPr>
          <w:p w14:paraId="784607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566DE58">
        <w:trPr>
          <w:trHeight w:val="312" w:hRule="atLeast"/>
        </w:trPr>
        <w:tc>
          <w:tcPr>
            <w:tcW w:w="5000" w:type="pct"/>
            <w:vMerge w:val="restart"/>
            <w:noWrap w:val="0"/>
            <w:vAlign w:val="top"/>
          </w:tcPr>
          <w:p w14:paraId="70749C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7.健康教育</w:t>
            </w:r>
          </w:p>
        </w:tc>
      </w:tr>
      <w:tr w14:paraId="2D21CF8E">
        <w:trPr>
          <w:trHeight w:val="312" w:hRule="atLeast"/>
        </w:trPr>
        <w:tc>
          <w:tcPr>
            <w:tcW w:w="5000" w:type="pct"/>
            <w:vMerge w:val="continue"/>
            <w:noWrap w:val="0"/>
            <w:vAlign w:val="top"/>
          </w:tcPr>
          <w:p w14:paraId="341C3D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10F2F607">
        <w:trPr>
          <w:trHeight w:val="312" w:hRule="atLeast"/>
        </w:trPr>
        <w:tc>
          <w:tcPr>
            <w:tcW w:w="5000" w:type="pct"/>
            <w:vMerge w:val="continue"/>
            <w:noWrap w:val="0"/>
            <w:vAlign w:val="top"/>
          </w:tcPr>
          <w:p w14:paraId="38EAE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50AE2FA8">
        <w:trPr>
          <w:trHeight w:val="312" w:hRule="atLeast"/>
        </w:trPr>
        <w:tc>
          <w:tcPr>
            <w:tcW w:w="5000" w:type="pct"/>
            <w:vMerge w:val="continue"/>
            <w:noWrap w:val="0"/>
            <w:vAlign w:val="top"/>
          </w:tcPr>
          <w:p w14:paraId="6C3521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bl>
    <w:p w14:paraId="4B7DD56E"/>
    <w:tbl>
      <w:tblPr>
        <w:tblStyle w:val="14"/>
        <w:tblpPr w:leftFromText="180" w:rightFromText="180" w:vertAnchor="text" w:horzAnchor="page" w:tblpX="1983" w:tblpY="23812"/>
        <w:tblOverlap w:val="never"/>
        <w:tblW w:w="463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7025"/>
      </w:tblGrid>
      <w:tr w14:paraId="3EB75050">
        <w:tc>
          <w:tcPr>
            <w:tcW w:w="551" w:type="pct"/>
            <w:noWrap w:val="0"/>
            <w:vAlign w:val="top"/>
          </w:tcPr>
          <w:p w14:paraId="00D962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color w:val="000000"/>
                <w:kern w:val="0"/>
                <w:sz w:val="15"/>
                <w:szCs w:val="15"/>
                <w:vertAlign w:val="baseline"/>
                <w:lang w:val="en-US" w:eastAsia="zh-CN" w:bidi="ar-SA"/>
              </w:rPr>
            </w:pPr>
            <w:r>
              <w:rPr>
                <w:rFonts w:hint="eastAsia" w:ascii="Songti SC Regular" w:hAnsi="Songti SC Regular" w:eastAsia="Songti SC Regular" w:cs="Songti SC Regular"/>
                <w:b w:val="0"/>
                <w:bCs w:val="0"/>
                <w:sz w:val="15"/>
                <w:szCs w:val="15"/>
                <w:vertAlign w:val="baseline"/>
                <w:lang w:val="en-US" w:eastAsia="zh-CN"/>
              </w:rPr>
              <w:t>二级条目</w:t>
            </w:r>
          </w:p>
        </w:tc>
        <w:tc>
          <w:tcPr>
            <w:tcW w:w="4448" w:type="pct"/>
            <w:noWrap w:val="0"/>
            <w:vAlign w:val="top"/>
          </w:tcPr>
          <w:p w14:paraId="03B2A6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color w:val="000000"/>
                <w:kern w:val="0"/>
                <w:sz w:val="15"/>
                <w:szCs w:val="15"/>
                <w:vertAlign w:val="baseline"/>
                <w:lang w:val="en-US" w:eastAsia="zh-CN" w:bidi="ar-SA"/>
              </w:rPr>
            </w:pPr>
            <w:r>
              <w:rPr>
                <w:rFonts w:hint="eastAsia" w:ascii="Songti SC Regular" w:hAnsi="Songti SC Regular" w:eastAsia="Songti SC Regular" w:cs="Songti SC Regular"/>
                <w:b w:val="0"/>
                <w:bCs w:val="0"/>
                <w:sz w:val="15"/>
                <w:szCs w:val="15"/>
                <w:vertAlign w:val="baseline"/>
                <w:lang w:val="en-US" w:eastAsia="zh-CN"/>
              </w:rPr>
              <w:t>三级条目</w:t>
            </w:r>
          </w:p>
        </w:tc>
      </w:tr>
      <w:tr w14:paraId="1DE6F46E">
        <w:trPr>
          <w:trHeight w:val="229" w:hRule="atLeast"/>
        </w:trPr>
        <w:tc>
          <w:tcPr>
            <w:tcW w:w="551" w:type="pct"/>
            <w:noWrap w:val="0"/>
            <w:vAlign w:val="top"/>
          </w:tcPr>
          <w:p w14:paraId="6E5862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1.1皮肤评估</w:t>
            </w:r>
          </w:p>
        </w:tc>
        <w:tc>
          <w:tcPr>
            <w:tcW w:w="4448" w:type="pct"/>
            <w:noWrap w:val="0"/>
            <w:vAlign w:val="top"/>
          </w:tcPr>
          <w:p w14:paraId="383DC0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highlight w:val="none"/>
                <w:vertAlign w:val="baseline"/>
                <w:lang w:val="en-US" w:eastAsia="zh-CN"/>
              </w:rPr>
            </w:pPr>
            <w:r>
              <w:rPr>
                <w:rFonts w:hint="eastAsia" w:ascii="Songti SC Regular" w:hAnsi="Songti SC Regular" w:eastAsia="Songti SC Regular" w:cs="Songti SC Regular"/>
                <w:b w:val="0"/>
                <w:bCs w:val="0"/>
                <w:sz w:val="15"/>
                <w:szCs w:val="15"/>
                <w:highlight w:val="none"/>
                <w:vertAlign w:val="baseline"/>
                <w:lang w:val="en-US" w:eastAsia="zh-CN"/>
              </w:rPr>
              <w:t>1.1.1应指导照护者进行每日皮肤评估，重点关注骨突处及受压部位。对于婴幼儿，需将尿布区域评估纳入每次更换的标准化流程。</w:t>
            </w:r>
          </w:p>
        </w:tc>
      </w:tr>
      <w:tr w14:paraId="63670DE4">
        <w:tc>
          <w:tcPr>
            <w:tcW w:w="551" w:type="pct"/>
            <w:vMerge w:val="restart"/>
            <w:noWrap w:val="0"/>
            <w:vAlign w:val="top"/>
          </w:tcPr>
          <w:p w14:paraId="7358E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1.2皮肤清洁</w:t>
            </w:r>
          </w:p>
        </w:tc>
        <w:tc>
          <w:tcPr>
            <w:tcW w:w="4448" w:type="pct"/>
            <w:noWrap w:val="0"/>
            <w:vAlign w:val="top"/>
          </w:tcPr>
          <w:p w14:paraId="7A23F6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1.2.1根据患者伤口状况、年龄及环境因素，为患者制定个体化沐浴频率方案。</w:t>
            </w:r>
          </w:p>
        </w:tc>
      </w:tr>
      <w:tr w14:paraId="6FE904D9">
        <w:tc>
          <w:tcPr>
            <w:tcW w:w="551" w:type="pct"/>
            <w:vMerge w:val="continue"/>
            <w:noWrap w:val="0"/>
            <w:vAlign w:val="top"/>
          </w:tcPr>
          <w:p w14:paraId="08ADAA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161795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highlight w:val="yellow"/>
                <w:vertAlign w:val="baseline"/>
                <w:lang w:val="en-US" w:eastAsia="zh-CN"/>
              </w:rPr>
            </w:pPr>
            <w:r>
              <w:rPr>
                <w:rFonts w:hint="eastAsia" w:ascii="Songti SC Regular" w:hAnsi="Songti SC Regular" w:eastAsia="Songti SC Regular" w:cs="Songti SC Regular"/>
                <w:b w:val="0"/>
                <w:bCs w:val="0"/>
                <w:sz w:val="15"/>
                <w:szCs w:val="15"/>
                <w:highlight w:val="none"/>
                <w:shd w:val="clear"/>
                <w:vertAlign w:val="baseline"/>
                <w:lang w:val="en-US" w:eastAsia="zh-CN"/>
              </w:rPr>
              <w:t>1.2.2指导照护者正确选用清洁溶液（如温开水、生理盐水）</w:t>
            </w:r>
          </w:p>
        </w:tc>
      </w:tr>
      <w:tr w14:paraId="7DB57CAD">
        <w:tc>
          <w:tcPr>
            <w:tcW w:w="551" w:type="pct"/>
            <w:vMerge w:val="continue"/>
            <w:noWrap w:val="0"/>
            <w:vAlign w:val="top"/>
          </w:tcPr>
          <w:p w14:paraId="346296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1DFE06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1.2.3指导照护者在沐浴后立即为患者使用无香料、低敏性润肤剂进行规范涂抹，以维持皮肤屏障功能</w:t>
            </w:r>
          </w:p>
        </w:tc>
      </w:tr>
      <w:tr w14:paraId="450AAB19">
        <w:tc>
          <w:tcPr>
            <w:tcW w:w="551" w:type="pct"/>
            <w:vMerge w:val="restart"/>
            <w:noWrap w:val="0"/>
            <w:vAlign w:val="top"/>
          </w:tcPr>
          <w:p w14:paraId="455F59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1.3皮肤保护</w:t>
            </w:r>
          </w:p>
        </w:tc>
        <w:tc>
          <w:tcPr>
            <w:tcW w:w="4448" w:type="pct"/>
            <w:shd w:val="clear" w:color="auto" w:fill="auto"/>
            <w:noWrap w:val="0"/>
            <w:vAlign w:val="top"/>
          </w:tcPr>
          <w:p w14:paraId="53FABC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1.3.1指导照护者选择柔软、无接缝、宽松的衣物（如棉、丝材质），并建议采取反穿衣物、剪除标签等方式减少摩擦。</w:t>
            </w:r>
          </w:p>
        </w:tc>
      </w:tr>
      <w:tr w14:paraId="08EAB5A2">
        <w:tc>
          <w:tcPr>
            <w:tcW w:w="551" w:type="pct"/>
            <w:vMerge w:val="continue"/>
            <w:noWrap w:val="0"/>
            <w:vAlign w:val="top"/>
          </w:tcPr>
          <w:p w14:paraId="4E71F8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Songti SC Regular" w:hAnsi="Songti SC Regular" w:eastAsia="Songti SC Regular" w:cs="Songti SC Regular"/>
                <w:b w:val="0"/>
                <w:bCs w:val="0"/>
                <w:sz w:val="15"/>
                <w:szCs w:val="15"/>
                <w:vertAlign w:val="baseline"/>
                <w:lang w:val="en-US" w:eastAsia="zh-CN"/>
              </w:rPr>
            </w:pPr>
          </w:p>
        </w:tc>
        <w:tc>
          <w:tcPr>
            <w:tcW w:w="4448" w:type="pct"/>
            <w:shd w:val="clear" w:color="auto" w:fill="auto"/>
            <w:noWrap w:val="0"/>
            <w:vAlign w:val="top"/>
          </w:tcPr>
          <w:p w14:paraId="761831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kern w:val="2"/>
                <w:sz w:val="15"/>
                <w:szCs w:val="15"/>
                <w:vertAlign w:val="baseline"/>
                <w:lang w:val="en-US" w:eastAsia="zh-CN" w:bidi="ar-SA"/>
              </w:rPr>
            </w:pPr>
            <w:r>
              <w:rPr>
                <w:rFonts w:hint="eastAsia" w:ascii="Songti SC Regular" w:hAnsi="Songti SC Regular" w:eastAsia="Songti SC Regular" w:cs="Songti SC Regular"/>
                <w:b w:val="0"/>
                <w:bCs w:val="0"/>
                <w:sz w:val="15"/>
                <w:szCs w:val="15"/>
                <w:vertAlign w:val="baseline"/>
                <w:lang w:val="en-US" w:eastAsia="zh-CN"/>
              </w:rPr>
              <w:t>1.3.2根据患者活动度及部位，制定物理防护方案，如使用筒状弹性绷带或定制防护衣物，以预防机械性损伤。</w:t>
            </w:r>
          </w:p>
        </w:tc>
      </w:tr>
      <w:tr w14:paraId="0A8433DC">
        <w:tc>
          <w:tcPr>
            <w:tcW w:w="551" w:type="pct"/>
            <w:vMerge w:val="continue"/>
            <w:noWrap w:val="0"/>
            <w:vAlign w:val="top"/>
          </w:tcPr>
          <w:p w14:paraId="1D06723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Songti SC Regular" w:hAnsi="Songti SC Regular" w:eastAsia="Songti SC Regular" w:cs="Songti SC Regular"/>
                <w:b w:val="0"/>
                <w:bCs w:val="0"/>
                <w:sz w:val="15"/>
                <w:szCs w:val="15"/>
                <w:vertAlign w:val="baseline"/>
                <w:lang w:val="en-US" w:eastAsia="zh-CN"/>
              </w:rPr>
            </w:pPr>
          </w:p>
        </w:tc>
        <w:tc>
          <w:tcPr>
            <w:tcW w:w="4448" w:type="pct"/>
            <w:shd w:val="clear" w:color="auto" w:fill="auto"/>
            <w:noWrap w:val="0"/>
            <w:vAlign w:val="top"/>
          </w:tcPr>
          <w:p w14:paraId="72DB9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1.3.3培训照护者掌握正确的体位转移技术（如侧抱法）及辅助工具（软垫）的使用，以最小化剪切力和摩擦力。</w:t>
            </w:r>
          </w:p>
        </w:tc>
      </w:tr>
      <w:tr w14:paraId="6A90144F">
        <w:tc>
          <w:tcPr>
            <w:tcW w:w="551" w:type="pct"/>
            <w:vMerge w:val="continue"/>
            <w:noWrap w:val="0"/>
            <w:vAlign w:val="top"/>
          </w:tcPr>
          <w:p w14:paraId="79BCA8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shd w:val="clear" w:color="auto" w:fill="auto"/>
            <w:noWrap w:val="0"/>
            <w:vAlign w:val="top"/>
          </w:tcPr>
          <w:p w14:paraId="5D8361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kern w:val="2"/>
                <w:sz w:val="15"/>
                <w:szCs w:val="15"/>
                <w:vertAlign w:val="baseline"/>
                <w:lang w:val="en-US" w:eastAsia="zh-CN" w:bidi="ar-SA"/>
              </w:rPr>
            </w:pPr>
            <w:r>
              <w:rPr>
                <w:rFonts w:hint="eastAsia" w:ascii="Songti SC Regular" w:hAnsi="Songti SC Regular" w:eastAsia="Songti SC Regular" w:cs="Songti SC Regular"/>
                <w:b w:val="0"/>
                <w:bCs w:val="0"/>
                <w:sz w:val="15"/>
                <w:szCs w:val="15"/>
                <w:vertAlign w:val="baseline"/>
                <w:lang w:val="en-US" w:eastAsia="zh-CN"/>
              </w:rPr>
              <w:t>1.3.4对</w:t>
            </w:r>
            <w:r>
              <w:rPr>
                <w:rFonts w:hint="eastAsia" w:ascii="Songti SC Regular" w:hAnsi="Songti SC Regular" w:eastAsia="Songti SC Regular" w:cs="Songti SC Regular"/>
                <w:b w:val="0"/>
                <w:bCs w:val="0"/>
                <w:sz w:val="15"/>
                <w:szCs w:val="15"/>
                <w:highlight w:val="none"/>
                <w:vertAlign w:val="baseline"/>
                <w:lang w:val="en-US" w:eastAsia="zh-CN"/>
              </w:rPr>
              <w:t>于</w:t>
            </w:r>
            <w:r>
              <w:rPr>
                <w:rFonts w:hint="default" w:ascii="Songti SC Regular" w:hAnsi="Songti SC Regular" w:eastAsia="Songti SC Regular" w:cs="Songti SC Regular"/>
                <w:b w:val="0"/>
                <w:bCs w:val="0"/>
                <w:sz w:val="15"/>
                <w:szCs w:val="15"/>
                <w:highlight w:val="none"/>
                <w:vertAlign w:val="baseline"/>
                <w:lang w:val="en-US" w:eastAsia="zh-CN"/>
              </w:rPr>
              <w:t>KEB</w:t>
            </w:r>
            <w:r>
              <w:rPr>
                <w:rFonts w:hint="eastAsia" w:ascii="Songti SC Regular" w:hAnsi="Songti SC Regular" w:eastAsia="Songti SC Regular" w:cs="Songti SC Regular"/>
                <w:b w:val="0"/>
                <w:bCs w:val="0"/>
                <w:sz w:val="15"/>
                <w:szCs w:val="15"/>
                <w:highlight w:val="none"/>
                <w:vertAlign w:val="baseline"/>
                <w:lang w:val="en-US" w:eastAsia="zh-CN"/>
              </w:rPr>
              <w:t>患者</w:t>
            </w:r>
            <w:r>
              <w:rPr>
                <w:rFonts w:hint="eastAsia" w:ascii="Songti SC Regular" w:hAnsi="Songti SC Regular" w:eastAsia="Songti SC Regular" w:cs="Songti SC Regular"/>
                <w:b w:val="0"/>
                <w:bCs w:val="0"/>
                <w:sz w:val="15"/>
                <w:szCs w:val="15"/>
                <w:vertAlign w:val="baseline"/>
                <w:lang w:val="en-US" w:eastAsia="zh-CN"/>
              </w:rPr>
              <w:t>，需早期做好防晒措施，推荐佩戴防晒帽、遮阳伞等物理防晒方式；若使用防晒霜，需指导其在日晒前15-30分钟足量涂抹；小于6个月的患者应使用物理防晒。</w:t>
            </w:r>
          </w:p>
        </w:tc>
      </w:tr>
      <w:tr w14:paraId="3ABB2E45">
        <w:trPr>
          <w:trHeight w:val="90" w:hRule="atLeast"/>
        </w:trPr>
        <w:tc>
          <w:tcPr>
            <w:tcW w:w="551" w:type="pct"/>
            <w:vMerge w:val="restart"/>
            <w:noWrap w:val="0"/>
            <w:vAlign w:val="top"/>
          </w:tcPr>
          <w:p w14:paraId="32BDFE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1.4皮肤瘙痒</w:t>
            </w:r>
          </w:p>
        </w:tc>
        <w:tc>
          <w:tcPr>
            <w:tcW w:w="4448" w:type="pct"/>
            <w:noWrap w:val="0"/>
            <w:vAlign w:val="top"/>
          </w:tcPr>
          <w:p w14:paraId="5BC43A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1.4.1指导照护者使用行为干预技术（如轻压皮肤、吹气）替代搔抓。若必需，可使用末端圆钝的按摩装置。</w:t>
            </w:r>
          </w:p>
        </w:tc>
      </w:tr>
      <w:tr w14:paraId="2C8C6A77">
        <w:trPr>
          <w:trHeight w:val="90" w:hRule="atLeast"/>
        </w:trPr>
        <w:tc>
          <w:tcPr>
            <w:tcW w:w="551" w:type="pct"/>
            <w:vMerge w:val="continue"/>
            <w:noWrap w:val="0"/>
            <w:vAlign w:val="top"/>
          </w:tcPr>
          <w:p w14:paraId="07A94B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7BB2E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1.4.2指导应用认知行为策略（如放松训练、转移注意力、深呼吸）以缓解情感因素引发的瘙痒。</w:t>
            </w:r>
          </w:p>
        </w:tc>
      </w:tr>
      <w:tr w14:paraId="049D57BB">
        <w:tc>
          <w:tcPr>
            <w:tcW w:w="551" w:type="pct"/>
            <w:vMerge w:val="restart"/>
            <w:noWrap w:val="0"/>
            <w:vAlign w:val="top"/>
          </w:tcPr>
          <w:p w14:paraId="6F67D4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2.1环境及用物准备</w:t>
            </w:r>
          </w:p>
        </w:tc>
        <w:tc>
          <w:tcPr>
            <w:tcW w:w="4448" w:type="pct"/>
            <w:noWrap w:val="0"/>
            <w:vAlign w:val="top"/>
          </w:tcPr>
          <w:p w14:paraId="6E3016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2.1.1换药操作应在环境清洁、温湿度适宜（建议温度24℃-26℃，湿度55%-65%）的医疗区域进行，以确保患者舒适并降低感染风险。</w:t>
            </w:r>
          </w:p>
        </w:tc>
      </w:tr>
      <w:tr w14:paraId="16133AC9">
        <w:tc>
          <w:tcPr>
            <w:tcW w:w="551" w:type="pct"/>
            <w:vMerge w:val="continue"/>
            <w:noWrap w:val="0"/>
            <w:vAlign w:val="top"/>
          </w:tcPr>
          <w:p w14:paraId="02D73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5A6179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2.1.2确保所有物品（如无菌敷料、生理盐水、镊子、无菌剪刀等）已备齐并处于可用状态。</w:t>
            </w:r>
          </w:p>
        </w:tc>
      </w:tr>
      <w:tr w14:paraId="7A335717">
        <w:tc>
          <w:tcPr>
            <w:tcW w:w="551" w:type="pct"/>
            <w:vMerge w:val="restart"/>
            <w:noWrap w:val="0"/>
            <w:vAlign w:val="top"/>
          </w:tcPr>
          <w:p w14:paraId="4650E0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2.2 无菌操作</w:t>
            </w:r>
          </w:p>
        </w:tc>
        <w:tc>
          <w:tcPr>
            <w:tcW w:w="4448" w:type="pct"/>
            <w:noWrap w:val="0"/>
            <w:vAlign w:val="top"/>
          </w:tcPr>
          <w:p w14:paraId="339F2D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2.2.1换药过程中佩戴口罩；</w:t>
            </w:r>
            <w:r>
              <w:rPr>
                <w:rFonts w:hint="eastAsia" w:ascii="Songti SC Regular" w:hAnsi="Songti SC Regular" w:eastAsia="Songti SC Regular" w:cs="Songti SC Regular"/>
                <w:sz w:val="15"/>
                <w:szCs w:val="15"/>
                <w:lang w:val="en-US" w:eastAsia="zh-CN"/>
              </w:rPr>
              <w:t>换药时手部直接接触伤口时，需佩戴无菌手套。</w:t>
            </w:r>
          </w:p>
        </w:tc>
      </w:tr>
      <w:tr w14:paraId="7E0E3D71">
        <w:tc>
          <w:tcPr>
            <w:tcW w:w="551" w:type="pct"/>
            <w:vMerge w:val="continue"/>
            <w:noWrap w:val="0"/>
            <w:vAlign w:val="top"/>
          </w:tcPr>
          <w:p w14:paraId="27F4C6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7FDE97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2.2.3使用器械时应避免反复接触污染物或清洁皮肤表面，防止交叉污染。</w:t>
            </w:r>
          </w:p>
          <w:p w14:paraId="65C0C2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3E5C08E7">
        <w:tc>
          <w:tcPr>
            <w:tcW w:w="551" w:type="pct"/>
            <w:noWrap w:val="0"/>
            <w:vAlign w:val="top"/>
          </w:tcPr>
          <w:p w14:paraId="07C268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2.3伤口评估</w:t>
            </w:r>
          </w:p>
        </w:tc>
        <w:tc>
          <w:tcPr>
            <w:tcW w:w="4448" w:type="pct"/>
            <w:noWrap w:val="0"/>
            <w:vAlign w:val="top"/>
          </w:tcPr>
          <w:p w14:paraId="051071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2.3.1应采用“伤口评估三角”（伤口床、伤口边缘、伤口周围皮肤）框架对伤口进行全面评估与记录。</w:t>
            </w:r>
          </w:p>
        </w:tc>
      </w:tr>
      <w:tr w14:paraId="73AAC2D9">
        <w:tc>
          <w:tcPr>
            <w:tcW w:w="551" w:type="pct"/>
            <w:vMerge w:val="restart"/>
            <w:noWrap w:val="0"/>
            <w:vAlign w:val="top"/>
          </w:tcPr>
          <w:p w14:paraId="5B61B7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2.4清洁与清创</w:t>
            </w:r>
          </w:p>
        </w:tc>
        <w:tc>
          <w:tcPr>
            <w:tcW w:w="4448" w:type="pct"/>
            <w:noWrap w:val="0"/>
            <w:vAlign w:val="top"/>
          </w:tcPr>
          <w:p w14:paraId="6EB822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2.4.1使用低毒性温</w:t>
            </w:r>
            <w:r>
              <w:rPr>
                <w:rFonts w:hint="eastAsia" w:ascii="Songti SC Regular" w:hAnsi="Songti SC Regular" w:eastAsia="Songti SC Regular" w:cs="Songti SC Regular"/>
                <w:b w:val="0"/>
                <w:bCs w:val="0"/>
                <w:sz w:val="15"/>
                <w:szCs w:val="15"/>
                <w:highlight w:val="none"/>
                <w:vertAlign w:val="baseline"/>
                <w:lang w:val="en-US" w:eastAsia="zh-CN"/>
              </w:rPr>
              <w:t>热溶液（如生理盐水、无菌注射水、生理盐水加液体石蜡）脉冲式清洗伤口。</w:t>
            </w:r>
          </w:p>
        </w:tc>
      </w:tr>
      <w:tr w14:paraId="58C38B67">
        <w:tc>
          <w:tcPr>
            <w:tcW w:w="551" w:type="pct"/>
            <w:vMerge w:val="continue"/>
            <w:noWrap w:val="0"/>
            <w:vAlign w:val="top"/>
          </w:tcPr>
          <w:p w14:paraId="451C21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90AA2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highlight w:val="none"/>
                <w:vertAlign w:val="baseline"/>
                <w:lang w:val="en-US" w:eastAsia="zh-CN"/>
              </w:rPr>
              <w:t>经评估后无感染的伤口可直接使用生理盐水等进行清洁，严重细菌定植的伤口或感染的伤口需使用含有PHMB（聚六甲基双胍）的清洗溶液对伤口进行湿敷后再处理。含有PHMB的清洗溶液不适用于新生儿。</w:t>
            </w:r>
          </w:p>
        </w:tc>
      </w:tr>
      <w:tr w14:paraId="076CEF62">
        <w:tc>
          <w:tcPr>
            <w:tcW w:w="551" w:type="pct"/>
            <w:vMerge w:val="continue"/>
            <w:noWrap w:val="0"/>
            <w:vAlign w:val="top"/>
          </w:tcPr>
          <w:p w14:paraId="30D806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65EB50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2.4.2使用水凝胶敷料及时清除伤口周围的结痂及腐肉，切勿强行除痂。</w:t>
            </w:r>
          </w:p>
        </w:tc>
      </w:tr>
      <w:tr w14:paraId="26438E93">
        <w:tc>
          <w:tcPr>
            <w:tcW w:w="551" w:type="pct"/>
            <w:vMerge w:val="restart"/>
            <w:noWrap w:val="0"/>
            <w:vAlign w:val="top"/>
          </w:tcPr>
          <w:p w14:paraId="3C4B23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2.5水疱处理</w:t>
            </w:r>
          </w:p>
        </w:tc>
        <w:tc>
          <w:tcPr>
            <w:tcW w:w="4448" w:type="pct"/>
            <w:noWrap w:val="0"/>
            <w:vAlign w:val="top"/>
          </w:tcPr>
          <w:p w14:paraId="7ECBC1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2.5.1所有水疱均应刺破。可从最低点用无菌针头贯穿刺破水疱保留水疱表皮覆盖以保护创面。</w:t>
            </w:r>
          </w:p>
        </w:tc>
      </w:tr>
      <w:tr w14:paraId="35678F45">
        <w:tc>
          <w:tcPr>
            <w:tcW w:w="551" w:type="pct"/>
            <w:vMerge w:val="continue"/>
            <w:noWrap w:val="0"/>
            <w:vAlign w:val="top"/>
          </w:tcPr>
          <w:p w14:paraId="639E7F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3FFF71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 2.5.2对于大水疱可使用无菌针头十字对穿、多处刺破或使用无菌剪刀剪出较大孔洞后纱布按压或注射器抽吸排空疱液，可略微加压包扎，及时观察是否再次产生水疱。</w:t>
            </w:r>
          </w:p>
        </w:tc>
      </w:tr>
      <w:tr w14:paraId="1CE2EAAD">
        <w:tc>
          <w:tcPr>
            <w:tcW w:w="551" w:type="pct"/>
            <w:vMerge w:val="restart"/>
            <w:noWrap w:val="0"/>
            <w:vAlign w:val="top"/>
          </w:tcPr>
          <w:p w14:paraId="1C1E10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2.6敷料选择与应用</w:t>
            </w:r>
          </w:p>
        </w:tc>
        <w:tc>
          <w:tcPr>
            <w:tcW w:w="4448" w:type="pct"/>
            <w:noWrap w:val="0"/>
            <w:vAlign w:val="top"/>
          </w:tcPr>
          <w:p w14:paraId="56E8FC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2.6.1对直接接触伤口的敷料应选择柔软、非粘性、透气及吸收渗液能力强的敷料。</w:t>
            </w:r>
          </w:p>
        </w:tc>
      </w:tr>
      <w:tr w14:paraId="5DD5E1EA">
        <w:tc>
          <w:tcPr>
            <w:tcW w:w="551" w:type="pct"/>
            <w:vMerge w:val="continue"/>
            <w:noWrap w:val="0"/>
            <w:vAlign w:val="top"/>
          </w:tcPr>
          <w:p w14:paraId="27AE87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1EFAD4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2.6.2可根据伤口部位提前裁剪至合适形状，其大小宜超出伤口边缘1-2cm。</w:t>
            </w:r>
          </w:p>
        </w:tc>
      </w:tr>
      <w:tr w14:paraId="7B262B56">
        <w:tc>
          <w:tcPr>
            <w:tcW w:w="551" w:type="pct"/>
            <w:vMerge w:val="continue"/>
            <w:noWrap w:val="0"/>
            <w:vAlign w:val="top"/>
          </w:tcPr>
          <w:p w14:paraId="3DF5FC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56F09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2.6.3大面积伤口需要整块敷料，应确保敷料无褶皱，若连接处或边缘摩擦，可采用叠瓦片或亲水纤维敷料保护，避免敷料边缘引发新的水疱。</w:t>
            </w:r>
          </w:p>
        </w:tc>
      </w:tr>
      <w:tr w14:paraId="3BE40DD0">
        <w:tc>
          <w:tcPr>
            <w:tcW w:w="551" w:type="pct"/>
            <w:vMerge w:val="restart"/>
            <w:noWrap w:val="0"/>
            <w:vAlign w:val="top"/>
          </w:tcPr>
          <w:p w14:paraId="61A3FF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2.7伤口包扎</w:t>
            </w:r>
          </w:p>
        </w:tc>
        <w:tc>
          <w:tcPr>
            <w:tcW w:w="4448" w:type="pct"/>
            <w:noWrap w:val="0"/>
            <w:vAlign w:val="top"/>
          </w:tcPr>
          <w:p w14:paraId="1CA535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2.7.1包扎前应使用不粘敷料覆盖伤口及水疱处，并在周围完整的皮肤表面涂抹油性润肤剂保护皮肤，后使用弹力绷带进行固定，固定松紧适宜，避免敷料移位牵拉皮肤，切勿直接使用胶带黏连皮肤。</w:t>
            </w:r>
          </w:p>
        </w:tc>
      </w:tr>
      <w:tr w14:paraId="5284C235">
        <w:tc>
          <w:tcPr>
            <w:tcW w:w="551" w:type="pct"/>
            <w:vMerge w:val="continue"/>
            <w:noWrap w:val="0"/>
            <w:vAlign w:val="top"/>
          </w:tcPr>
          <w:p w14:paraId="43470C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39873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2.7.2包扎后应及时观察皮肤颜色和末梢循环，特别注意检查边缘区域是否红肿、形成水疱。</w:t>
            </w:r>
          </w:p>
        </w:tc>
      </w:tr>
      <w:tr w14:paraId="68FE5E00">
        <w:tc>
          <w:tcPr>
            <w:tcW w:w="551" w:type="pct"/>
            <w:vMerge w:val="restart"/>
            <w:noWrap w:val="0"/>
            <w:vAlign w:val="top"/>
          </w:tcPr>
          <w:p w14:paraId="744EA9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2.8特殊伤口处理</w:t>
            </w:r>
          </w:p>
        </w:tc>
        <w:tc>
          <w:tcPr>
            <w:tcW w:w="4448" w:type="pct"/>
            <w:noWrap w:val="0"/>
            <w:vAlign w:val="top"/>
          </w:tcPr>
          <w:p w14:paraId="0656C1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2.8.1对于符合三个及以上 NERDS  标准细菌严重定植的伤口，可遵医嘱通过外⽤药物来减少细菌负荷，包括使用稀释的次氯酸钠清洁伤口或外⽤抗菌剂（如括氯⼰定、苯扎氯铵、莫匹罗星、含银敷料等），并密切观察换药后3-5日的变化。其中使用含银敷料不宜超过2-4周。</w:t>
            </w:r>
          </w:p>
        </w:tc>
      </w:tr>
      <w:tr w14:paraId="268A35A9">
        <w:tc>
          <w:tcPr>
            <w:tcW w:w="551" w:type="pct"/>
            <w:vMerge w:val="continue"/>
            <w:noWrap w:val="0"/>
            <w:vAlign w:val="top"/>
          </w:tcPr>
          <w:p w14:paraId="2790C2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860DC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2.8.2对于符合3个及以上 STONEES 标准并伴有全身症状的伤口，应高度警惕伤口感染已扩展至深层组织，应根据需要进行局部和全身抗感染治疗或住院治疗。</w:t>
            </w:r>
          </w:p>
        </w:tc>
      </w:tr>
      <w:tr w14:paraId="0272627D">
        <w:trPr>
          <w:trHeight w:val="446" w:hRule="atLeast"/>
        </w:trPr>
        <w:tc>
          <w:tcPr>
            <w:tcW w:w="551" w:type="pct"/>
            <w:vMerge w:val="continue"/>
            <w:noWrap w:val="0"/>
            <w:vAlign w:val="top"/>
          </w:tcPr>
          <w:p w14:paraId="5ADA32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5DF698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2.8.3合理使⽤外⽤抗⽣素（如莫匹罗星或夫西地酸），使用时应每2-6周轮换不同的药物。</w:t>
            </w:r>
          </w:p>
        </w:tc>
      </w:tr>
      <w:tr w14:paraId="4D0A79BD">
        <w:tc>
          <w:tcPr>
            <w:tcW w:w="551" w:type="pct"/>
            <w:vMerge w:val="continue"/>
            <w:noWrap w:val="0"/>
            <w:vAlign w:val="top"/>
          </w:tcPr>
          <w:p w14:paraId="00AC6F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712A9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2.8.4重型EB患者，如重度、泛发性隐性遗传DEB或JEB在年龄的增长的同时，易发生鳞状细胞癌。判断标准如下：1. 超过4周不愈合的伤口；2. 迅速长大、隆起的伤口；3. 疼痛性质改变的伤口。</w:t>
            </w:r>
          </w:p>
        </w:tc>
      </w:tr>
      <w:tr w14:paraId="37EECBA7">
        <w:trPr>
          <w:trHeight w:val="187" w:hRule="atLeast"/>
        </w:trPr>
        <w:tc>
          <w:tcPr>
            <w:tcW w:w="551" w:type="pct"/>
            <w:noWrap w:val="0"/>
            <w:vAlign w:val="top"/>
          </w:tcPr>
          <w:p w14:paraId="48D3D9FB">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3.1眼部护理</w:t>
            </w:r>
          </w:p>
        </w:tc>
        <w:tc>
          <w:tcPr>
            <w:tcW w:w="4448" w:type="pct"/>
            <w:noWrap w:val="0"/>
            <w:vAlign w:val="top"/>
          </w:tcPr>
          <w:p w14:paraId="11D827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3.1.1对于出现眼部刺激症状的患者，应评估并遵医嘱使用不含防腐剂的人工泪液、眼膏或绷带型角膜接触镜（绷带镜），以减轻摩擦所致的角膜损伤。</w:t>
            </w:r>
          </w:p>
        </w:tc>
      </w:tr>
      <w:tr w14:paraId="5A16BBFC">
        <w:trPr>
          <w:trHeight w:val="187" w:hRule="atLeast"/>
        </w:trPr>
        <w:tc>
          <w:tcPr>
            <w:tcW w:w="551" w:type="pct"/>
            <w:noWrap w:val="0"/>
            <w:vAlign w:val="top"/>
          </w:tcPr>
          <w:p w14:paraId="4A0572D3">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6DAE47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sz w:val="15"/>
                <w:szCs w:val="15"/>
                <w:lang w:val="en-US" w:eastAsia="zh-CN"/>
              </w:rPr>
              <w:t>3.1.2对于</w:t>
            </w:r>
            <w:r>
              <w:rPr>
                <w:rFonts w:hint="eastAsia" w:ascii="Songti SC Regular" w:hAnsi="Songti SC Regular" w:eastAsia="Songti SC Regular" w:cs="Songti SC Regular"/>
                <w:sz w:val="15"/>
                <w:szCs w:val="15"/>
              </w:rPr>
              <w:t>眼睑外翻的患者可</w:t>
            </w:r>
            <w:r>
              <w:rPr>
                <w:rFonts w:hint="eastAsia" w:ascii="Songti SC Regular" w:hAnsi="Songti SC Regular" w:eastAsia="Songti SC Regular" w:cs="Songti SC Regular"/>
                <w:sz w:val="15"/>
                <w:szCs w:val="15"/>
                <w:lang w:val="en-US" w:eastAsia="zh-CN"/>
              </w:rPr>
              <w:t>遵医嘱使</w:t>
            </w:r>
            <w:r>
              <w:rPr>
                <w:rFonts w:hint="eastAsia" w:ascii="Songti SC Regular" w:hAnsi="Songti SC Regular" w:eastAsia="Songti SC Regular" w:cs="Songti SC Regular"/>
                <w:sz w:val="15"/>
                <w:szCs w:val="15"/>
              </w:rPr>
              <w:t>用</w:t>
            </w:r>
            <w:r>
              <w:rPr>
                <w:rFonts w:hint="eastAsia" w:ascii="Songti SC Regular" w:hAnsi="Songti SC Regular" w:eastAsia="Songti SC Regular" w:cs="Songti SC Regular"/>
                <w:sz w:val="15"/>
                <w:szCs w:val="15"/>
                <w:lang w:val="en-US" w:eastAsia="zh-CN"/>
              </w:rPr>
              <w:t>抗生素</w:t>
            </w:r>
            <w:r>
              <w:rPr>
                <w:rFonts w:hint="eastAsia" w:ascii="Songti SC Regular" w:hAnsi="Songti SC Regular" w:eastAsia="Songti SC Regular" w:cs="Songti SC Regular"/>
                <w:sz w:val="15"/>
                <w:szCs w:val="15"/>
              </w:rPr>
              <w:t>眼膏或者无菌凡士林油砂保护眼睑</w:t>
            </w:r>
            <w:r>
              <w:rPr>
                <w:rFonts w:hint="eastAsia" w:ascii="Songti SC Regular" w:hAnsi="Songti SC Regular" w:eastAsia="Songti SC Regular" w:cs="Songti SC Regular"/>
                <w:sz w:val="15"/>
                <w:szCs w:val="15"/>
                <w:lang w:eastAsia="zh-CN"/>
              </w:rPr>
              <w:t>。</w:t>
            </w:r>
          </w:p>
        </w:tc>
      </w:tr>
      <w:tr w14:paraId="155805A8">
        <w:trPr>
          <w:trHeight w:val="90" w:hRule="atLeast"/>
        </w:trPr>
        <w:tc>
          <w:tcPr>
            <w:tcW w:w="551" w:type="pct"/>
            <w:noWrap w:val="0"/>
            <w:vAlign w:val="top"/>
          </w:tcPr>
          <w:p w14:paraId="57E5D55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3.2 口腔护理</w:t>
            </w:r>
          </w:p>
        </w:tc>
        <w:tc>
          <w:tcPr>
            <w:tcW w:w="4448" w:type="pct"/>
            <w:noWrap w:val="0"/>
            <w:vAlign w:val="top"/>
          </w:tcPr>
          <w:p w14:paraId="3ECEB4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3.2.1应使用软毛牙刷及含氟牙膏清洁口腔。</w:t>
            </w:r>
          </w:p>
        </w:tc>
      </w:tr>
      <w:tr w14:paraId="3FCA6964">
        <w:trPr>
          <w:trHeight w:val="187" w:hRule="atLeast"/>
        </w:trPr>
        <w:tc>
          <w:tcPr>
            <w:tcW w:w="551" w:type="pct"/>
            <w:noWrap w:val="0"/>
            <w:vAlign w:val="top"/>
          </w:tcPr>
          <w:p w14:paraId="447307F9">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00ABF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3.2.2对于需要喂奶的患者，喂养时使用长而软的奶嘴或使用腭裂儿童专用喂奶器进行喂奶；若口腔周围有水疱或伤口时则限制使用。</w:t>
            </w:r>
          </w:p>
        </w:tc>
      </w:tr>
      <w:tr w14:paraId="6A6FC478">
        <w:trPr>
          <w:trHeight w:val="187" w:hRule="atLeast"/>
        </w:trPr>
        <w:tc>
          <w:tcPr>
            <w:tcW w:w="551" w:type="pct"/>
            <w:noWrap w:val="0"/>
            <w:vAlign w:val="top"/>
          </w:tcPr>
          <w:p w14:paraId="01A9F5C0">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3.3手足部护理</w:t>
            </w:r>
          </w:p>
        </w:tc>
        <w:tc>
          <w:tcPr>
            <w:tcW w:w="4448" w:type="pct"/>
            <w:noWrap w:val="0"/>
            <w:vAlign w:val="top"/>
          </w:tcPr>
          <w:p w14:paraId="70642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3.3.2对于中度或重度RDEB患者及手部反复水疱瘢痕形成患者早期使用分指手套预防手指粘连，或使用软硅胶泡沫、浸有石蜡的纱布，将其切成条状进行手指分离。</w:t>
            </w:r>
          </w:p>
        </w:tc>
      </w:tr>
      <w:tr w14:paraId="1D269F33">
        <w:trPr>
          <w:trHeight w:val="187" w:hRule="atLeast"/>
        </w:trPr>
        <w:tc>
          <w:tcPr>
            <w:tcW w:w="551" w:type="pct"/>
            <w:noWrap w:val="0"/>
            <w:vAlign w:val="top"/>
          </w:tcPr>
          <w:p w14:paraId="3175886E">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43A95B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sz w:val="15"/>
                <w:szCs w:val="15"/>
                <w:lang w:val="en-US" w:eastAsia="zh-CN"/>
              </w:rPr>
              <w:t>3.3.3</w:t>
            </w:r>
            <w:r>
              <w:rPr>
                <w:rFonts w:hint="eastAsia" w:ascii="Songti SC Regular" w:hAnsi="Songti SC Regular" w:eastAsia="Songti SC Regular" w:cs="Songti SC Regular"/>
                <w:sz w:val="15"/>
                <w:szCs w:val="15"/>
              </w:rPr>
              <w:t>指趾甲增生的患者</w:t>
            </w:r>
            <w:r>
              <w:rPr>
                <w:rFonts w:hint="eastAsia" w:ascii="Songti SC Regular" w:hAnsi="Songti SC Regular" w:eastAsia="Songti SC Regular" w:cs="Songti SC Regular"/>
                <w:sz w:val="15"/>
                <w:szCs w:val="15"/>
                <w:lang w:val="en-US" w:eastAsia="zh-CN"/>
              </w:rPr>
              <w:t>可</w:t>
            </w:r>
            <w:r>
              <w:rPr>
                <w:rFonts w:hint="eastAsia" w:ascii="Songti SC Regular" w:hAnsi="Songti SC Regular" w:eastAsia="Songti SC Regular" w:cs="Songti SC Regular"/>
                <w:b w:val="0"/>
                <w:bCs w:val="0"/>
                <w:sz w:val="15"/>
                <w:szCs w:val="15"/>
                <w:vertAlign w:val="baseline"/>
                <w:lang w:val="en-US" w:eastAsia="zh-CN"/>
              </w:rPr>
              <w:t>使用加温盐水泡软指甲后使用指甲，锉频率依据年龄调整：成人可每日一次，儿童每周一次。</w:t>
            </w:r>
          </w:p>
        </w:tc>
      </w:tr>
      <w:tr w14:paraId="75031221">
        <w:trPr>
          <w:trHeight w:val="187" w:hRule="atLeast"/>
        </w:trPr>
        <w:tc>
          <w:tcPr>
            <w:tcW w:w="551" w:type="pct"/>
            <w:vMerge w:val="restart"/>
            <w:noWrap w:val="0"/>
            <w:vAlign w:val="top"/>
          </w:tcPr>
          <w:p w14:paraId="1563C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3.4 头面部和颈部伤口护理</w:t>
            </w:r>
          </w:p>
        </w:tc>
        <w:tc>
          <w:tcPr>
            <w:tcW w:w="4448" w:type="pct"/>
            <w:noWrap w:val="0"/>
            <w:vAlign w:val="top"/>
          </w:tcPr>
          <w:p w14:paraId="7E2DFC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3.4.1面部未感染的伤口，可采用暴露方法，或</w:t>
            </w:r>
            <w:r>
              <w:rPr>
                <w:rFonts w:hint="eastAsia" w:ascii="Songti SC Regular" w:hAnsi="Songti SC Regular" w:eastAsia="Songti SC Regular" w:cs="Songti SC Regular"/>
                <w:sz w:val="15"/>
                <w:szCs w:val="15"/>
              </w:rPr>
              <w:t>贴薄型美皮康</w:t>
            </w:r>
            <w:r>
              <w:rPr>
                <w:rFonts w:hint="eastAsia" w:ascii="Songti SC Regular" w:hAnsi="Songti SC Regular" w:eastAsia="Songti SC Regular" w:cs="Songti SC Regular"/>
                <w:b w:val="0"/>
                <w:bCs w:val="0"/>
                <w:sz w:val="15"/>
                <w:szCs w:val="15"/>
                <w:vertAlign w:val="baseline"/>
                <w:lang w:val="en-US" w:eastAsia="zh-CN"/>
              </w:rPr>
              <w:t>，避免使用粘性</w:t>
            </w:r>
            <w:r>
              <w:rPr>
                <w:rFonts w:hint="eastAsia" w:ascii="Songti SC Regular" w:hAnsi="Songti SC Regular" w:eastAsia="Songti SC Regular" w:cs="Songti SC Regular"/>
                <w:sz w:val="15"/>
                <w:szCs w:val="15"/>
              </w:rPr>
              <w:t>胶带固定。</w:t>
            </w:r>
          </w:p>
        </w:tc>
      </w:tr>
      <w:tr w14:paraId="2F05AC86">
        <w:trPr>
          <w:trHeight w:val="187" w:hRule="atLeast"/>
        </w:trPr>
        <w:tc>
          <w:tcPr>
            <w:tcW w:w="551" w:type="pct"/>
            <w:vMerge w:val="continue"/>
            <w:noWrap w:val="0"/>
            <w:vAlign w:val="top"/>
          </w:tcPr>
          <w:p w14:paraId="202ED3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44BF05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3.4.2评估耳部受压风险。可建议侧卧时使用柔软敷料衬垫于耳后，以防止压迫性损伤。</w:t>
            </w:r>
          </w:p>
        </w:tc>
      </w:tr>
      <w:tr w14:paraId="6FBEFBE9">
        <w:trPr>
          <w:trHeight w:val="187" w:hRule="atLeast"/>
        </w:trPr>
        <w:tc>
          <w:tcPr>
            <w:tcW w:w="551" w:type="pct"/>
            <w:vMerge w:val="continue"/>
            <w:noWrap w:val="0"/>
            <w:vAlign w:val="top"/>
          </w:tcPr>
          <w:p w14:paraId="456D4C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7C8031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3.4.3颈部包扎时注意松紧度，避免过紧压迫气管，也可使用定制高领弹力网衣进行固定。</w:t>
            </w:r>
          </w:p>
        </w:tc>
      </w:tr>
      <w:tr w14:paraId="74C50783">
        <w:trPr>
          <w:trHeight w:val="187" w:hRule="atLeast"/>
        </w:trPr>
        <w:tc>
          <w:tcPr>
            <w:tcW w:w="551" w:type="pct"/>
            <w:vMerge w:val="restart"/>
            <w:noWrap w:val="0"/>
            <w:vAlign w:val="top"/>
          </w:tcPr>
          <w:p w14:paraId="471439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3.5 肩部和腋下伤口护理</w:t>
            </w:r>
          </w:p>
        </w:tc>
        <w:tc>
          <w:tcPr>
            <w:tcW w:w="4448" w:type="pct"/>
            <w:noWrap w:val="0"/>
            <w:vAlign w:val="top"/>
          </w:tcPr>
          <w:p w14:paraId="34E085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3.5.1应指导患者避免长时间侧卧压迫肩部。如必需，需使用加厚海绵垫或减压垫进行保护。</w:t>
            </w:r>
          </w:p>
        </w:tc>
      </w:tr>
      <w:tr w14:paraId="44B73F1A">
        <w:trPr>
          <w:trHeight w:val="187" w:hRule="atLeast"/>
        </w:trPr>
        <w:tc>
          <w:tcPr>
            <w:tcW w:w="551" w:type="pct"/>
            <w:vMerge w:val="continue"/>
            <w:noWrap w:val="0"/>
            <w:vAlign w:val="top"/>
          </w:tcPr>
          <w:p w14:paraId="5E6741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60EED4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腋下等褶皱部位敷料固定，宜采用“桥式”贴法，将敷料两端固定于胸壁或背部，使其悬空跨越腋窝顶端，以避免压迫和摩擦。</w:t>
            </w:r>
          </w:p>
        </w:tc>
      </w:tr>
      <w:tr w14:paraId="3BDEB080">
        <w:trPr>
          <w:trHeight w:val="187" w:hRule="atLeast"/>
        </w:trPr>
        <w:tc>
          <w:tcPr>
            <w:tcW w:w="551" w:type="pct"/>
            <w:vMerge w:val="restart"/>
            <w:noWrap w:val="0"/>
            <w:vAlign w:val="top"/>
          </w:tcPr>
          <w:p w14:paraId="46407D04">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3.6肛周及会阴部护理</w:t>
            </w:r>
          </w:p>
        </w:tc>
        <w:tc>
          <w:tcPr>
            <w:tcW w:w="4448" w:type="pct"/>
            <w:noWrap w:val="0"/>
            <w:vAlign w:val="top"/>
          </w:tcPr>
          <w:p w14:paraId="1E2B4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3.6.1尿布区域糜烂的皮肤可通过大量涂抹凡士林与液体石蜡的等比例混合物，或涂抹凡士林来保护，也可使用专门的非粘连性敷料。</w:t>
            </w:r>
          </w:p>
        </w:tc>
      </w:tr>
      <w:tr w14:paraId="07DE6224">
        <w:trPr>
          <w:trHeight w:val="187" w:hRule="atLeast"/>
        </w:trPr>
        <w:tc>
          <w:tcPr>
            <w:tcW w:w="551" w:type="pct"/>
            <w:vMerge w:val="continue"/>
            <w:noWrap w:val="0"/>
            <w:vAlign w:val="top"/>
          </w:tcPr>
          <w:p w14:paraId="626506B9">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5767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3.6.2于每次便后清洁并在肛周涂抹液体石蜡等润滑剂，以隔离排泄物刺激。</w:t>
            </w:r>
          </w:p>
        </w:tc>
      </w:tr>
      <w:tr w14:paraId="74104205">
        <w:trPr>
          <w:trHeight w:val="90" w:hRule="atLeast"/>
        </w:trPr>
        <w:tc>
          <w:tcPr>
            <w:tcW w:w="551" w:type="pct"/>
            <w:vMerge w:val="continue"/>
            <w:noWrap w:val="0"/>
            <w:vAlign w:val="top"/>
          </w:tcPr>
          <w:p w14:paraId="405A694F">
            <w:pPr>
              <w:keepNext w:val="0"/>
              <w:keepLines w:val="0"/>
              <w:pageBreakBefore w:val="0"/>
              <w:widowControl w:val="0"/>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795FD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3.6.2评估JEB患者尿布区域是否出现过度肉芽组织增生。若存在，可遵医嘱使用局部皮质类固醇软膏进行控制。</w:t>
            </w:r>
          </w:p>
        </w:tc>
      </w:tr>
      <w:tr w14:paraId="447D00D5">
        <w:trPr>
          <w:trHeight w:val="187" w:hRule="atLeast"/>
        </w:trPr>
        <w:tc>
          <w:tcPr>
            <w:tcW w:w="551" w:type="pct"/>
            <w:vMerge w:val="restart"/>
            <w:noWrap w:val="0"/>
            <w:vAlign w:val="top"/>
          </w:tcPr>
          <w:p w14:paraId="780990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4.1 换药前</w:t>
            </w:r>
          </w:p>
        </w:tc>
        <w:tc>
          <w:tcPr>
            <w:tcW w:w="4448" w:type="pct"/>
            <w:noWrap w:val="0"/>
            <w:vAlign w:val="top"/>
          </w:tcPr>
          <w:p w14:paraId="52FD6F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4.1.1应常规采用生理盐水浸浴或涂抹油剂产品（如凡士林、液体石蜡等）软化敷料后祛除敷料，操作时需注意控制浸湿面积，尤其是新生儿，以防低体温。</w:t>
            </w:r>
          </w:p>
        </w:tc>
      </w:tr>
      <w:tr w14:paraId="23D8DF49">
        <w:trPr>
          <w:trHeight w:val="187" w:hRule="atLeast"/>
        </w:trPr>
        <w:tc>
          <w:tcPr>
            <w:tcW w:w="551" w:type="pct"/>
            <w:vMerge w:val="continue"/>
            <w:noWrap w:val="0"/>
            <w:vAlign w:val="top"/>
          </w:tcPr>
          <w:p w14:paraId="6C10C9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7F04C3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sz w:val="15"/>
                <w:szCs w:val="15"/>
                <w:lang w:val="en-US" w:eastAsia="zh-CN"/>
              </w:rPr>
              <w:t>4.1.2对于敷料粘连或胶带黏附于皮肤的情况，应使用医用黏胶去除剂（SMAR）辅助剥离。</w:t>
            </w:r>
          </w:p>
        </w:tc>
      </w:tr>
      <w:tr w14:paraId="556549FE">
        <w:trPr>
          <w:trHeight w:val="187" w:hRule="atLeast"/>
        </w:trPr>
        <w:tc>
          <w:tcPr>
            <w:tcW w:w="551" w:type="pct"/>
            <w:vMerge w:val="restart"/>
            <w:noWrap w:val="0"/>
            <w:vAlign w:val="top"/>
          </w:tcPr>
          <w:p w14:paraId="75B89E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4.2 换药中</w:t>
            </w:r>
          </w:p>
        </w:tc>
        <w:tc>
          <w:tcPr>
            <w:tcW w:w="4448" w:type="pct"/>
            <w:noWrap w:val="0"/>
            <w:vAlign w:val="top"/>
          </w:tcPr>
          <w:p w14:paraId="2B0E43AF">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4.2.1宜</w:t>
            </w:r>
            <w:r>
              <w:rPr>
                <w:rFonts w:hint="eastAsia" w:ascii="Songti SC Regular" w:hAnsi="Songti SC Regular" w:eastAsia="Songti SC Regular" w:cs="Songti SC Regular"/>
                <w:b w:val="0"/>
                <w:bCs w:val="0"/>
                <w:sz w:val="15"/>
                <w:szCs w:val="15"/>
                <w:highlight w:val="none"/>
                <w:vertAlign w:val="baseline"/>
                <w:lang w:val="en-US" w:eastAsia="zh-CN"/>
              </w:rPr>
              <w:t>选择经过信效度验证且适合不同年龄段的疼痛评估量，进行疼痛评分。</w:t>
            </w:r>
          </w:p>
        </w:tc>
      </w:tr>
      <w:tr w14:paraId="398B7226">
        <w:trPr>
          <w:trHeight w:val="187" w:hRule="atLeast"/>
        </w:trPr>
        <w:tc>
          <w:tcPr>
            <w:tcW w:w="551" w:type="pct"/>
            <w:vMerge w:val="continue"/>
            <w:noWrap w:val="0"/>
            <w:vAlign w:val="top"/>
          </w:tcPr>
          <w:p w14:paraId="7C667A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1E641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highlight w:val="none"/>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4.2.2根据疼痛评估结果提供合适的镇痛措施，轻度疼痛可使用如对乙酰氨基酚和布洛芬，新生儿可根据体重使用24%蔗糖</w:t>
            </w:r>
            <w:r>
              <w:rPr>
                <w:rFonts w:hint="eastAsia" w:ascii="Songti SC Regular" w:hAnsi="Songti SC Regular" w:eastAsia="Songti SC Regular" w:cs="Songti SC Regular"/>
                <w:sz w:val="15"/>
                <w:szCs w:val="15"/>
                <w:lang w:val="en-US" w:eastAsia="zh-CN"/>
              </w:rPr>
              <w:t>或20%-30%浓度的葡萄糖溶液。中重度</w:t>
            </w:r>
            <w:r>
              <w:rPr>
                <w:rFonts w:hint="eastAsia" w:ascii="Songti SC Regular" w:hAnsi="Songti SC Regular" w:eastAsia="Songti SC Regular" w:cs="Songti SC Regular"/>
                <w:b w:val="0"/>
                <w:bCs w:val="0"/>
                <w:sz w:val="15"/>
                <w:szCs w:val="15"/>
                <w:vertAlign w:val="baseline"/>
                <w:lang w:val="en-US" w:eastAsia="zh-CN"/>
              </w:rPr>
              <w:t>疼痛可根据医嘱使用止痛药物。</w:t>
            </w:r>
          </w:p>
        </w:tc>
      </w:tr>
      <w:tr w14:paraId="170E8614">
        <w:trPr>
          <w:trHeight w:val="187" w:hRule="atLeast"/>
        </w:trPr>
        <w:tc>
          <w:tcPr>
            <w:tcW w:w="551" w:type="pct"/>
            <w:noWrap w:val="0"/>
            <w:vAlign w:val="top"/>
          </w:tcPr>
          <w:p w14:paraId="26E93D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4.3 换药后</w:t>
            </w:r>
          </w:p>
        </w:tc>
        <w:tc>
          <w:tcPr>
            <w:tcW w:w="4448" w:type="pct"/>
            <w:noWrap w:val="0"/>
            <w:vAlign w:val="top"/>
          </w:tcPr>
          <w:p w14:paraId="4D574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4.3.3</w:t>
            </w:r>
            <w:r>
              <w:rPr>
                <w:rFonts w:hint="eastAsia" w:ascii="Songti SC Regular" w:hAnsi="Songti SC Regular" w:eastAsia="Songti SC Regular" w:cs="Songti SC Regular"/>
                <w:b w:val="0"/>
                <w:bCs w:val="0"/>
                <w:sz w:val="15"/>
                <w:szCs w:val="15"/>
                <w:vertAlign w:val="baseline"/>
                <w:lang w:val="en-US" w:eastAsia="zh-Hans"/>
              </w:rPr>
              <w:t>换药后给予</w:t>
            </w:r>
            <w:r>
              <w:rPr>
                <w:rFonts w:hint="eastAsia" w:ascii="Songti SC Regular" w:hAnsi="Songti SC Regular" w:eastAsia="Songti SC Regular" w:cs="Songti SC Regular"/>
                <w:b w:val="0"/>
                <w:bCs w:val="0"/>
                <w:sz w:val="15"/>
                <w:szCs w:val="15"/>
                <w:vertAlign w:val="baseline"/>
                <w:lang w:val="en-US" w:eastAsia="zh-CN"/>
              </w:rPr>
              <w:t>患者</w:t>
            </w:r>
            <w:r>
              <w:rPr>
                <w:rFonts w:hint="eastAsia" w:ascii="Songti SC Regular" w:hAnsi="Songti SC Regular" w:eastAsia="Songti SC Regular" w:cs="Songti SC Regular"/>
                <w:b w:val="0"/>
                <w:bCs w:val="0"/>
                <w:sz w:val="15"/>
                <w:szCs w:val="15"/>
                <w:vertAlign w:val="baseline"/>
                <w:lang w:val="en-US" w:eastAsia="zh-Hans"/>
              </w:rPr>
              <w:t>安抚</w:t>
            </w:r>
            <w:r>
              <w:rPr>
                <w:rFonts w:hint="eastAsia" w:ascii="Songti SC Regular" w:hAnsi="Songti SC Regular" w:eastAsia="Songti SC Regular" w:cs="Songti SC Regular"/>
                <w:b w:val="0"/>
                <w:bCs w:val="0"/>
                <w:sz w:val="15"/>
                <w:szCs w:val="15"/>
                <w:vertAlign w:val="baseline"/>
                <w:lang w:val="en-US" w:eastAsia="zh-CN"/>
              </w:rPr>
              <w:t>；</w:t>
            </w:r>
            <w:r>
              <w:rPr>
                <w:rFonts w:hint="eastAsia" w:ascii="Songti SC Regular" w:hAnsi="Songti SC Regular" w:eastAsia="Songti SC Regular" w:cs="Songti SC Regular"/>
                <w:b w:val="0"/>
                <w:bCs w:val="0"/>
                <w:sz w:val="15"/>
                <w:szCs w:val="15"/>
                <w:vertAlign w:val="baseline"/>
                <w:lang w:val="en-US" w:eastAsia="zh-Hans"/>
              </w:rPr>
              <w:t>保持安静环境，可</w:t>
            </w:r>
            <w:r>
              <w:rPr>
                <w:rFonts w:hint="eastAsia" w:ascii="Songti SC Regular" w:hAnsi="Songti SC Regular" w:eastAsia="Songti SC Regular" w:cs="Songti SC Regular"/>
                <w:b w:val="0"/>
                <w:bCs w:val="0"/>
                <w:sz w:val="15"/>
                <w:szCs w:val="15"/>
                <w:vertAlign w:val="baseline"/>
                <w:lang w:val="en-US" w:eastAsia="zh-CN"/>
              </w:rPr>
              <w:t>辅以</w:t>
            </w:r>
            <w:r>
              <w:rPr>
                <w:rFonts w:hint="eastAsia" w:ascii="Songti SC Regular" w:hAnsi="Songti SC Regular" w:eastAsia="Songti SC Regular" w:cs="Songti SC Regular"/>
                <w:b w:val="0"/>
                <w:bCs w:val="0"/>
                <w:sz w:val="15"/>
                <w:szCs w:val="15"/>
                <w:vertAlign w:val="baseline"/>
                <w:lang w:val="en-US" w:eastAsia="zh-Hans"/>
              </w:rPr>
              <w:t>放轻音乐、讲故事帮助放松</w:t>
            </w:r>
            <w:r>
              <w:rPr>
                <w:rFonts w:hint="eastAsia" w:ascii="Songti SC Regular" w:hAnsi="Songti SC Regular" w:eastAsia="Songti SC Regular" w:cs="Songti SC Regular"/>
                <w:b w:val="0"/>
                <w:bCs w:val="0"/>
                <w:sz w:val="15"/>
                <w:szCs w:val="15"/>
                <w:vertAlign w:val="baseline"/>
                <w:lang w:val="en-US" w:eastAsia="zh-CN"/>
              </w:rPr>
              <w:t>；</w:t>
            </w:r>
          </w:p>
        </w:tc>
      </w:tr>
      <w:tr w14:paraId="4BDBF9A0">
        <w:trPr>
          <w:trHeight w:val="187" w:hRule="atLeast"/>
        </w:trPr>
        <w:tc>
          <w:tcPr>
            <w:tcW w:w="551" w:type="pct"/>
            <w:noWrap w:val="0"/>
            <w:vAlign w:val="top"/>
          </w:tcPr>
          <w:p w14:paraId="2AA23B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5.1饮食管理</w:t>
            </w:r>
          </w:p>
        </w:tc>
        <w:tc>
          <w:tcPr>
            <w:tcW w:w="4448" w:type="pct"/>
            <w:noWrap w:val="0"/>
            <w:vAlign w:val="top"/>
          </w:tcPr>
          <w:p w14:paraId="4C26A5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sz w:val="15"/>
                <w:szCs w:val="15"/>
                <w:lang w:val="en-US" w:eastAsia="zh-Hans"/>
              </w:rPr>
            </w:pPr>
            <w:r>
              <w:rPr>
                <w:rFonts w:hint="eastAsia" w:ascii="Songti SC Regular" w:hAnsi="Songti SC Regular" w:eastAsia="Songti SC Regular" w:cs="Songti SC Regular"/>
                <w:sz w:val="15"/>
                <w:szCs w:val="15"/>
                <w:lang w:val="en-US" w:eastAsia="zh-Hans"/>
              </w:rPr>
              <w:t>应评估患者营养状况，并指导其选择高蛋白、高能量、富含维生素及微量元素的饮食，避免辛辣、粗糙等刺激性食物。对于婴幼儿，应积极推荐母乳或营养强化配方奶喂养。</w:t>
            </w:r>
          </w:p>
        </w:tc>
      </w:tr>
      <w:tr w14:paraId="79754D95">
        <w:trPr>
          <w:trHeight w:val="187" w:hRule="atLeast"/>
        </w:trPr>
        <w:tc>
          <w:tcPr>
            <w:tcW w:w="551" w:type="pct"/>
            <w:noWrap w:val="0"/>
            <w:vAlign w:val="top"/>
          </w:tcPr>
          <w:p w14:paraId="1374D4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454B86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评估患者吞咽功能。对于存在吞咽困难者，应调整食物质地（如软烂、糊状或流质），并建议联合临床营养师共同制定个体化饮食计划。</w:t>
            </w:r>
          </w:p>
        </w:tc>
      </w:tr>
      <w:tr w14:paraId="3B283EE5">
        <w:trPr>
          <w:trHeight w:val="90" w:hRule="atLeast"/>
        </w:trPr>
        <w:tc>
          <w:tcPr>
            <w:tcW w:w="551" w:type="pct"/>
            <w:vMerge w:val="restart"/>
            <w:noWrap w:val="0"/>
            <w:vAlign w:val="top"/>
          </w:tcPr>
          <w:p w14:paraId="72EB2C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5.2营养不良</w:t>
            </w:r>
          </w:p>
        </w:tc>
        <w:tc>
          <w:tcPr>
            <w:tcW w:w="4448" w:type="pct"/>
            <w:noWrap w:val="0"/>
            <w:vAlign w:val="top"/>
          </w:tcPr>
          <w:p w14:paraId="67BDE9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5.2.1</w:t>
            </w:r>
            <w:r>
              <w:rPr>
                <w:rFonts w:hint="eastAsia" w:ascii="Songti SC Regular" w:hAnsi="Songti SC Regular" w:eastAsia="Songti SC Regular" w:cs="Songti SC Regular"/>
                <w:b w:val="0"/>
                <w:bCs w:val="0"/>
                <w:sz w:val="15"/>
                <w:szCs w:val="15"/>
                <w:vertAlign w:val="baseline"/>
                <w:lang w:val="en-US" w:eastAsia="zh-Hans"/>
              </w:rPr>
              <w:t>所有重型EB患者，尤其是RDEB或JEB，均</w:t>
            </w:r>
            <w:r>
              <w:rPr>
                <w:rFonts w:hint="eastAsia" w:ascii="Songti SC Regular" w:hAnsi="Songti SC Regular" w:eastAsia="Songti SC Regular" w:cs="Songti SC Regular"/>
                <w:b w:val="0"/>
                <w:bCs w:val="0"/>
                <w:sz w:val="15"/>
                <w:szCs w:val="15"/>
                <w:vertAlign w:val="baseline"/>
                <w:lang w:val="en-US" w:eastAsia="zh-CN"/>
              </w:rPr>
              <w:t>属于</w:t>
            </w:r>
            <w:r>
              <w:rPr>
                <w:rFonts w:hint="eastAsia" w:ascii="Songti SC Regular" w:hAnsi="Songti SC Regular" w:eastAsia="Songti SC Regular" w:cs="Songti SC Regular"/>
                <w:b w:val="0"/>
                <w:bCs w:val="0"/>
                <w:sz w:val="15"/>
                <w:szCs w:val="15"/>
                <w:vertAlign w:val="baseline"/>
                <w:lang w:val="en-US" w:eastAsia="zh-Hans"/>
              </w:rPr>
              <w:t>营养不良高风险人群，必须纳入常规营养监测。</w:t>
            </w:r>
          </w:p>
        </w:tc>
      </w:tr>
      <w:tr w14:paraId="34EA1157">
        <w:trPr>
          <w:trHeight w:val="90" w:hRule="atLeast"/>
        </w:trPr>
        <w:tc>
          <w:tcPr>
            <w:tcW w:w="551" w:type="pct"/>
            <w:vMerge w:val="continue"/>
            <w:noWrap w:val="0"/>
            <w:vAlign w:val="top"/>
          </w:tcPr>
          <w:p w14:paraId="7FE4CF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3514E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对于存在生长迟滞的婴儿，应经医生评估后，更换为特殊医学用途配方食品。必要时，遵医嘱实施鼻胃管短期辅助喂养（通常不超过6-8周）。</w:t>
            </w:r>
          </w:p>
        </w:tc>
      </w:tr>
      <w:tr w14:paraId="03BEA60B">
        <w:trPr>
          <w:trHeight w:val="187" w:hRule="atLeast"/>
        </w:trPr>
        <w:tc>
          <w:tcPr>
            <w:tcW w:w="551" w:type="pct"/>
            <w:vMerge w:val="continue"/>
            <w:noWrap w:val="0"/>
            <w:vAlign w:val="top"/>
          </w:tcPr>
          <w:p w14:paraId="109EB6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1870D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sz w:val="15"/>
                <w:szCs w:val="15"/>
                <w:lang w:eastAsia="zh-Hans"/>
              </w:rPr>
            </w:pPr>
            <w:r>
              <w:rPr>
                <w:rFonts w:hint="eastAsia" w:ascii="Songti SC Regular" w:hAnsi="Songti SC Regular" w:eastAsia="Songti SC Regular" w:cs="Songti SC Regular"/>
                <w:sz w:val="15"/>
                <w:szCs w:val="15"/>
                <w:lang w:val="en-US" w:eastAsia="zh-CN"/>
              </w:rPr>
              <w:t>5.2.2对于接受肠内营养的患者，仍应鼓励其维持口腔吸吮和吞咽的练习，以保证口腔功能发育及未来的社交进食能力。</w:t>
            </w:r>
          </w:p>
        </w:tc>
      </w:tr>
      <w:tr w14:paraId="5344002C">
        <w:trPr>
          <w:trHeight w:val="187" w:hRule="atLeast"/>
        </w:trPr>
        <w:tc>
          <w:tcPr>
            <w:tcW w:w="551" w:type="pct"/>
            <w:noWrap w:val="0"/>
            <w:vAlign w:val="top"/>
          </w:tcPr>
          <w:p w14:paraId="48FB87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5.3贫血</w:t>
            </w:r>
          </w:p>
        </w:tc>
        <w:tc>
          <w:tcPr>
            <w:tcW w:w="4448" w:type="pct"/>
            <w:noWrap w:val="0"/>
            <w:vAlign w:val="top"/>
          </w:tcPr>
          <w:p w14:paraId="097BF6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Songti SC Regular" w:hAnsi="Songti SC Regular" w:eastAsia="Songti SC Regular" w:cs="Songti SC Regular"/>
                <w:sz w:val="15"/>
                <w:szCs w:val="15"/>
              </w:rPr>
            </w:pPr>
            <w:r>
              <w:rPr>
                <w:rFonts w:hint="eastAsia" w:ascii="Songti SC Regular" w:hAnsi="Songti SC Regular" w:eastAsia="Songti SC Regular" w:cs="Songti SC Regular"/>
                <w:sz w:val="15"/>
                <w:szCs w:val="15"/>
                <w:lang w:val="en-US" w:eastAsia="zh-CN"/>
              </w:rPr>
              <w:t>5.3.1指导</w:t>
            </w:r>
            <w:r>
              <w:rPr>
                <w:rFonts w:hint="eastAsia" w:ascii="Songti SC Regular" w:hAnsi="Songti SC Regular" w:eastAsia="Songti SC Regular" w:cs="Songti SC Regular"/>
                <w:sz w:val="15"/>
                <w:szCs w:val="15"/>
              </w:rPr>
              <w:t>患者可通过含铁丰富的食物或遵医嘱使用口服铁剂进行补充，</w:t>
            </w:r>
            <w:r>
              <w:rPr>
                <w:rFonts w:hint="eastAsia" w:ascii="Songti SC Regular" w:hAnsi="Songti SC Regular" w:eastAsia="Songti SC Regular" w:cs="Songti SC Regular"/>
                <w:sz w:val="15"/>
                <w:szCs w:val="15"/>
                <w:lang w:val="en-US" w:eastAsia="zh-CN"/>
              </w:rPr>
              <w:t>对于</w:t>
            </w:r>
            <w:r>
              <w:rPr>
                <w:rFonts w:hint="eastAsia" w:ascii="Songti SC Regular" w:hAnsi="Songti SC Regular" w:eastAsia="Songti SC Regular" w:cs="Songti SC Regular"/>
                <w:sz w:val="15"/>
                <w:szCs w:val="15"/>
              </w:rPr>
              <w:t>不耐受口服铁补充剂的患者可</w:t>
            </w:r>
            <w:r>
              <w:rPr>
                <w:rFonts w:hint="eastAsia" w:ascii="Songti SC Regular" w:hAnsi="Songti SC Regular" w:eastAsia="Songti SC Regular" w:cs="Songti SC Regular"/>
                <w:sz w:val="15"/>
                <w:szCs w:val="15"/>
                <w:lang w:val="en-US" w:eastAsia="zh-CN"/>
              </w:rPr>
              <w:t>遵医嘱</w:t>
            </w:r>
            <w:r>
              <w:rPr>
                <w:rFonts w:hint="eastAsia" w:ascii="Songti SC Regular" w:hAnsi="Songti SC Regular" w:eastAsia="Songti SC Regular" w:cs="Songti SC Regular"/>
                <w:sz w:val="15"/>
                <w:szCs w:val="15"/>
              </w:rPr>
              <w:t>采用胃肠外补铁</w:t>
            </w:r>
            <w:r>
              <w:rPr>
                <w:rFonts w:hint="eastAsia" w:ascii="Songti SC Regular" w:hAnsi="Songti SC Regular" w:eastAsia="Songti SC Regular" w:cs="Songti SC Regular"/>
                <w:sz w:val="15"/>
                <w:szCs w:val="15"/>
                <w:lang w:eastAsia="zh-CN"/>
              </w:rPr>
              <w:t>，</w:t>
            </w:r>
            <w:r>
              <w:rPr>
                <w:rFonts w:hint="eastAsia" w:ascii="Songti SC Regular" w:hAnsi="Songti SC Regular" w:eastAsia="Songti SC Regular" w:cs="Songti SC Regular"/>
                <w:sz w:val="15"/>
                <w:szCs w:val="15"/>
                <w:lang w:val="en-US" w:eastAsia="zh-CN"/>
              </w:rPr>
              <w:t>定期门诊随访。</w:t>
            </w:r>
          </w:p>
        </w:tc>
      </w:tr>
      <w:tr w14:paraId="37DEB8E1">
        <w:trPr>
          <w:trHeight w:val="187" w:hRule="atLeast"/>
        </w:trPr>
        <w:tc>
          <w:tcPr>
            <w:tcW w:w="551" w:type="pct"/>
            <w:noWrap w:val="0"/>
            <w:vAlign w:val="top"/>
          </w:tcPr>
          <w:p w14:paraId="17A68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5.4喂养障碍</w:t>
            </w:r>
          </w:p>
        </w:tc>
        <w:tc>
          <w:tcPr>
            <w:tcW w:w="4448" w:type="pct"/>
            <w:noWrap w:val="0"/>
            <w:vAlign w:val="top"/>
          </w:tcPr>
          <w:p w14:paraId="75ED41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sz w:val="15"/>
                <w:szCs w:val="15"/>
              </w:rPr>
            </w:pPr>
            <w:r>
              <w:rPr>
                <w:rFonts w:hint="eastAsia" w:ascii="Songti SC Regular" w:hAnsi="Songti SC Regular" w:eastAsia="Songti SC Regular" w:cs="Songti SC Regular"/>
                <w:b w:val="0"/>
                <w:bCs w:val="0"/>
                <w:sz w:val="15"/>
                <w:szCs w:val="15"/>
                <w:vertAlign w:val="baseline"/>
                <w:lang w:val="en-US" w:eastAsia="zh-CN"/>
              </w:rPr>
              <w:t>5.4.1在</w:t>
            </w:r>
            <w:r>
              <w:rPr>
                <w:rFonts w:hint="eastAsia" w:ascii="Songti SC Regular" w:hAnsi="Songti SC Regular" w:eastAsia="Songti SC Regular" w:cs="Songti SC Regular"/>
                <w:b w:val="0"/>
                <w:bCs w:val="0"/>
                <w:sz w:val="15"/>
                <w:szCs w:val="15"/>
                <w:vertAlign w:val="baseline"/>
                <w:lang w:val="en-US" w:eastAsia="zh-Hans"/>
              </w:rPr>
              <w:t>RDEB</w:t>
            </w:r>
            <w:r>
              <w:rPr>
                <w:rFonts w:hint="eastAsia" w:ascii="Songti SC Regular" w:hAnsi="Songti SC Regular" w:eastAsia="Songti SC Regular" w:cs="Songti SC Regular"/>
                <w:b w:val="0"/>
                <w:bCs w:val="0"/>
                <w:sz w:val="15"/>
                <w:szCs w:val="15"/>
                <w:vertAlign w:val="baseline"/>
                <w:lang w:val="en-US" w:eastAsia="zh-CN"/>
              </w:rPr>
              <w:t>、</w:t>
            </w:r>
            <w:r>
              <w:rPr>
                <w:rFonts w:hint="eastAsia" w:ascii="Songti SC Regular" w:hAnsi="Songti SC Regular" w:eastAsia="Songti SC Regular" w:cs="Songti SC Regular"/>
                <w:b w:val="0"/>
                <w:bCs w:val="0"/>
                <w:sz w:val="15"/>
                <w:szCs w:val="15"/>
                <w:vertAlign w:val="baseline"/>
                <w:lang w:val="en-US" w:eastAsia="zh-Hans"/>
              </w:rPr>
              <w:t>JEB</w:t>
            </w:r>
            <w:r>
              <w:rPr>
                <w:rFonts w:hint="eastAsia" w:ascii="Songti SC Regular" w:hAnsi="Songti SC Regular" w:eastAsia="Songti SC Regular" w:cs="Songti SC Regular"/>
                <w:b w:val="0"/>
                <w:bCs w:val="0"/>
                <w:sz w:val="15"/>
                <w:szCs w:val="15"/>
                <w:vertAlign w:val="baseline"/>
                <w:lang w:val="en-US" w:eastAsia="zh-CN"/>
              </w:rPr>
              <w:t>患者中，常发生食管狭窄，注意观察患儿在吞咽时是否发生障碍，可表现为（如吐口水、进食呛咳）。</w:t>
            </w:r>
          </w:p>
        </w:tc>
      </w:tr>
      <w:tr w14:paraId="4EAF6DEE">
        <w:trPr>
          <w:trHeight w:val="187" w:hRule="atLeast"/>
        </w:trPr>
        <w:tc>
          <w:tcPr>
            <w:tcW w:w="551" w:type="pct"/>
            <w:noWrap w:val="0"/>
            <w:vAlign w:val="top"/>
          </w:tcPr>
          <w:p w14:paraId="7CAF45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91BD5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5.4.2对于尚可吞咽的患者，可将食物打碎或添加肠内营养粉。对于严重吞咽困难者，应及时转介至专科医生处评估是否需行食管扩张术。</w:t>
            </w:r>
          </w:p>
        </w:tc>
      </w:tr>
      <w:tr w14:paraId="09999B0D">
        <w:trPr>
          <w:trHeight w:val="187" w:hRule="atLeast"/>
        </w:trPr>
        <w:tc>
          <w:tcPr>
            <w:tcW w:w="551" w:type="pct"/>
            <w:vMerge w:val="restart"/>
            <w:noWrap w:val="0"/>
            <w:vAlign w:val="top"/>
          </w:tcPr>
          <w:p w14:paraId="163E03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6.1患者心理护理</w:t>
            </w:r>
          </w:p>
        </w:tc>
        <w:tc>
          <w:tcPr>
            <w:tcW w:w="4448" w:type="pct"/>
            <w:noWrap w:val="0"/>
            <w:vAlign w:val="top"/>
          </w:tcPr>
          <w:p w14:paraId="3C8CFF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6.1.1定期评估其焦虑、抑郁、孤独感及社会适应情况。可采用适龄化的心理评估工具，结合绘画、游戏、谈话或量表筛查，识别心理风险。</w:t>
            </w:r>
          </w:p>
        </w:tc>
      </w:tr>
      <w:tr w14:paraId="0B1C6434">
        <w:trPr>
          <w:trHeight w:val="187" w:hRule="atLeast"/>
        </w:trPr>
        <w:tc>
          <w:tcPr>
            <w:tcW w:w="551" w:type="pct"/>
            <w:vMerge w:val="continue"/>
            <w:noWrap w:val="0"/>
            <w:vAlign w:val="top"/>
          </w:tcPr>
          <w:p w14:paraId="1B707B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A576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6.1.2帮助患者正确表达对疼痛、换药和社交的感受，并采用放松训练、音乐疗法等非药物干预以缓解焦虑。对于情绪障碍明显者，应及时转介至心理专科进一步干预。</w:t>
            </w:r>
          </w:p>
        </w:tc>
      </w:tr>
      <w:tr w14:paraId="70C20069">
        <w:trPr>
          <w:trHeight w:val="187" w:hRule="atLeast"/>
        </w:trPr>
        <w:tc>
          <w:tcPr>
            <w:tcW w:w="551" w:type="pct"/>
            <w:vMerge w:val="restart"/>
            <w:noWrap w:val="0"/>
            <w:vAlign w:val="top"/>
          </w:tcPr>
          <w:p w14:paraId="423A4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6.2社会支持</w:t>
            </w:r>
          </w:p>
        </w:tc>
        <w:tc>
          <w:tcPr>
            <w:tcW w:w="4448" w:type="pct"/>
            <w:noWrap w:val="0"/>
            <w:vAlign w:val="top"/>
          </w:tcPr>
          <w:p w14:paraId="006EB0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应主动评估</w:t>
            </w:r>
            <w:r>
              <w:rPr>
                <w:rFonts w:hint="default" w:ascii="Songti SC Regular" w:hAnsi="Songti SC Regular" w:eastAsia="Songti SC Regular" w:cs="Songti SC Regular"/>
                <w:b w:val="0"/>
                <w:bCs w:val="0"/>
                <w:sz w:val="15"/>
                <w:szCs w:val="15"/>
                <w:vertAlign w:val="baseline"/>
                <w:lang w:val="en-US" w:eastAsia="zh-CN"/>
              </w:rPr>
              <w:t>患者及家庭的社会支持需求，并积极协助其链接病友互助组织、患者支持协会及其他社会资源，以促进其社会融入，减轻照护负担。</w:t>
            </w:r>
          </w:p>
        </w:tc>
      </w:tr>
      <w:tr w14:paraId="5786A01B">
        <w:trPr>
          <w:trHeight w:val="187" w:hRule="atLeast"/>
        </w:trPr>
        <w:tc>
          <w:tcPr>
            <w:tcW w:w="551" w:type="pct"/>
            <w:vMerge w:val="continue"/>
            <w:noWrap w:val="0"/>
            <w:vAlign w:val="top"/>
          </w:tcPr>
          <w:p w14:paraId="0839E0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E549E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r>
      <w:tr w14:paraId="0965FED0">
        <w:trPr>
          <w:trHeight w:val="187" w:hRule="atLeast"/>
        </w:trPr>
        <w:tc>
          <w:tcPr>
            <w:tcW w:w="551" w:type="pct"/>
            <w:vMerge w:val="restart"/>
            <w:noWrap w:val="0"/>
            <w:vAlign w:val="top"/>
          </w:tcPr>
          <w:p w14:paraId="779191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7.1随访频次</w:t>
            </w:r>
          </w:p>
        </w:tc>
        <w:tc>
          <w:tcPr>
            <w:tcW w:w="4448" w:type="pct"/>
            <w:noWrap w:val="0"/>
            <w:vAlign w:val="top"/>
          </w:tcPr>
          <w:p w14:paraId="6D721E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Hans"/>
              </w:rPr>
            </w:pPr>
            <w:r>
              <w:rPr>
                <w:rFonts w:hint="eastAsia" w:ascii="Songti SC Regular" w:hAnsi="Songti SC Regular" w:eastAsia="Songti SC Regular" w:cs="Songti SC Regular"/>
                <w:b w:val="0"/>
                <w:bCs w:val="0"/>
                <w:sz w:val="15"/>
                <w:szCs w:val="15"/>
                <w:vertAlign w:val="baseline"/>
                <w:lang w:val="en-US" w:eastAsia="zh-CN"/>
              </w:rPr>
              <w:t>7.1.1</w:t>
            </w:r>
            <w:r>
              <w:rPr>
                <w:rFonts w:hint="eastAsia" w:ascii="Songti SC Regular" w:hAnsi="Songti SC Regular" w:eastAsia="Songti SC Regular" w:cs="Songti SC Regular"/>
                <w:b w:val="0"/>
                <w:bCs w:val="0"/>
                <w:sz w:val="15"/>
                <w:szCs w:val="15"/>
                <w:vertAlign w:val="baseline"/>
                <w:lang w:val="en-US" w:eastAsia="zh-Hans"/>
              </w:rPr>
              <w:t>对于轻度  EB  亚型，如局部EBS或轻度显性遗传DEB，婴儿期随访</w:t>
            </w:r>
            <w:r>
              <w:rPr>
                <w:rFonts w:hint="eastAsia" w:ascii="Songti SC Regular" w:hAnsi="Songti SC Regular" w:eastAsia="Songti SC Regular" w:cs="Songti SC Regular"/>
                <w:b w:val="0"/>
                <w:bCs w:val="0"/>
                <w:sz w:val="15"/>
                <w:szCs w:val="15"/>
                <w:vertAlign w:val="baseline"/>
                <w:lang w:val="en-US" w:eastAsia="zh-CN"/>
              </w:rPr>
              <w:t>宜</w:t>
            </w:r>
            <w:r>
              <w:rPr>
                <w:rFonts w:hint="eastAsia" w:ascii="Songti SC Regular" w:hAnsi="Songti SC Regular" w:eastAsia="Songti SC Regular" w:cs="Songti SC Regular"/>
                <w:b w:val="0"/>
                <w:bCs w:val="0"/>
                <w:sz w:val="15"/>
                <w:szCs w:val="15"/>
                <w:vertAlign w:val="baseline"/>
                <w:lang w:val="en-US" w:eastAsia="zh-Hans"/>
              </w:rPr>
              <w:t>为每 3‑6 个月一次；儿童期后</w:t>
            </w:r>
            <w:r>
              <w:rPr>
                <w:rFonts w:hint="eastAsia" w:ascii="Songti SC Regular" w:hAnsi="Songti SC Regular" w:eastAsia="Songti SC Regular" w:cs="Songti SC Regular"/>
                <w:b w:val="0"/>
                <w:bCs w:val="0"/>
                <w:sz w:val="15"/>
                <w:szCs w:val="15"/>
                <w:vertAlign w:val="baseline"/>
                <w:lang w:val="en-US" w:eastAsia="zh-CN"/>
              </w:rPr>
              <w:t>宜</w:t>
            </w:r>
            <w:r>
              <w:rPr>
                <w:rFonts w:hint="eastAsia" w:ascii="Songti SC Regular" w:hAnsi="Songti SC Regular" w:eastAsia="Songti SC Regular" w:cs="Songti SC Regular"/>
                <w:b w:val="0"/>
                <w:bCs w:val="0"/>
                <w:sz w:val="15"/>
                <w:szCs w:val="15"/>
                <w:vertAlign w:val="baseline"/>
                <w:lang w:val="en-US" w:eastAsia="zh-Hans"/>
              </w:rPr>
              <w:t>每年进行一次随访。</w:t>
            </w:r>
          </w:p>
        </w:tc>
      </w:tr>
      <w:tr w14:paraId="6AEDEFBA">
        <w:trPr>
          <w:trHeight w:val="187" w:hRule="atLeast"/>
        </w:trPr>
        <w:tc>
          <w:tcPr>
            <w:tcW w:w="551" w:type="pct"/>
            <w:vMerge w:val="continue"/>
            <w:noWrap w:val="0"/>
            <w:vAlign w:val="top"/>
          </w:tcPr>
          <w:p w14:paraId="415521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0D777D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Hans"/>
              </w:rPr>
            </w:pPr>
            <w:r>
              <w:rPr>
                <w:rFonts w:hint="eastAsia" w:ascii="Songti SC Regular" w:hAnsi="Songti SC Regular" w:eastAsia="Songti SC Regular" w:cs="Songti SC Regular"/>
                <w:b w:val="0"/>
                <w:bCs w:val="0"/>
                <w:sz w:val="15"/>
                <w:szCs w:val="15"/>
                <w:vertAlign w:val="baseline"/>
                <w:lang w:val="en-US" w:eastAsia="zh-CN"/>
              </w:rPr>
              <w:t>7.1.2</w:t>
            </w:r>
            <w:r>
              <w:rPr>
                <w:rFonts w:hint="eastAsia" w:ascii="Songti SC Regular" w:hAnsi="Songti SC Regular" w:eastAsia="Songti SC Regular" w:cs="Songti SC Regular"/>
                <w:b w:val="0"/>
                <w:bCs w:val="0"/>
                <w:sz w:val="15"/>
                <w:szCs w:val="15"/>
                <w:vertAlign w:val="baseline"/>
                <w:lang w:val="en-US" w:eastAsia="zh-Hans"/>
              </w:rPr>
              <w:t>重型EB患者</w:t>
            </w:r>
            <w:r>
              <w:rPr>
                <w:rFonts w:hint="eastAsia" w:ascii="Songti SC Regular" w:hAnsi="Songti SC Regular" w:eastAsia="Songti SC Regular" w:cs="Songti SC Regular"/>
                <w:b w:val="0"/>
                <w:bCs w:val="0"/>
                <w:sz w:val="15"/>
                <w:szCs w:val="15"/>
                <w:vertAlign w:val="baseline"/>
                <w:lang w:val="en-US" w:eastAsia="zh-CN"/>
              </w:rPr>
              <w:t>宜</w:t>
            </w:r>
            <w:r>
              <w:rPr>
                <w:rFonts w:hint="eastAsia" w:ascii="Songti SC Regular" w:hAnsi="Songti SC Regular" w:eastAsia="Songti SC Regular" w:cs="Songti SC Regular"/>
                <w:b w:val="0"/>
                <w:bCs w:val="0"/>
                <w:sz w:val="15"/>
                <w:szCs w:val="15"/>
                <w:vertAlign w:val="baseline"/>
                <w:lang w:val="en-US" w:eastAsia="zh-Hans"/>
              </w:rPr>
              <w:t>每3-6个月就诊1次，如重度、泛发性隐性遗传DEB或JEB，婴儿期</w:t>
            </w:r>
            <w:r>
              <w:rPr>
                <w:rFonts w:hint="eastAsia" w:ascii="Songti SC Regular" w:hAnsi="Songti SC Regular" w:eastAsia="Songti SC Regular" w:cs="Songti SC Regular"/>
                <w:b w:val="0"/>
                <w:bCs w:val="0"/>
                <w:sz w:val="15"/>
                <w:szCs w:val="15"/>
                <w:vertAlign w:val="baseline"/>
                <w:lang w:val="en-US" w:eastAsia="zh-CN"/>
              </w:rPr>
              <w:t>宜</w:t>
            </w:r>
            <w:r>
              <w:rPr>
                <w:rFonts w:hint="eastAsia" w:ascii="Songti SC Regular" w:hAnsi="Songti SC Regular" w:eastAsia="Songti SC Regular" w:cs="Songti SC Regular"/>
                <w:b w:val="0"/>
                <w:bCs w:val="0"/>
                <w:sz w:val="15"/>
                <w:szCs w:val="15"/>
                <w:vertAlign w:val="baseline"/>
                <w:lang w:val="en-US" w:eastAsia="zh-Hans"/>
              </w:rPr>
              <w:t>每三个月一次；儿童期后</w:t>
            </w:r>
            <w:r>
              <w:rPr>
                <w:rFonts w:hint="eastAsia" w:ascii="Songti SC Regular" w:hAnsi="Songti SC Regular" w:eastAsia="Songti SC Regular" w:cs="Songti SC Regular"/>
                <w:b w:val="0"/>
                <w:bCs w:val="0"/>
                <w:sz w:val="15"/>
                <w:szCs w:val="15"/>
                <w:vertAlign w:val="baseline"/>
                <w:lang w:val="en-US" w:eastAsia="zh-CN"/>
              </w:rPr>
              <w:t>应至少</w:t>
            </w:r>
            <w:r>
              <w:rPr>
                <w:rFonts w:hint="eastAsia" w:ascii="Songti SC Regular" w:hAnsi="Songti SC Regular" w:eastAsia="Songti SC Regular" w:cs="Songti SC Regular"/>
                <w:b w:val="0"/>
                <w:bCs w:val="0"/>
                <w:sz w:val="15"/>
                <w:szCs w:val="15"/>
                <w:vertAlign w:val="baseline"/>
                <w:lang w:val="en-US" w:eastAsia="zh-Hans"/>
              </w:rPr>
              <w:t>每年两次随访，16岁后</w:t>
            </w:r>
            <w:r>
              <w:rPr>
                <w:rFonts w:hint="eastAsia" w:ascii="Songti SC Regular" w:hAnsi="Songti SC Regular" w:eastAsia="Songti SC Regular" w:cs="Songti SC Regular"/>
                <w:b w:val="0"/>
                <w:bCs w:val="0"/>
                <w:sz w:val="15"/>
                <w:szCs w:val="15"/>
                <w:vertAlign w:val="baseline"/>
                <w:lang w:val="en-US" w:eastAsia="zh-CN"/>
              </w:rPr>
              <w:t>宜</w:t>
            </w:r>
            <w:r>
              <w:rPr>
                <w:rFonts w:hint="eastAsia" w:ascii="Songti SC Regular" w:hAnsi="Songti SC Regular" w:eastAsia="Songti SC Regular" w:cs="Songti SC Regular"/>
                <w:b w:val="0"/>
                <w:bCs w:val="0"/>
                <w:sz w:val="15"/>
                <w:szCs w:val="15"/>
                <w:vertAlign w:val="baseline"/>
                <w:lang w:val="en-US" w:eastAsia="zh-Hans"/>
              </w:rPr>
              <w:t>每3个月进行一次随访，警惕鳞状细胞癌。</w:t>
            </w:r>
          </w:p>
        </w:tc>
      </w:tr>
      <w:tr w14:paraId="4F952396">
        <w:trPr>
          <w:trHeight w:val="187" w:hRule="atLeast"/>
        </w:trPr>
        <w:tc>
          <w:tcPr>
            <w:tcW w:w="551" w:type="pct"/>
            <w:vMerge w:val="restart"/>
            <w:noWrap w:val="0"/>
            <w:vAlign w:val="top"/>
          </w:tcPr>
          <w:p w14:paraId="688FDD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7.2随访内容</w:t>
            </w:r>
          </w:p>
        </w:tc>
        <w:tc>
          <w:tcPr>
            <w:tcW w:w="4448" w:type="pct"/>
            <w:noWrap w:val="0"/>
            <w:vAlign w:val="top"/>
          </w:tcPr>
          <w:p w14:paraId="6AA439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Hans"/>
              </w:rPr>
            </w:pPr>
            <w:r>
              <w:rPr>
                <w:rFonts w:hint="eastAsia" w:ascii="Songti SC Regular" w:hAnsi="Songti SC Regular" w:eastAsia="Songti SC Regular" w:cs="Songti SC Regular"/>
                <w:b w:val="0"/>
                <w:bCs w:val="0"/>
                <w:sz w:val="15"/>
                <w:szCs w:val="15"/>
                <w:vertAlign w:val="baseline"/>
                <w:lang w:val="en-US" w:eastAsia="zh-CN"/>
              </w:rPr>
              <w:t>7.2.1患者全身伤口皮肤情况（部位、大小、数量及愈合情况等）检查敷料应用是否合理，观察换药时疼痛程度与关节活动度，并监测营养状况和心理健康水平。</w:t>
            </w:r>
          </w:p>
        </w:tc>
      </w:tr>
      <w:tr w14:paraId="1A69BF0E">
        <w:trPr>
          <w:trHeight w:val="187" w:hRule="atLeast"/>
        </w:trPr>
        <w:tc>
          <w:tcPr>
            <w:tcW w:w="551" w:type="pct"/>
            <w:vMerge w:val="continue"/>
            <w:noWrap w:val="0"/>
            <w:vAlign w:val="top"/>
          </w:tcPr>
          <w:p w14:paraId="0982A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p>
        </w:tc>
        <w:tc>
          <w:tcPr>
            <w:tcW w:w="4448" w:type="pct"/>
            <w:noWrap w:val="0"/>
            <w:vAlign w:val="top"/>
          </w:tcPr>
          <w:p w14:paraId="2A07C3D4">
            <w:pPr>
              <w:keepNext w:val="0"/>
              <w:keepLines w:val="0"/>
              <w:pageBreakBefore w:val="0"/>
              <w:widowControl/>
              <w:numPr>
                <w:ilvl w:val="-1"/>
                <w:numId w:val="0"/>
              </w:numPr>
              <w:kinsoku/>
              <w:wordWrap/>
              <w:overflowPunct/>
              <w:topLinePunct w:val="0"/>
              <w:autoSpaceDE/>
              <w:autoSpaceDN/>
              <w:bidi w:val="0"/>
              <w:adjustRightInd/>
              <w:snapToGrid/>
              <w:spacing w:line="240" w:lineRule="auto"/>
              <w:ind w:leftChars="0"/>
              <w:textAlignment w:val="auto"/>
              <w:rPr>
                <w:rFonts w:hint="eastAsia" w:ascii="Songti SC Regular" w:hAnsi="Songti SC Regular" w:eastAsia="Songti SC Regular" w:cs="Songti SC Regular"/>
                <w:b w:val="0"/>
                <w:bCs w:val="0"/>
                <w:sz w:val="15"/>
                <w:szCs w:val="15"/>
                <w:vertAlign w:val="baseline"/>
                <w:lang w:val="en-US" w:eastAsia="zh-CN"/>
              </w:rPr>
            </w:pPr>
            <w:r>
              <w:rPr>
                <w:rFonts w:hint="eastAsia" w:ascii="Songti SC Regular" w:hAnsi="Songti SC Regular" w:eastAsia="Songti SC Regular" w:cs="Songti SC Regular"/>
                <w:b w:val="0"/>
                <w:bCs w:val="0"/>
                <w:sz w:val="15"/>
                <w:szCs w:val="15"/>
                <w:vertAlign w:val="baseline"/>
                <w:lang w:val="en-US" w:eastAsia="zh-CN"/>
              </w:rPr>
              <w:t>随访中，应向患者提供系统化、结构化的健康教育，可采用宣教手册、操作演示、视频教学等多种方式。</w:t>
            </w:r>
          </w:p>
        </w:tc>
      </w:tr>
    </w:tbl>
    <w:p w14:paraId="20B847E9">
      <w:pPr>
        <w:rPr>
          <w:rFonts w:hint="default" w:ascii="Times New Roman" w:hAnsi="Times New Roman" w:eastAsia="宋体"/>
          <w:lang w:val="en-US" w:eastAsia="zh-CN"/>
        </w:rPr>
      </w:pPr>
    </w:p>
    <w:p w14:paraId="028778A5">
      <w:pPr>
        <w:ind w:firstLine="420" w:firstLineChars="200"/>
        <w:rPr>
          <w:rFonts w:ascii="Times New Roman" w:hAnsi="Times New Roman" w:eastAsia="宋体"/>
          <w:b/>
          <w:bCs/>
        </w:rPr>
      </w:pPr>
      <w:r>
        <w:rPr>
          <w:rFonts w:ascii="Times New Roman" w:hAnsi="Times New Roman" w:eastAsia="宋体"/>
          <w:b/>
          <w:bCs/>
        </w:rPr>
        <w:t>3.讨论</w:t>
      </w:r>
    </w:p>
    <w:p w14:paraId="15066BFC">
      <w:pPr>
        <w:ind w:firstLine="420" w:firstLineChars="200"/>
        <w:rPr>
          <w:rFonts w:ascii="Times New Roman" w:hAnsi="Times New Roman" w:eastAsia="宋体"/>
        </w:rPr>
      </w:pPr>
      <w:r>
        <w:rPr>
          <w:rFonts w:ascii="Times New Roman" w:hAnsi="Times New Roman" w:eastAsia="宋体"/>
        </w:rPr>
        <w:t>3.1EB</w:t>
      </w:r>
      <w:r>
        <w:rPr>
          <w:rFonts w:hint="eastAsia" w:ascii="Times New Roman" w:hAnsi="Times New Roman" w:eastAsia="宋体"/>
          <w:lang w:eastAsia="zh-CN"/>
        </w:rPr>
        <w:t>患者</w:t>
      </w:r>
      <w:r>
        <w:rPr>
          <w:rFonts w:ascii="Times New Roman" w:hAnsi="Times New Roman" w:eastAsia="宋体"/>
        </w:rPr>
        <w:t>居家皮肤伤口护理方案具有科学性及可靠性</w:t>
      </w:r>
    </w:p>
    <w:p w14:paraId="113D95B1">
      <w:pPr>
        <w:ind w:firstLine="420" w:firstLineChars="200"/>
        <w:rPr>
          <w:rFonts w:ascii="Times New Roman" w:hAnsi="Times New Roman" w:eastAsia="宋体"/>
        </w:rPr>
      </w:pPr>
      <w:r>
        <w:rPr>
          <w:rFonts w:ascii="Times New Roman" w:hAnsi="Times New Roman" w:eastAsia="宋体"/>
        </w:rPr>
        <w:t>本研究根据6S模型系统性检索国内外数据库，经严格的文献检索、质量评价后，整合34条关于EB</w:t>
      </w:r>
      <w:r>
        <w:rPr>
          <w:rFonts w:hint="eastAsia" w:ascii="Times New Roman" w:hAnsi="Times New Roman" w:eastAsia="宋体"/>
          <w:lang w:eastAsia="zh-CN"/>
        </w:rPr>
        <w:t>患者</w:t>
      </w:r>
      <w:r>
        <w:rPr>
          <w:rFonts w:ascii="Times New Roman" w:hAnsi="Times New Roman" w:eastAsia="宋体"/>
        </w:rPr>
        <w:t>皮肤伤口护理的高质量证据。结合对</w:t>
      </w:r>
      <w:r>
        <w:rPr>
          <w:rFonts w:hint="eastAsia" w:ascii="Times New Roman" w:hAnsi="Times New Roman" w:eastAsia="宋体"/>
          <w:lang w:val="en-US" w:eastAsia="zh-CN"/>
        </w:rPr>
        <w:t>临床专家</w:t>
      </w:r>
      <w:r>
        <w:rPr>
          <w:rFonts w:ascii="Times New Roman" w:hAnsi="Times New Roman" w:eastAsia="宋体"/>
        </w:rPr>
        <w:t>的半结构式访谈，形成方案初稿，并通过2轮专家函询，对方案进行修订与本土化调试。形成适合我国国情可实践的EB</w:t>
      </w:r>
      <w:r>
        <w:rPr>
          <w:rFonts w:hint="eastAsia" w:ascii="Times New Roman" w:hAnsi="Times New Roman" w:eastAsia="宋体"/>
          <w:lang w:eastAsia="zh-CN"/>
        </w:rPr>
        <w:t>患者</w:t>
      </w:r>
      <w:r>
        <w:rPr>
          <w:rFonts w:ascii="Times New Roman" w:hAnsi="Times New Roman" w:eastAsia="宋体"/>
        </w:rPr>
        <w:t>皮肤伤口护理方案。该方案包括皮肤的日常护理、伤口护理、特殊部位护理、疼痛管理等方面的内容，函盖EB护理中可能出现的皮肤伤口问题、</w:t>
      </w:r>
      <w:r>
        <w:rPr>
          <w:rFonts w:hint="eastAsia" w:ascii="Times New Roman" w:hAnsi="Times New Roman" w:eastAsia="宋体"/>
          <w:lang w:val="en-US" w:eastAsia="zh-CN"/>
        </w:rPr>
        <w:t>皮肤</w:t>
      </w:r>
      <w:r>
        <w:rPr>
          <w:rFonts w:ascii="Times New Roman" w:hAnsi="Times New Roman" w:eastAsia="宋体"/>
        </w:rPr>
        <w:t>护理知识及伤口换药技能，内容较为全面。函询专家来自包括新生儿护理、皮肤科医疗专家、伤口护理专家，工作年限均大于8年，其中副高及以上职称7名，</w:t>
      </w:r>
      <w:r>
        <w:rPr>
          <w:rFonts w:hint="eastAsia" w:ascii="Times New Roman" w:hAnsi="Times New Roman" w:eastAsia="宋体"/>
          <w:lang w:val="en-US" w:eastAsia="zh-CN"/>
        </w:rPr>
        <w:t>第1轮函询问卷回收率100%，第</w:t>
      </w:r>
      <w:r>
        <w:rPr>
          <w:rFonts w:ascii="Times New Roman" w:hAnsi="Times New Roman" w:eastAsia="宋体"/>
        </w:rPr>
        <w:t>2轮函询问卷回收率为</w:t>
      </w:r>
      <w:r>
        <w:rPr>
          <w:rFonts w:hint="eastAsia" w:ascii="Times New Roman" w:hAnsi="Times New Roman" w:eastAsia="宋体"/>
          <w:lang w:val="en-US" w:eastAsia="zh-CN"/>
        </w:rPr>
        <w:t>93</w:t>
      </w:r>
      <w:r>
        <w:rPr>
          <w:rFonts w:hint="default" w:ascii="Times New Roman" w:hAnsi="Times New Roman" w:eastAsia="宋体"/>
          <w:lang w:val="en-US" w:eastAsia="zh-CN"/>
        </w:rPr>
        <w:t>.</w:t>
      </w:r>
      <w:r>
        <w:rPr>
          <w:rFonts w:hint="eastAsia" w:ascii="Times New Roman" w:hAnsi="Times New Roman" w:eastAsia="宋体"/>
          <w:lang w:val="en-US" w:eastAsia="zh-CN"/>
        </w:rPr>
        <w:t>7%</w:t>
      </w:r>
      <w:r>
        <w:rPr>
          <w:rFonts w:ascii="Times New Roman" w:hAnsi="Times New Roman" w:eastAsia="宋体"/>
        </w:rPr>
        <w:t>，说明专家积极性较高。专家权威系数0.95，提示专家的权威程度较高；第二轮和谐系数较之前高为</w:t>
      </w:r>
      <w:r>
        <w:rPr>
          <w:rFonts w:hint="eastAsia" w:ascii="Times New Roman" w:hAnsi="Times New Roman" w:eastAsia="宋体"/>
          <w:lang w:val="en-US" w:eastAsia="zh-CN"/>
        </w:rPr>
        <w:t>0.195</w:t>
      </w:r>
      <w:r>
        <w:rPr>
          <w:rFonts w:hint="default" w:ascii="Times New Roman" w:hAnsi="Times New Roman" w:eastAsia="宋体"/>
          <w:lang w:val="en-US" w:eastAsia="zh-CN"/>
        </w:rPr>
        <w:t>(</w:t>
      </w:r>
      <w:r>
        <w:rPr>
          <w:rFonts w:hint="eastAsia" w:ascii="Times New Roman" w:hAnsi="Times New Roman" w:eastAsia="宋体"/>
          <w:lang w:val="en-US" w:eastAsia="zh-CN"/>
        </w:rPr>
        <w:t>P &lt;0.001</w:t>
      </w:r>
      <w:r>
        <w:rPr>
          <w:rFonts w:hint="default" w:ascii="Times New Roman" w:hAnsi="Times New Roman" w:eastAsia="宋体"/>
          <w:lang w:val="en-US" w:eastAsia="zh-CN"/>
        </w:rPr>
        <w:t>)</w:t>
      </w:r>
      <w:r>
        <w:rPr>
          <w:rFonts w:hint="eastAsia" w:ascii="Times New Roman" w:hAnsi="Times New Roman" w:eastAsia="宋体"/>
          <w:lang w:val="en-US" w:eastAsia="zh-CN"/>
        </w:rPr>
        <w:t>，</w:t>
      </w:r>
      <w:r>
        <w:rPr>
          <w:rFonts w:ascii="Times New Roman" w:hAnsi="Times New Roman" w:eastAsia="宋体"/>
        </w:rPr>
        <w:t>提示专家意见趋于一致，函询结果可靠。</w:t>
      </w:r>
    </w:p>
    <w:p w14:paraId="2A312156">
      <w:pPr>
        <w:ind w:firstLine="420" w:firstLineChars="200"/>
        <w:rPr>
          <w:rFonts w:ascii="Times New Roman" w:hAnsi="Times New Roman" w:eastAsia="宋体"/>
        </w:rPr>
      </w:pPr>
      <w:r>
        <w:rPr>
          <w:rFonts w:ascii="Times New Roman" w:hAnsi="Times New Roman" w:eastAsia="宋体"/>
        </w:rPr>
        <w:t>3.2EB</w:t>
      </w:r>
      <w:r>
        <w:rPr>
          <w:rFonts w:hint="eastAsia" w:ascii="Times New Roman" w:hAnsi="Times New Roman" w:eastAsia="宋体"/>
          <w:lang w:eastAsia="zh-CN"/>
        </w:rPr>
        <w:t>患者</w:t>
      </w:r>
      <w:r>
        <w:rPr>
          <w:rFonts w:ascii="Times New Roman" w:hAnsi="Times New Roman" w:eastAsia="宋体"/>
        </w:rPr>
        <w:t>居家皮肤伤口护理方案内容分析</w:t>
      </w:r>
    </w:p>
    <w:p w14:paraId="458810E4">
      <w:pPr>
        <w:ind w:firstLine="420" w:firstLineChars="200"/>
        <w:rPr>
          <w:rFonts w:ascii="Times New Roman" w:hAnsi="Times New Roman" w:eastAsia="宋体"/>
        </w:rPr>
      </w:pPr>
      <w:r>
        <w:rPr>
          <w:rFonts w:ascii="Times New Roman" w:hAnsi="Times New Roman" w:eastAsia="宋体"/>
        </w:rPr>
        <w:t>3.2.1日常皮肤护理</w:t>
      </w:r>
    </w:p>
    <w:p w14:paraId="6DCC8892">
      <w:pPr>
        <w:widowControl/>
        <w:ind w:firstLine="420" w:firstLineChars="200"/>
        <w:rPr>
          <w:rFonts w:ascii="Times New Roman" w:hAnsi="Times New Roman" w:eastAsia="宋体"/>
        </w:rPr>
      </w:pPr>
      <w:r>
        <w:rPr>
          <w:rFonts w:ascii="Times New Roman" w:hAnsi="Times New Roman" w:eastAsia="宋体"/>
          <w:color w:val="000000"/>
          <w:kern w:val="0"/>
          <w:lang w:bidi="ar"/>
        </w:rPr>
        <w:t xml:space="preserve">对于 EB </w:t>
      </w:r>
      <w:r>
        <w:rPr>
          <w:rFonts w:hint="eastAsia" w:ascii="Times New Roman" w:hAnsi="Times New Roman" w:eastAsia="宋体"/>
          <w:color w:val="000000"/>
          <w:kern w:val="0"/>
          <w:lang w:eastAsia="zh-CN" w:bidi="ar"/>
        </w:rPr>
        <w:t>患者</w:t>
      </w:r>
      <w:r>
        <w:rPr>
          <w:rFonts w:ascii="Times New Roman" w:hAnsi="Times New Roman" w:eastAsia="宋体"/>
          <w:color w:val="000000"/>
          <w:kern w:val="0"/>
          <w:lang w:bidi="ar"/>
        </w:rPr>
        <w:t>来说，除了可预测的损伤机制外，即使是简单的日常生活也会引起疼痛和损伤，包括进食、洗澡、散步、与被不正确地抱住、睡眠等</w:t>
      </w:r>
      <w:r>
        <w:rPr>
          <w:rFonts w:ascii="Times New Roman" w:hAnsi="Times New Roman" w:eastAsia="宋体"/>
          <w:color w:val="000000"/>
          <w:kern w:val="0"/>
          <w:lang w:bidi="ar"/>
        </w:rPr>
        <w:fldChar w:fldCharType="begin">
          <w:fldData xml:space="preserve">PEVuZE5vdGU+PENpdGU+PEF1dGhvcj5Cb2TDoW48L0F1dGhvcj48WWVhcj4yMDIwPC9ZZWFyPjxS
ZWNOdW0+OTA8L1JlY051bT48RGlzcGxheVRleHQ+PHN0eWxlIGZhY2U9InN1cGVyc2NyaXB0Ij5b
MjIsIDIzXTwvc3R5bGU+PC9EaXNwbGF5VGV4dD48cmVjb3JkPjxyZWMtbnVtYmVyPjkwPC9yZWMt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PC9yZWNvcmQ+PC9DaXRlPjwvRW5kTm90ZT5AAA==
</w:fldData>
        </w:fldChar>
      </w:r>
      <w:r>
        <w:rPr>
          <w:rFonts w:ascii="Times New Roman" w:hAnsi="Times New Roman" w:eastAsia="宋体"/>
          <w:color w:val="000000"/>
          <w:kern w:val="0"/>
          <w:lang w:bidi="ar"/>
        </w:rPr>
        <w:instrText xml:space="preserve"> ADDIN EN.CITE </w:instrText>
      </w:r>
      <w:r>
        <w:rPr>
          <w:rFonts w:ascii="Times New Roman" w:hAnsi="Times New Roman" w:eastAsia="宋体"/>
          <w:color w:val="000000"/>
          <w:kern w:val="0"/>
          <w:lang w:bidi="ar"/>
        </w:rPr>
        <w:fldChar w:fldCharType="begin">
          <w:fldData xml:space="preserve">PEVuZE5vdGU+PENpdGU+PEF1dGhvcj5Cb2TDoW48L0F1dGhvcj48WWVhcj4yMDIwPC9ZZWFyPjxS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</w:fldData>
        </w:fldChar>
      </w:r>
      <w:r>
        <w:rPr>
          <w:rFonts w:ascii="Times New Roman" w:hAnsi="Times New Roman" w:eastAsia="宋体"/>
          <w:color w:val="000000"/>
          <w:kern w:val="0"/>
          <w:lang w:bidi="ar"/>
        </w:rPr>
        <w:instrText xml:space="preserve"> ADDIN EN.CITE.DATA </w:instrText>
      </w:r>
      <w:r>
        <w:rPr>
          <w:rFonts w:ascii="Times New Roman" w:hAnsi="Times New Roman" w:eastAsia="宋体"/>
          <w:color w:val="000000"/>
          <w:kern w:val="0"/>
          <w:lang w:bidi="ar"/>
        </w:rPr>
        <w:fldChar w:fldCharType="end"/>
      </w:r>
      <w:r>
        <w:rPr>
          <w:rFonts w:ascii="Times New Roman" w:hAnsi="Times New Roman" w:eastAsia="宋体"/>
          <w:color w:val="000000"/>
          <w:kern w:val="0"/>
          <w:lang w:bidi="ar"/>
        </w:rPr>
        <w:fldChar w:fldCharType="separate"/>
      </w:r>
      <w:r>
        <w:rPr>
          <w:rFonts w:ascii="Times New Roman" w:hAnsi="Times New Roman" w:eastAsia="宋体"/>
          <w:color w:val="000000"/>
          <w:kern w:val="0"/>
          <w:vertAlign w:val="superscript"/>
          <w:lang w:bidi="ar"/>
        </w:rPr>
        <w:t>[22, 23]</w:t>
      </w:r>
      <w:r>
        <w:rPr>
          <w:rFonts w:ascii="Times New Roman" w:hAnsi="Times New Roman" w:eastAsia="宋体"/>
          <w:color w:val="000000"/>
          <w:kern w:val="0"/>
          <w:lang w:bidi="ar"/>
        </w:rPr>
        <w:fldChar w:fldCharType="end"/>
      </w:r>
      <w:r>
        <w:rPr>
          <w:rFonts w:ascii="Times New Roman" w:hAnsi="Times New Roman" w:eastAsia="宋体"/>
          <w:color w:val="000000"/>
          <w:kern w:val="0"/>
          <w:lang w:bidi="ar"/>
        </w:rPr>
        <w:t>。</w:t>
      </w:r>
      <w:r>
        <w:rPr>
          <w:rFonts w:ascii="Times New Roman" w:hAnsi="Times New Roman" w:eastAsia="宋体"/>
        </w:rPr>
        <w:t>因此该方案通过衣物选择、适宜体位、适当的皮肤保护</w:t>
      </w:r>
      <w:r>
        <w:rPr>
          <w:rFonts w:hint="eastAsia" w:ascii="Times New Roman" w:hAnsi="Times New Roman" w:eastAsia="宋体"/>
          <w:lang w:val="en-US" w:eastAsia="zh-CN"/>
        </w:rPr>
        <w:t>措施</w:t>
      </w:r>
      <w:r>
        <w:rPr>
          <w:rFonts w:ascii="Times New Roman" w:hAnsi="Times New Roman" w:eastAsia="宋体"/>
        </w:rPr>
        <w:t>来减少摩擦，突出“预防性护理”的理念，降低新损伤的发生率并减轻照护负担。</w:t>
      </w:r>
    </w:p>
    <w:p w14:paraId="59BEF4D6">
      <w:pPr>
        <w:ind w:firstLine="420" w:firstLineChars="200"/>
        <w:rPr>
          <w:rFonts w:ascii="Times New Roman" w:hAnsi="Times New Roman" w:eastAsia="宋体"/>
        </w:rPr>
      </w:pPr>
      <w:r>
        <w:rPr>
          <w:rFonts w:ascii="Times New Roman" w:hAnsi="Times New Roman" w:eastAsia="宋体"/>
        </w:rPr>
        <w:t>3.2.2伤口换药护理</w:t>
      </w:r>
    </w:p>
    <w:p w14:paraId="3EBF0C6D">
      <w:pPr>
        <w:widowControl/>
        <w:ind w:firstLine="420" w:firstLineChars="200"/>
        <w:rPr>
          <w:rFonts w:ascii="Times New Roman" w:hAnsi="Times New Roman" w:eastAsia="宋体"/>
          <w:color w:val="000000"/>
          <w:kern w:val="0"/>
          <w:highlight w:val="yellow"/>
          <w:lang w:bidi="ar"/>
        </w:rPr>
      </w:pPr>
      <w:r>
        <w:rPr>
          <w:rFonts w:hint="eastAsia" w:ascii="Times New Roman" w:hAnsi="Times New Roman" w:eastAsia="宋体"/>
          <w:color w:val="000000"/>
          <w:kern w:val="0"/>
          <w:lang w:val="en-US" w:eastAsia="zh-CN" w:bidi="ar"/>
        </w:rPr>
        <w:t>与常见慢性伤口相比，</w:t>
      </w:r>
      <w:r>
        <w:rPr>
          <w:rFonts w:ascii="Times New Roman" w:hAnsi="Times New Roman" w:eastAsia="宋体"/>
          <w:color w:val="000000"/>
          <w:kern w:val="0"/>
          <w:lang w:bidi="ar"/>
        </w:rPr>
        <w:t>EB患</w:t>
      </w:r>
      <w:r>
        <w:rPr>
          <w:rFonts w:hint="eastAsia" w:ascii="Times New Roman" w:hAnsi="Times New Roman" w:eastAsia="宋体"/>
          <w:color w:val="000000"/>
          <w:kern w:val="0"/>
          <w:lang w:val="en-US" w:eastAsia="zh-CN" w:bidi="ar"/>
        </w:rPr>
        <w:t>者的伤口特点是分布广范、愈合不同步、且极易因操作不当发生二次损伤</w:t>
      </w:r>
      <w:r>
        <w:rPr>
          <w:rFonts w:ascii="Times New Roman" w:hAnsi="Times New Roman" w:eastAsia="宋体"/>
          <w:color w:val="000000"/>
          <w:kern w:val="0"/>
          <w:lang w:bidi="ar"/>
        </w:rPr>
        <w:fldChar w:fldCharType="begin"/>
      </w:r>
      <w:r>
        <w:rPr>
          <w:rFonts w:ascii="Times New Roman" w:hAnsi="Times New Roman" w:eastAsia="宋体"/>
          <w:color w:val="000000"/>
          <w:kern w:val="0"/>
          <w:lang w:bidi="ar"/>
        </w:rPr>
        <w:instrText xml:space="preserve"> ADDIN EN.CITE &lt;EndNote&gt;&lt;Cite&gt;&lt;Author&gt;du Rand&lt;/Author&gt;&lt;Year&gt;2022&lt;/Year&gt;&lt;RecNum&gt;169&lt;/RecNum&gt;&lt;DisplayText&gt;&lt;style face="superscript"&gt;[24]&lt;/style&gt;&lt;/DisplayText&gt;&lt;record&gt;&lt;rec-number&gt;169&lt;/rec-number&gt;&lt;foreign-keys&gt;&lt;key app="EN" db-id="wfddw55zjwdrz6exv00ptxd5zxvxxz0zest9" timestamp="1731315426"&gt;169&lt;/key&gt;&lt;/foreign-keys&gt;&lt;ref-type name="Journal Article"&gt;17&lt;/ref-type&gt;&lt;contributors&gt;&lt;authors&gt;&lt;author&gt;du Rand, Alex&lt;/author&gt;&lt;author&gt;Hunt, John MT&lt;/author&gt;&lt;author&gt;Feisst, Vaughan&lt;/author&gt;&lt;author&gt;Sheppard, Hilary M&lt;/author&gt;&lt;/authors&gt;&lt;/contributors&gt;&lt;titles&gt;&lt;title&gt;Epidermolysis bullosa: a review of the tissue-engineered skin substitutes used to treat wounds&lt;/title&gt;&lt;secondary-title&gt;Molecular Diagnosis &amp;amp; Therapy&lt;/secondary-title&gt;&lt;/titles&gt;&lt;periodical&gt;&lt;full-title&gt;Molecular Diagnosis &amp;amp; Therapy&lt;/full-title&gt;&lt;/periodical&gt;&lt;pages&gt;627-643&lt;/pages&gt;&lt;volume&gt;26&lt;/volume&gt;&lt;number&gt;6&lt;/number&gt;&lt;dates&gt;&lt;year&gt;2022&lt;/year&gt;&lt;/dates&gt;&lt;isbn&gt;1177-1062&lt;/isbn&gt;&lt;urls&gt;&lt;/urls&gt;&lt;/record&gt;&lt;/Cite&gt;&lt;/EndNote&gt;</w:instrText>
      </w:r>
      <w:r>
        <w:rPr>
          <w:rFonts w:ascii="Times New Roman" w:hAnsi="Times New Roman" w:eastAsia="宋体"/>
          <w:color w:val="000000"/>
          <w:kern w:val="0"/>
          <w:lang w:bidi="ar"/>
        </w:rPr>
        <w:fldChar w:fldCharType="separate"/>
      </w:r>
      <w:r>
        <w:rPr>
          <w:rFonts w:ascii="Times New Roman" w:hAnsi="Times New Roman" w:eastAsia="宋体"/>
          <w:color w:val="000000"/>
          <w:kern w:val="0"/>
          <w:vertAlign w:val="superscript"/>
          <w:lang w:bidi="ar"/>
        </w:rPr>
        <w:t>[24]</w:t>
      </w:r>
      <w:r>
        <w:rPr>
          <w:rFonts w:ascii="Times New Roman" w:hAnsi="Times New Roman" w:eastAsia="宋体"/>
          <w:color w:val="000000"/>
          <w:kern w:val="0"/>
          <w:lang w:bidi="ar"/>
        </w:rPr>
        <w:fldChar w:fldCharType="end"/>
      </w:r>
      <w:r>
        <w:rPr>
          <w:rFonts w:ascii="Times New Roman" w:hAnsi="Times New Roman" w:eastAsia="宋体"/>
          <w:color w:val="000000"/>
          <w:kern w:val="0"/>
          <w:lang w:bidi="ar"/>
        </w:rPr>
        <w:t>。因此，方案将伤口护理作为重点，强调在无菌条件下进行操作，规范清洁、换药和敷料选择流程，突出不同伤口的个体化处理。同时，方案推荐使用低黏附、保护性敷料，避免因揭除造成二次损伤，并提出感染监测与早期干预的要点。通过标准化护理流程，不仅减少因操作不当导致的继发伤害，</w:t>
      </w:r>
      <w:r>
        <w:rPr>
          <w:rFonts w:ascii="Times New Roman" w:hAnsi="Times New Roman" w:eastAsia="宋体"/>
          <w:color w:val="000000"/>
          <w:kern w:val="0"/>
          <w:highlight w:val="yellow"/>
          <w:lang w:bidi="ar"/>
        </w:rPr>
        <w:t>还为照护者提供了明确的实践指引，从而缓解其焦虑与不安全感，提高护理信心与依从性。</w:t>
      </w:r>
    </w:p>
    <w:p w14:paraId="6FA62088">
      <w:pPr>
        <w:widowControl/>
        <w:ind w:firstLine="420" w:firstLineChars="200"/>
        <w:rPr>
          <w:rFonts w:ascii="Times New Roman" w:hAnsi="Times New Roman" w:eastAsia="宋体"/>
        </w:rPr>
      </w:pPr>
      <w:r>
        <w:rPr>
          <w:rFonts w:ascii="Times New Roman" w:hAnsi="Times New Roman" w:eastAsia="宋体"/>
        </w:rPr>
        <w:t>3.2.3特殊部位护理</w:t>
      </w:r>
    </w:p>
    <w:p w14:paraId="2C2158FC">
      <w:pPr>
        <w:widowControl/>
        <w:ind w:firstLine="420" w:firstLineChars="200"/>
        <w:rPr>
          <w:rFonts w:ascii="Times New Roman" w:hAnsi="Times New Roman" w:eastAsia="宋体"/>
          <w:color w:val="000000"/>
          <w:kern w:val="0"/>
          <w:lang w:bidi="ar"/>
        </w:rPr>
      </w:pPr>
      <w:r>
        <w:rPr>
          <w:rFonts w:ascii="Times New Roman" w:hAnsi="Times New Roman" w:eastAsia="宋体"/>
        </w:rPr>
        <w:t>口腔、眼部及手足等特殊部位损伤不仅影响功能，严重时可致进食、视力及运动障碍，显著降低生活质量</w:t>
      </w:r>
      <w:r>
        <w:rPr>
          <w:rFonts w:ascii="Times New Roman" w:hAnsi="Times New Roman" w:eastAsia="宋体"/>
          <w:color w:val="000000"/>
          <w:kern w:val="0"/>
          <w:lang w:bidi="ar"/>
        </w:rPr>
        <w:fldChar w:fldCharType="begin"/>
      </w:r>
      <w:r>
        <w:rPr>
          <w:rFonts w:ascii="Times New Roman" w:hAnsi="Times New Roman" w:eastAsia="宋体"/>
          <w:color w:val="000000"/>
          <w:kern w:val="0"/>
          <w:lang w:bidi="ar"/>
        </w:rPr>
        <w:instrText xml:space="preserve"> ADDIN EN.CITE &lt;EndNote&gt;&lt;Cite&gt;&lt;Author&gt;Kirkorian&lt;/Author&gt;&lt;Year&gt;2014&lt;/Year&gt;&lt;RecNum&gt;188&lt;/RecNum&gt;&lt;DisplayText&gt;&lt;style face="superscript"&gt;[25]&lt;/style&gt;&lt;/DisplayText&gt;&lt;record&gt;&lt;rec-number&gt;188&lt;/rec-number&gt;&lt;foreign-keys&gt;&lt;key app="EN" db-id="wfddw55zjwdrz6exv00ptxd5zxvxxz0zest9" timestamp="1731658162"&gt;188&lt;/key&gt;&lt;/foreign-keys&gt;&lt;ref-type name="Journal Article"&gt;17&lt;/ref-type&gt;&lt;contributors&gt;&lt;authors&gt;&lt;author&gt;Kirkorian, Anna Yasmine&lt;/author&gt;&lt;author&gt;Weitz, Nicole A&lt;/author&gt;&lt;author&gt;Tlougan, Brook&lt;/author&gt;&lt;author&gt;Morel, Kimberly D&lt;/author&gt;&lt;/authors&gt;&lt;/contributors&gt;&lt;titles&gt;&lt;title&gt;Evaluation of wound care options in patients with recessive dystrophic epidermolysis bullosa: a costly necessity&lt;/title&gt;&lt;secondary-title&gt;Pediatric Dermatology&lt;/secondary-title&gt;&lt;/titles&gt;&lt;periodical&gt;&lt;full-title&gt;Pediatric Dermatology&lt;/full-title&gt;&lt;/periodical&gt;&lt;pages&gt;33-37&lt;/pages&gt;&lt;volume&gt;31&lt;/volume&gt;&lt;number&gt;1&lt;/number&gt;&lt;dates&gt;&lt;year&gt;2014&lt;/year&gt;&lt;/dates&gt;&lt;isbn&gt;0736-8046&lt;/isbn&gt;&lt;urls&gt;&lt;/urls&gt;&lt;/record&gt;&lt;/Cite&gt;&lt;/EndNote&gt;</w:instrText>
      </w:r>
      <w:r>
        <w:rPr>
          <w:rFonts w:ascii="Times New Roman" w:hAnsi="Times New Roman" w:eastAsia="宋体"/>
          <w:color w:val="000000"/>
          <w:kern w:val="0"/>
          <w:lang w:bidi="ar"/>
        </w:rPr>
        <w:fldChar w:fldCharType="separate"/>
      </w:r>
      <w:r>
        <w:rPr>
          <w:rFonts w:ascii="Times New Roman" w:hAnsi="Times New Roman" w:eastAsia="宋体"/>
          <w:color w:val="000000"/>
          <w:kern w:val="0"/>
          <w:vertAlign w:val="superscript"/>
          <w:lang w:bidi="ar"/>
        </w:rPr>
        <w:t>[25]</w:t>
      </w:r>
      <w:r>
        <w:rPr>
          <w:rFonts w:ascii="Times New Roman" w:hAnsi="Times New Roman" w:eastAsia="宋体"/>
          <w:color w:val="000000"/>
          <w:kern w:val="0"/>
          <w:lang w:bidi="ar"/>
        </w:rPr>
        <w:fldChar w:fldCharType="end"/>
      </w:r>
      <w:r>
        <w:rPr>
          <w:rFonts w:ascii="Times New Roman" w:hAnsi="Times New Roman" w:eastAsia="宋体"/>
          <w:color w:val="000000"/>
          <w:kern w:val="0"/>
          <w:lang w:bidi="ar"/>
        </w:rPr>
        <w:t>。本方案针对这些高风险部位提出了分部位的护理要点，如保持口腔清洁、避免粗糙饮食以减轻糜烂；眼部重视润滑与保护，预防角膜损伤；手足则强调预防粘连。通过精细化的分区，提升了方案的针对性和可操作性，更符合EB</w:t>
      </w:r>
      <w:r>
        <w:rPr>
          <w:rFonts w:hint="eastAsia" w:ascii="Times New Roman" w:hAnsi="Times New Roman" w:eastAsia="宋体"/>
          <w:color w:val="000000"/>
          <w:kern w:val="0"/>
          <w:lang w:eastAsia="zh-CN" w:bidi="ar"/>
        </w:rPr>
        <w:t>患者</w:t>
      </w:r>
      <w:r>
        <w:rPr>
          <w:rFonts w:ascii="Times New Roman" w:hAnsi="Times New Roman" w:eastAsia="宋体"/>
          <w:color w:val="000000"/>
          <w:kern w:val="0"/>
          <w:lang w:bidi="ar"/>
        </w:rPr>
        <w:t>长期功能维护与生活质量改善的需要。</w:t>
      </w:r>
    </w:p>
    <w:p w14:paraId="4A24B962">
      <w:pPr>
        <w:widowControl/>
        <w:ind w:firstLine="420" w:firstLineChars="200"/>
        <w:rPr>
          <w:rFonts w:ascii="Times New Roman" w:hAnsi="Times New Roman" w:eastAsia="宋体"/>
        </w:rPr>
      </w:pPr>
      <w:r>
        <w:rPr>
          <w:rFonts w:ascii="Times New Roman" w:hAnsi="Times New Roman" w:eastAsia="宋体"/>
        </w:rPr>
        <w:t>3.2.4疼痛护理</w:t>
      </w:r>
    </w:p>
    <w:p w14:paraId="6A46F59F">
      <w:pPr>
        <w:widowControl/>
        <w:ind w:firstLine="420" w:firstLineChars="200"/>
        <w:rPr>
          <w:rFonts w:ascii="Times New Roman" w:hAnsi="Times New Roman" w:eastAsia="宋体"/>
          <w:highlight w:val="yellow"/>
        </w:rPr>
      </w:pPr>
      <w:r>
        <w:rPr>
          <w:rFonts w:ascii="Times New Roman" w:hAnsi="Times New Roman" w:eastAsia="宋体"/>
          <w:color w:val="000000"/>
          <w:kern w:val="0"/>
          <w:lang w:bidi="ar"/>
        </w:rPr>
        <w:t>疼痛是EB</w:t>
      </w:r>
      <w:r>
        <w:rPr>
          <w:rFonts w:hint="eastAsia" w:ascii="Times New Roman" w:hAnsi="Times New Roman" w:eastAsia="宋体"/>
          <w:color w:val="000000"/>
          <w:kern w:val="0"/>
          <w:lang w:eastAsia="zh-CN" w:bidi="ar"/>
        </w:rPr>
        <w:t>患者</w:t>
      </w:r>
      <w:r>
        <w:rPr>
          <w:rFonts w:ascii="Times New Roman" w:hAnsi="Times New Roman" w:eastAsia="宋体"/>
          <w:color w:val="000000"/>
          <w:kern w:val="0"/>
          <w:lang w:bidi="ar"/>
        </w:rPr>
        <w:t>最常见且最困扰的症状之一，既来源于慢性创面，也常因换药、活动等操作而加剧</w:t>
      </w:r>
      <w:r>
        <w:rPr>
          <w:rFonts w:ascii="Times New Roman" w:hAnsi="Times New Roman" w:eastAsia="宋体"/>
          <w:color w:val="000000"/>
          <w:kern w:val="0"/>
          <w:lang w:bidi="ar"/>
        </w:rPr>
        <w:fldChar w:fldCharType="begin"/>
      </w:r>
      <w:r>
        <w:rPr>
          <w:rFonts w:ascii="Times New Roman" w:hAnsi="Times New Roman" w:eastAsia="宋体"/>
          <w:color w:val="000000"/>
          <w:kern w:val="0"/>
          <w:lang w:bidi="ar"/>
        </w:rPr>
        <w:instrText xml:space="preserve"> ADDIN EN.CITE &lt;EndNote&gt;&lt;Cite&gt;&lt;Author&gt;Goldschneider&lt;/Author&gt;&lt;Year&gt;2014&lt;/Year&gt;&lt;RecNum&gt;11&lt;/RecNum&gt;&lt;DisplayText&gt;&lt;style face="superscript"&gt;[26]&lt;/style&gt;&lt;/DisplayText&gt;&lt;record&gt;&lt;rec-number&gt;11&lt;/rec-number&gt;&lt;foreign-keys&gt;&lt;key app="EN" db-id="sfsv0f996ztz0zet2vh5sfpzrzz05099xzff" timestamp="1751005255"&gt;11&lt;/key&gt;&lt;/foreign-keys&gt;&lt;ref-type name="Journal Article"&gt;17&lt;/ref-type&gt;&lt;contributors&gt;&lt;authors&gt;&lt;author&gt;Goldschneider, KR&lt;/author&gt;&lt;author&gt;Good, J&lt;/author&gt;&lt;author&gt;Harrop, E&lt;/author&gt;&lt;author&gt;Liossi, C&lt;/author&gt;&lt;author&gt;Lynch-Jordan, A&lt;/author&gt;&lt;author&gt;Martinez, AE&lt;/author&gt;&lt;author&gt;Maxwell, LG&lt;/author&gt;&lt;author&gt;Stanko-Lopp, D&lt;/author&gt;&lt;/authors&gt;&lt;/contributors&gt;&lt;titles&gt;&lt;title&gt;Dystrophic Epidermolysis Bullosa Research Association International (DEBRA International). Pain care for patients with epidermolysis bullosa: best care practice guidelines&lt;/title&gt;&lt;secondary-title&gt;BMC Med&lt;/secondary-title&gt;&lt;/titles&gt;&lt;periodical&gt;&lt;full-title&gt;BMC Med&lt;/full-title&gt;&lt;/periodical&gt;&lt;pages&gt;178&lt;/pages&gt;&lt;volume&gt;12&lt;/volume&gt;&lt;number&gt;1&lt;/number&gt;&lt;dates&gt;&lt;year&gt;2014&lt;/year&gt;&lt;/dates&gt;&lt;urls&gt;&lt;/urls&gt;&lt;/record&gt;&lt;/Cite&gt;&lt;/EndNote&gt;</w:instrText>
      </w:r>
      <w:r>
        <w:rPr>
          <w:rFonts w:ascii="Times New Roman" w:hAnsi="Times New Roman" w:eastAsia="宋体"/>
          <w:color w:val="000000"/>
          <w:kern w:val="0"/>
          <w:lang w:bidi="ar"/>
        </w:rPr>
        <w:fldChar w:fldCharType="separate"/>
      </w:r>
      <w:r>
        <w:rPr>
          <w:rFonts w:ascii="Times New Roman" w:hAnsi="Times New Roman" w:eastAsia="宋体"/>
          <w:color w:val="000000"/>
          <w:kern w:val="0"/>
          <w:vertAlign w:val="superscript"/>
          <w:lang w:bidi="ar"/>
        </w:rPr>
        <w:t>[26]</w:t>
      </w:r>
      <w:r>
        <w:rPr>
          <w:rFonts w:ascii="Times New Roman" w:hAnsi="Times New Roman" w:eastAsia="宋体"/>
          <w:color w:val="000000"/>
          <w:kern w:val="0"/>
          <w:lang w:bidi="ar"/>
        </w:rPr>
        <w:fldChar w:fldCharType="end"/>
      </w:r>
      <w:r>
        <w:rPr>
          <w:rFonts w:ascii="Times New Roman" w:hAnsi="Times New Roman" w:eastAsia="宋体"/>
          <w:color w:val="000000"/>
          <w:kern w:val="0"/>
          <w:sz w:val="13"/>
          <w:szCs w:val="13"/>
          <w:lang w:bidi="ar"/>
        </w:rPr>
        <w:t>。</w:t>
      </w:r>
      <w:r>
        <w:rPr>
          <w:rFonts w:ascii="Times New Roman" w:hAnsi="Times New Roman" w:eastAsia="宋体"/>
        </w:rPr>
        <w:t>方案在强调药物干预的同时，提出了</w:t>
      </w:r>
      <w:r>
        <w:rPr>
          <w:rFonts w:hint="eastAsia" w:ascii="Times New Roman" w:hAnsi="Times New Roman" w:eastAsia="宋体"/>
          <w:lang w:val="en-US" w:eastAsia="zh-CN"/>
        </w:rPr>
        <w:t>全程化的干预措施，包括</w:t>
      </w:r>
      <w:r>
        <w:rPr>
          <w:rFonts w:ascii="Times New Roman" w:hAnsi="Times New Roman" w:eastAsia="宋体"/>
        </w:rPr>
        <w:t>分散注意力、</w:t>
      </w:r>
      <w:r>
        <w:rPr>
          <w:rFonts w:hint="eastAsia" w:ascii="Times New Roman" w:hAnsi="Times New Roman" w:eastAsia="宋体"/>
          <w:lang w:val="en-US" w:eastAsia="zh-CN"/>
        </w:rPr>
        <w:t>使用粘胶祛除剂</w:t>
      </w:r>
      <w:r>
        <w:rPr>
          <w:rFonts w:hint="eastAsia" w:ascii="Times New Roman" w:hAnsi="Times New Roman" w:eastAsia="宋体"/>
          <w:lang w:eastAsia="zh-CN"/>
        </w:rPr>
        <w:t>、</w:t>
      </w:r>
      <w:r>
        <w:rPr>
          <w:rFonts w:hint="eastAsia" w:ascii="Times New Roman" w:hAnsi="Times New Roman" w:eastAsia="宋体"/>
          <w:lang w:val="en-US" w:eastAsia="zh-CN"/>
        </w:rPr>
        <w:t>使用蔗糖</w:t>
      </w:r>
      <w:r>
        <w:rPr>
          <w:rFonts w:ascii="Times New Roman" w:hAnsi="Times New Roman" w:eastAsia="宋体"/>
        </w:rPr>
        <w:t>等非药物策略，</w:t>
      </w:r>
      <w:r>
        <w:rPr>
          <w:rFonts w:ascii="Times New Roman" w:hAnsi="Times New Roman" w:eastAsia="宋体"/>
          <w:highlight w:val="yellow"/>
        </w:rPr>
        <w:t>以提升日常护理的可行性。不仅减轻了</w:t>
      </w:r>
      <w:r>
        <w:rPr>
          <w:rFonts w:hint="eastAsia" w:ascii="Times New Roman" w:hAnsi="Times New Roman" w:eastAsia="宋体"/>
          <w:highlight w:val="yellow"/>
          <w:lang w:eastAsia="zh-CN"/>
        </w:rPr>
        <w:t>患者</w:t>
      </w:r>
      <w:r>
        <w:rPr>
          <w:rFonts w:ascii="Times New Roman" w:hAnsi="Times New Roman" w:eastAsia="宋体"/>
          <w:highlight w:val="yellow"/>
        </w:rPr>
        <w:t>的痛苦体验，也有助于改善</w:t>
      </w:r>
      <w:r>
        <w:rPr>
          <w:rFonts w:hint="eastAsia" w:ascii="Times New Roman" w:hAnsi="Times New Roman" w:eastAsia="宋体"/>
          <w:highlight w:val="yellow"/>
          <w:lang w:eastAsia="zh-CN"/>
        </w:rPr>
        <w:t>患者</w:t>
      </w:r>
      <w:r>
        <w:rPr>
          <w:rFonts w:hint="eastAsia" w:ascii="Times New Roman" w:hAnsi="Times New Roman" w:eastAsia="宋体"/>
          <w:highlight w:val="yellow"/>
          <w:lang w:val="en-US" w:eastAsia="zh-CN"/>
        </w:rPr>
        <w:t>换药时的</w:t>
      </w:r>
      <w:r>
        <w:rPr>
          <w:rFonts w:ascii="Times New Roman" w:hAnsi="Times New Roman" w:eastAsia="宋体"/>
          <w:highlight w:val="yellow"/>
        </w:rPr>
        <w:t>依从性。</w:t>
      </w:r>
    </w:p>
    <w:p w14:paraId="0E29E388">
      <w:pPr>
        <w:widowControl/>
        <w:ind w:firstLine="420" w:firstLineChars="200"/>
        <w:rPr>
          <w:rFonts w:ascii="Times New Roman" w:hAnsi="Times New Roman" w:eastAsia="宋体"/>
        </w:rPr>
      </w:pPr>
      <w:r>
        <w:rPr>
          <w:rFonts w:ascii="Times New Roman" w:hAnsi="Times New Roman" w:eastAsia="宋体"/>
        </w:rPr>
        <w:t>3.2.5营养支持</w:t>
      </w:r>
    </w:p>
    <w:p w14:paraId="6BB5DD68">
      <w:pPr>
        <w:ind w:firstLine="420" w:firstLineChars="200"/>
        <w:rPr>
          <w:rFonts w:ascii="Times New Roman" w:hAnsi="Times New Roman" w:eastAsia="宋体"/>
        </w:rPr>
      </w:pPr>
      <w:r>
        <w:rPr>
          <w:rFonts w:ascii="Times New Roman" w:hAnsi="Times New Roman" w:eastAsia="宋体"/>
        </w:rPr>
        <w:t>EB患</w:t>
      </w:r>
      <w:r>
        <w:rPr>
          <w:rFonts w:hint="eastAsia" w:ascii="Times New Roman" w:hAnsi="Times New Roman" w:eastAsia="宋体"/>
          <w:lang w:val="en-US" w:eastAsia="zh-CN"/>
        </w:rPr>
        <w:t>者高代谢、蛋白质和微量元素消耗大，</w:t>
      </w:r>
      <w:r>
        <w:rPr>
          <w:rFonts w:ascii="Times New Roman" w:hAnsi="Times New Roman" w:eastAsia="宋体"/>
        </w:rPr>
        <w:t>营养摄入不足可延缓创面愈合</w:t>
      </w:r>
      <w:r>
        <w:rPr>
          <w:rFonts w:ascii="Times New Roman" w:hAnsi="Times New Roman" w:eastAsia="宋体"/>
        </w:rPr>
        <w:fldChar w:fldCharType="begin"/>
      </w:r>
      <w:r>
        <w:rPr>
          <w:rFonts w:ascii="Times New Roman" w:hAnsi="Times New Roman" w:eastAsia="宋体"/>
        </w:rPr>
        <w:instrText xml:space="preserve"> ADDIN EN.CITE &lt;EndNote&gt;&lt;Cite&gt;&lt;Author&gt;Kearney&lt;/Author&gt;&lt;Year&gt;2020&lt;/Year&gt;&lt;RecNum&gt;27&lt;/RecNum&gt;&lt;DisplayText&gt;&lt;style face="superscript"&gt;[27]&lt;/style&gt;&lt;/DisplayText&gt;&lt;record&gt;&lt;rec-number&gt;27&lt;/rec-number&gt;&lt;foreign-keys&gt;&lt;key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Pr>
          <w:rFonts w:ascii="Times New Roman" w:hAnsi="Times New Roman" w:eastAsia="宋体"/>
        </w:rPr>
        <w:fldChar w:fldCharType="separate"/>
      </w:r>
      <w:r>
        <w:rPr>
          <w:rFonts w:ascii="Times New Roman" w:hAnsi="Times New Roman" w:eastAsia="宋体"/>
          <w:vertAlign w:val="superscript"/>
        </w:rPr>
        <w:t>[27]</w:t>
      </w:r>
      <w:r>
        <w:rPr>
          <w:rFonts w:ascii="Times New Roman" w:hAnsi="Times New Roman" w:eastAsia="宋体"/>
        </w:rPr>
        <w:fldChar w:fldCharType="end"/>
      </w:r>
      <w:r>
        <w:rPr>
          <w:rFonts w:ascii="Times New Roman" w:hAnsi="Times New Roman" w:eastAsia="宋体"/>
        </w:rPr>
        <w:t>。本方案强调高蛋白，高能量，温热的饮食，在吞咽困难时采取泥糊状饮食或营养补充剂，并在条件允许时由营养师介入，定期检测体重及营养指标，</w:t>
      </w:r>
      <w:r>
        <w:rPr>
          <w:rFonts w:hint="eastAsia" w:ascii="Times New Roman" w:hAnsi="Times New Roman" w:eastAsia="宋体"/>
          <w:lang w:val="en-US" w:eastAsia="zh-CN"/>
        </w:rPr>
        <w:t>有助于促进创面愈合，提升整体照护水平</w:t>
      </w:r>
      <w:r>
        <w:rPr>
          <w:rFonts w:ascii="Times New Roman" w:hAnsi="Times New Roman" w:eastAsia="宋体"/>
        </w:rPr>
        <w:t>。</w:t>
      </w:r>
    </w:p>
    <w:p w14:paraId="426C99D9">
      <w:pPr>
        <w:ind w:firstLine="420" w:firstLineChars="200"/>
        <w:rPr>
          <w:rFonts w:ascii="Times New Roman" w:hAnsi="Times New Roman" w:eastAsia="宋体"/>
        </w:rPr>
      </w:pPr>
      <w:r>
        <w:rPr>
          <w:rFonts w:ascii="Times New Roman" w:hAnsi="Times New Roman" w:eastAsia="宋体"/>
        </w:rPr>
        <w:t>3.2.6心理支持</w:t>
      </w:r>
    </w:p>
    <w:p w14:paraId="6B896485">
      <w:pPr>
        <w:ind w:firstLine="420" w:firstLineChars="200"/>
        <w:rPr>
          <w:rFonts w:ascii="Times New Roman" w:hAnsi="Times New Roman" w:eastAsia="宋体"/>
          <w:highlight w:val="yellow"/>
        </w:rPr>
      </w:pPr>
      <w:r>
        <w:rPr>
          <w:rFonts w:ascii="Times New Roman" w:hAnsi="Times New Roman" w:eastAsia="宋体"/>
        </w:rPr>
        <w:t>EB</w:t>
      </w:r>
      <w:r>
        <w:rPr>
          <w:rFonts w:hint="eastAsia" w:ascii="Times New Roman" w:hAnsi="Times New Roman" w:eastAsia="宋体"/>
          <w:lang w:eastAsia="zh-CN"/>
        </w:rPr>
        <w:t>患者</w:t>
      </w:r>
      <w:r>
        <w:rPr>
          <w:rFonts w:ascii="Times New Roman" w:hAnsi="Times New Roman" w:eastAsia="宋体"/>
        </w:rPr>
        <w:t>及其家庭长期承受社会压力，心理问题发生率高</w:t>
      </w:r>
      <w:r>
        <w:rPr>
          <w:rFonts w:ascii="Times New Roman" w:hAnsi="Times New Roman" w:eastAsia="宋体"/>
        </w:rPr>
        <w:fldChar w:fldCharType="begin"/>
      </w:r>
      <w:r>
        <w:rPr>
          <w:rFonts w:ascii="Times New Roman" w:hAnsi="Times New Roman" w:eastAsia="宋体"/>
        </w:rPr>
        <w:instrText xml:space="preserve"> ADDIN EN.CITE &lt;EndNote&gt;&lt;Cite&gt;&lt;Author&gt;Bruckner&lt;/Author&gt;&lt;Year&gt;2020&lt;/Year&gt;&lt;RecNum&gt;18&lt;/RecNum&gt;&lt;DisplayText&gt;&lt;style face="superscript"&gt;[28]&lt;/style&gt;&lt;/DisplayText&gt;&lt;record&gt;&lt;rec-number&gt;18&lt;/rec-number&gt;&lt;foreign-keys&gt;&lt;key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[28]</w:t>
      </w:r>
      <w:r>
        <w:rPr>
          <w:rFonts w:ascii="Times New Roman" w:hAnsi="Times New Roman" w:eastAsia="宋体"/>
        </w:rPr>
        <w:fldChar w:fldCharType="end"/>
      </w:r>
      <w:r>
        <w:rPr>
          <w:rFonts w:ascii="Times New Roman" w:hAnsi="Times New Roman" w:eastAsia="宋体"/>
        </w:rPr>
        <w:t>。既往研究多集中在医学干预，而心理支持往往被忽视</w:t>
      </w:r>
      <w:r>
        <w:rPr>
          <w:rFonts w:ascii="Times New Roman" w:hAnsi="Times New Roman" w:eastAsia="宋体"/>
        </w:rPr>
        <w:fldChar w:fldCharType="begin"/>
      </w:r>
      <w:r>
        <w:rPr>
          <w:rFonts w:ascii="Times New Roman" w:hAnsi="Times New Roman" w:eastAsia="宋体"/>
        </w:rPr>
        <w:instrText xml:space="preserve"> ADDIN EN.CITE &lt;EndNote&gt;&lt;Cite&gt;&lt;Author&gt;Bruckner&lt;/Author&gt;&lt;Year&gt;2020&lt;/Year&gt;&lt;RecNum&gt;18&lt;/RecNum&gt;&lt;DisplayText&gt;&lt;style face="superscript"&gt;[28]&lt;/style&gt;&lt;/DisplayText&gt;&lt;record&gt;&lt;rec-number&gt;18&lt;/rec-number&gt;&lt;foreign-keys&gt;&lt;key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diseases&lt;/full-title&gt;&lt;/periodical&gt;&lt;pages&gt;1-14&lt;/pages&gt;&lt;volume&gt;15&lt;/volume&gt;&lt;dates&gt;&lt;year&gt;2020&lt;/year&gt;&lt;/dates&gt;&lt;urls&gt;&lt;/urls&gt;&lt;/record&gt;&lt;/Cite&gt;&lt;/EndNote&gt;</w:instrText>
      </w:r>
      <w:r>
        <w:rPr>
          <w:rFonts w:ascii="Times New Roman" w:hAnsi="Times New Roman" w:eastAsia="宋体"/>
        </w:rPr>
        <w:fldChar w:fldCharType="separate"/>
      </w:r>
      <w:r>
        <w:rPr>
          <w:rFonts w:ascii="Times New Roman" w:hAnsi="Times New Roman" w:eastAsia="宋体"/>
          <w:vertAlign w:val="superscript"/>
        </w:rPr>
        <w:t>[28]</w:t>
      </w:r>
      <w:r>
        <w:rPr>
          <w:rFonts w:ascii="Times New Roman" w:hAnsi="Times New Roman" w:eastAsia="宋体"/>
        </w:rPr>
        <w:fldChar w:fldCharType="end"/>
      </w:r>
      <w:r>
        <w:rPr>
          <w:rFonts w:ascii="Times New Roman" w:hAnsi="Times New Roman" w:eastAsia="宋体"/>
        </w:rPr>
        <w:t>。本研究方案中纳入心理支持内容，强调对</w:t>
      </w:r>
      <w:r>
        <w:rPr>
          <w:rFonts w:hint="eastAsia" w:ascii="Times New Roman" w:hAnsi="Times New Roman" w:eastAsia="宋体"/>
          <w:lang w:eastAsia="zh-CN"/>
        </w:rPr>
        <w:t>患者</w:t>
      </w:r>
      <w:r>
        <w:rPr>
          <w:rFonts w:ascii="Times New Roman" w:hAnsi="Times New Roman" w:eastAsia="宋体"/>
        </w:rPr>
        <w:t>情绪的关注，提供减压渠道和社会支持资源。</w:t>
      </w:r>
      <w:r>
        <w:rPr>
          <w:rFonts w:ascii="Times New Roman" w:hAnsi="Times New Roman" w:eastAsia="宋体"/>
          <w:highlight w:val="yellow"/>
        </w:rPr>
        <w:t>这不仅有助于缓解家庭长期照护压力，也有利于改善</w:t>
      </w:r>
      <w:r>
        <w:rPr>
          <w:rFonts w:hint="eastAsia" w:ascii="Times New Roman" w:hAnsi="Times New Roman" w:eastAsia="宋体"/>
          <w:highlight w:val="yellow"/>
          <w:lang w:eastAsia="zh-CN"/>
        </w:rPr>
        <w:t>患者</w:t>
      </w:r>
      <w:r>
        <w:rPr>
          <w:rFonts w:ascii="Times New Roman" w:hAnsi="Times New Roman" w:eastAsia="宋体"/>
          <w:highlight w:val="yellow"/>
        </w:rPr>
        <w:t>的社会适应性，体现了整体护理的</w:t>
      </w:r>
      <w:r>
        <w:rPr>
          <w:rFonts w:hint="eastAsia" w:ascii="Times New Roman" w:hAnsi="Times New Roman" w:eastAsia="宋体"/>
          <w:highlight w:val="yellow"/>
          <w:lang w:val="en-US" w:eastAsia="zh-CN"/>
        </w:rPr>
        <w:t>连续</w:t>
      </w:r>
      <w:r>
        <w:rPr>
          <w:rFonts w:ascii="Times New Roman" w:hAnsi="Times New Roman" w:eastAsia="宋体"/>
          <w:highlight w:val="yellow"/>
        </w:rPr>
        <w:t>性。</w:t>
      </w:r>
    </w:p>
    <w:p w14:paraId="7C1B5745">
      <w:pPr>
        <w:ind w:firstLine="420" w:firstLineChars="200"/>
        <w:rPr>
          <w:rFonts w:ascii="Times New Roman" w:hAnsi="Times New Roman" w:eastAsia="宋体"/>
        </w:rPr>
      </w:pPr>
      <w:r>
        <w:rPr>
          <w:rFonts w:ascii="Times New Roman" w:hAnsi="Times New Roman" w:eastAsia="宋体"/>
        </w:rPr>
        <w:t>3.2.7健康宣教</w:t>
      </w:r>
    </w:p>
    <w:p w14:paraId="43B33827">
      <w:pPr>
        <w:ind w:firstLine="420" w:firstLineChars="200"/>
        <w:rPr>
          <w:rFonts w:ascii="Times New Roman" w:hAnsi="Times New Roman" w:eastAsia="宋体"/>
        </w:rPr>
      </w:pPr>
      <w:r>
        <w:rPr>
          <w:rFonts w:ascii="Times New Roman" w:hAnsi="Times New Roman" w:eastAsia="宋体"/>
        </w:rPr>
        <w:t>照护者的护理知识和技能直接影响</w:t>
      </w:r>
      <w:r>
        <w:rPr>
          <w:rFonts w:hint="eastAsia" w:ascii="Times New Roman" w:hAnsi="Times New Roman" w:eastAsia="宋体"/>
          <w:lang w:eastAsia="zh-CN"/>
        </w:rPr>
        <w:t>患者</w:t>
      </w:r>
      <w:r>
        <w:rPr>
          <w:rFonts w:ascii="Times New Roman" w:hAnsi="Times New Roman" w:eastAsia="宋体"/>
        </w:rPr>
        <w:t>预后。方案中设置了健康教育模块，强调通过结构化的教育内容及操作示范，提升照护者的对伤口护理、疼痛缓解及营养管理等环节的掌握。本方案更注重持续性教育和技能培训，有助于促进家庭自我管理水平的提升。</w:t>
      </w:r>
    </w:p>
    <w:p w14:paraId="742970CB">
      <w:pPr>
        <w:ind w:firstLine="420" w:firstLineChars="200"/>
        <w:rPr>
          <w:rFonts w:ascii="Times New Roman" w:hAnsi="Times New Roman" w:eastAsia="宋体"/>
        </w:rPr>
      </w:pPr>
      <w:r>
        <w:rPr>
          <w:rFonts w:ascii="Times New Roman" w:hAnsi="Times New Roman" w:eastAsia="宋体"/>
        </w:rPr>
        <w:t>4.小结</w:t>
      </w:r>
    </w:p>
    <w:p w14:paraId="07E71986">
      <w:pPr>
        <w:ind w:firstLine="420" w:firstLineChars="200"/>
        <w:rPr>
          <w:rFonts w:ascii="Times New Roman" w:hAnsi="Times New Roman" w:eastAsia="宋体"/>
        </w:rPr>
      </w:pPr>
      <w:r>
        <w:rPr>
          <w:rFonts w:ascii="Times New Roman" w:hAnsi="Times New Roman" w:eastAsia="宋体"/>
        </w:rPr>
        <w:t>本研究构建的EB</w:t>
      </w:r>
      <w:r>
        <w:rPr>
          <w:rFonts w:hint="eastAsia" w:ascii="Times New Roman" w:hAnsi="Times New Roman" w:eastAsia="宋体"/>
          <w:lang w:eastAsia="zh-CN"/>
        </w:rPr>
        <w:t>患者</w:t>
      </w:r>
      <w:r>
        <w:rPr>
          <w:rFonts w:ascii="Times New Roman" w:hAnsi="Times New Roman" w:eastAsia="宋体"/>
        </w:rPr>
        <w:t>皮肤伤口护理方案，涵盖七个核心领域，内容科学、全面且具可操作性。该方案为临床提供了参考，对规范护理流程、提升照护质量具有积极意义</w:t>
      </w:r>
      <w:r>
        <w:rPr>
          <w:rFonts w:hint="eastAsia" w:ascii="Times New Roman" w:hAnsi="Times New Roman" w:eastAsia="宋体"/>
          <w:lang w:eastAsia="zh-CN"/>
        </w:rPr>
        <w:t>。</w:t>
      </w:r>
      <w:r>
        <w:rPr>
          <w:rFonts w:hint="eastAsia" w:ascii="Times New Roman" w:hAnsi="Times New Roman" w:eastAsia="宋体"/>
        </w:rPr>
        <w:t>方案也存在一定局限性：其内容主要基于国内外循证证据与专家</w:t>
      </w:r>
      <w:r>
        <w:rPr>
          <w:rFonts w:hint="eastAsia" w:ascii="Times New Roman" w:hAnsi="Times New Roman" w:eastAsia="宋体"/>
          <w:lang w:val="en-US" w:eastAsia="zh-CN"/>
        </w:rPr>
        <w:t>函询</w:t>
      </w:r>
      <w:r>
        <w:rPr>
          <w:rFonts w:hint="eastAsia" w:ascii="Times New Roman" w:hAnsi="Times New Roman" w:eastAsia="宋体"/>
        </w:rPr>
        <w:t>，尚缺乏大规模验证，且部分措施在资源受限地区可能难以完全落实。</w:t>
      </w:r>
      <w:r>
        <w:rPr>
          <w:rFonts w:ascii="Times New Roman" w:hAnsi="Times New Roman" w:eastAsia="宋体"/>
        </w:rPr>
        <w:t>后续仍需在实践中验证与完善。</w:t>
      </w:r>
    </w:p>
    <w:p w14:paraId="1EC34AA2">
      <w:pPr>
        <w:rPr>
          <w:rFonts w:ascii="Times New Roman" w:hAnsi="Times New Roman" w:eastAsia="宋体"/>
        </w:rPr>
      </w:pPr>
    </w:p>
    <w:p w14:paraId="7E2EDBF3">
      <w:pPr>
        <w:rPr>
          <w:rFonts w:ascii="Times New Roman" w:hAnsi="Times New Roman" w:eastAsia="宋体"/>
        </w:rPr>
      </w:pPr>
      <w:r>
        <w:rPr>
          <w:rFonts w:ascii="Times New Roman" w:hAnsi="Times New Roman" w:eastAsia="宋体"/>
        </w:rPr>
        <w:t>参考文献</w:t>
      </w:r>
    </w:p>
    <w:p w14:paraId="5A0A41B3">
      <w:pPr>
        <w:pStyle w:val="38"/>
        <w:ind w:left="720" w:hanging="720"/>
        <w:rPr>
          <w:rFonts w:ascii="Times New Roman" w:hAnsi="Times New Roman"/>
        </w:rPr>
      </w:pPr>
      <w:r>
        <w:rPr>
          <w:rFonts w:ascii="Times New Roman" w:hAnsi="Times New Roman" w:eastAsia="宋体"/>
        </w:rPr>
        <w:fldChar w:fldCharType="begin"/>
      </w:r>
      <w:r>
        <w:rPr>
          <w:rFonts w:ascii="Times New Roman" w:hAnsi="Times New Roman" w:eastAsia="宋体"/>
        </w:rPr>
        <w:instrText xml:space="preserve"> ADDIN EN.REFLIST </w:instrText>
      </w:r>
      <w:r>
        <w:rPr>
          <w:rFonts w:ascii="Times New Roman" w:hAnsi="Times New Roman" w:eastAsia="宋体"/>
        </w:rPr>
        <w:fldChar w:fldCharType="separate"/>
      </w:r>
      <w:r>
        <w:rPr>
          <w:rFonts w:ascii="Times New Roman" w:hAnsi="Times New Roman"/>
        </w:rPr>
        <w:t>[1]</w:t>
      </w:r>
      <w:r>
        <w:rPr>
          <w:rFonts w:ascii="Times New Roman" w:hAnsi="Times New Roman"/>
        </w:rPr>
        <w:tab/>
      </w:r>
      <w:r>
        <w:rPr>
          <w:rFonts w:ascii="Times New Roman" w:hAnsi="Times New Roman"/>
        </w:rPr>
        <w:t>FINE, JO-DAVID. Epidemiology of Inherited Epidermolysis Bullosa Based on Incidence and Prevalence Estimates From the National Epidermolysis Bullosa Registry [J]. Jama Dermatology, 2016.</w:t>
      </w:r>
    </w:p>
    <w:p w14:paraId="6917B231">
      <w:pPr>
        <w:pStyle w:val="38"/>
        <w:ind w:left="720" w:hanging="720"/>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IRELAND C J, PELENTSOV L J, KOPECKI Z. Caring for a child with Epidermolysis Bullosa: a scoping review on the family impacts and support needs [J]. Wound Practice &amp; Research: Journal of the Australian Wound Management Association, 2021, 29(2): 86-97.</w:t>
      </w:r>
    </w:p>
    <w:p w14:paraId="57C5FFAC">
      <w:pPr>
        <w:pStyle w:val="38"/>
        <w:ind w:left="720" w:hanging="720"/>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王竹敏, 田冰洁, 杨伟琴等. 遗传性大疱性表皮松解症患者主要照护者生活质量现况及其影响因素 [J]. 军事护理, 2024, 41(5): 63-6.</w:t>
      </w:r>
    </w:p>
    <w:p w14:paraId="0F7697D9">
      <w:pPr>
        <w:pStyle w:val="38"/>
        <w:ind w:left="720" w:hanging="720"/>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ARAUJO B G S D, DANTAS A M N, BESERRA P J F, et al. Nursing care for children and adolescents with epidermolysis bullosa: a systematic review [J]. Acta Paulista de Enfermagem, 2023, 36(1).</w:t>
      </w:r>
    </w:p>
    <w:p w14:paraId="6706318D">
      <w:pPr>
        <w:pStyle w:val="38"/>
        <w:ind w:left="720" w:hanging="720"/>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SINGER H M, LEVIN L E, GARZON M C, et al. Wound culture isolated antibiograms and caregiver-reported skin care practices in children with epidermolysis bullosa [J]. Pediatr Dermatol, 2018, (1).</w:t>
      </w:r>
    </w:p>
    <w:p w14:paraId="0A9572BE">
      <w:pPr>
        <w:pStyle w:val="38"/>
        <w:ind w:left="720" w:hanging="720"/>
        <w:rPr>
          <w:rFonts w:ascii="Times New Roman" w:hAnsi="Times New Roman"/>
        </w:rPr>
      </w:pPr>
      <w:r>
        <w:rPr>
          <w:rFonts w:ascii="Times New Roman" w:hAnsi="Times New Roman"/>
        </w:rPr>
        <w:t>[6]</w:t>
      </w:r>
      <w:r>
        <w:rPr>
          <w:rFonts w:ascii="Times New Roman" w:hAnsi="Times New Roman"/>
        </w:rPr>
        <w:tab/>
      </w:r>
      <w:r>
        <w:rPr>
          <w:rFonts w:ascii="Times New Roman" w:hAnsi="Times New Roman"/>
        </w:rPr>
        <w:t>陈劼. 中国遗传性大疱表皮松解症患者的护理现状与思考; proceedings of the 第四届上海国际护理大会, F].</w:t>
      </w:r>
    </w:p>
    <w:p w14:paraId="0D302970">
      <w:pPr>
        <w:pStyle w:val="38"/>
        <w:ind w:left="720" w:hanging="720"/>
        <w:rPr>
          <w:rFonts w:ascii="Times New Roman" w:hAnsi="Times New Roman"/>
        </w:rPr>
      </w:pPr>
      <w:r>
        <w:rPr>
          <w:rFonts w:ascii="Times New Roman" w:hAnsi="Times New Roman"/>
        </w:rPr>
        <w:t>[7]</w:t>
      </w:r>
      <w:r>
        <w:rPr>
          <w:rFonts w:ascii="Times New Roman" w:hAnsi="Times New Roman"/>
        </w:rPr>
        <w:tab/>
      </w:r>
      <w:r>
        <w:rPr>
          <w:rFonts w:ascii="Times New Roman" w:hAnsi="Times New Roman"/>
        </w:rPr>
        <w:t>KEARNEY S, DONOHOE A, MCAULIFFE E. Living with epidermolysis bullosa: Daily challenges and health‐care needs [J]. Health Expectations, 2020.</w:t>
      </w:r>
    </w:p>
    <w:p w14:paraId="28A03E1D">
      <w:pPr>
        <w:pStyle w:val="38"/>
        <w:ind w:left="720" w:hanging="720"/>
        <w:rPr>
          <w:rFonts w:ascii="Times New Roman" w:hAnsi="Times New Roman"/>
        </w:rPr>
      </w:pPr>
      <w:r>
        <w:rPr>
          <w:rFonts w:ascii="Times New Roman" w:hAnsi="Times New Roman"/>
        </w:rPr>
        <w:t>[8]</w:t>
      </w:r>
      <w:r>
        <w:rPr>
          <w:rFonts w:ascii="Times New Roman" w:hAnsi="Times New Roman"/>
        </w:rPr>
        <w:tab/>
      </w:r>
      <w:r>
        <w:rPr>
          <w:rFonts w:ascii="Times New Roman" w:hAnsi="Times New Roman"/>
        </w:rPr>
        <w:t>PELENTSOV L J, FIELDER A L, ESTERMAN A J. The Supportive Care Needs of Parents With a Child With a Rare Disease: A Qualitative Descriptive Study [J]. Journal of pediatric nursing, 2016, 31(3): 207-18.</w:t>
      </w:r>
    </w:p>
    <w:p w14:paraId="7196E0FA">
      <w:pPr>
        <w:pStyle w:val="38"/>
        <w:ind w:left="720" w:hanging="720"/>
        <w:rPr>
          <w:rFonts w:ascii="Times New Roman" w:hAnsi="Times New Roman"/>
        </w:rPr>
      </w:pPr>
      <w:r>
        <w:rPr>
          <w:rFonts w:ascii="Times New Roman" w:hAnsi="Times New Roman"/>
        </w:rPr>
        <w:t>[9]</w:t>
      </w:r>
      <w:r>
        <w:rPr>
          <w:rFonts w:ascii="Times New Roman" w:hAnsi="Times New Roman"/>
        </w:rPr>
        <w:tab/>
      </w:r>
      <w:r>
        <w:rPr>
          <w:rFonts w:ascii="Times New Roman" w:hAnsi="Times New Roman"/>
        </w:rPr>
        <w:t>The supportive care needs of parents caring for a child with a rare disease: A scoping review [J]. Disability &amp; Health Journal, 2015, 8(4): 475-91.</w:t>
      </w:r>
    </w:p>
    <w:p w14:paraId="774268A4">
      <w:pPr>
        <w:pStyle w:val="38"/>
        <w:ind w:left="720" w:hanging="720"/>
        <w:rPr>
          <w:rFonts w:ascii="Times New Roman" w:hAnsi="Times New Roman"/>
        </w:rPr>
      </w:pPr>
      <w:r>
        <w:rPr>
          <w:rFonts w:ascii="Times New Roman" w:hAnsi="Times New Roman"/>
        </w:rPr>
        <w:t>[10]</w:t>
      </w:r>
      <w:r>
        <w:rPr>
          <w:rFonts w:ascii="Times New Roman" w:hAnsi="Times New Roman"/>
        </w:rPr>
        <w:tab/>
      </w:r>
      <w:r>
        <w:rPr>
          <w:rFonts w:ascii="Times New Roman" w:hAnsi="Times New Roman"/>
        </w:rPr>
        <w:t>BRUCKNER A L, LOSOW M, WISK J, et al. The challenges of living with and managing epidermolysis bullosa: insights from patients and caregivers [J]. Orphanet Journal of Rare Diseases, 2020, 15(1).</w:t>
      </w:r>
    </w:p>
    <w:p w14:paraId="6C219189">
      <w:pPr>
        <w:pStyle w:val="38"/>
        <w:wordWrap w:val="0"/>
        <w:ind w:left="720" w:hanging="720"/>
        <w:rPr>
          <w:rFonts w:ascii="Times New Roman" w:hAnsi="Times New Roman"/>
        </w:rPr>
      </w:pPr>
      <w:r>
        <w:rPr>
          <w:rFonts w:ascii="Times New Roman" w:hAnsi="Times New Roman"/>
        </w:rPr>
        <w:t>[11]</w:t>
      </w:r>
      <w:r>
        <w:rPr>
          <w:rFonts w:ascii="Times New Roman" w:hAnsi="Times New Roman"/>
        </w:rPr>
        <w:tab/>
      </w:r>
      <w:r>
        <w:rPr>
          <w:rFonts w:ascii="Times New Roman" w:hAnsi="Times New Roman"/>
        </w:rPr>
        <w:t>MARTIN LAIMER M, MSCDEDEE F MURRELL, MD, PHD, DSC. Epidermolysis bullosa: Epidemiology, pathogenesis, classification, and clinical features [EB/OL] Jul 23, 2025.</w:t>
      </w:r>
      <w:r>
        <w:fldChar w:fldCharType="begin"/>
      </w:r>
      <w:r>
        <w:instrText xml:space="preserve"> HYPERLINK "https://www.uptodate.cn/contents/epidermolysis-bullosa-epidemiology-pathogenesis-classification-and-clinical-features?search=(epidermolysis%20bullosa&amp;source=search_result&amp;selectedTitle=1~87&amp;usage_type=default&amp;display_rank=1" </w:instrText>
      </w:r>
      <w:r>
        <w:fldChar w:fldCharType="separate"/>
      </w:r>
      <w:r>
        <w:rPr>
          <w:rStyle w:val="17"/>
          <w:rFonts w:ascii="Times New Roman" w:hAnsi="Times New Roman"/>
        </w:rPr>
        <w:t>https://www.uptodate.cn/contents/epidermolysis-bullosa-epidemiology-pathogenesis-classification-and-clinical-features?search=(epidermolysis%20bullosa&amp;source=search_result&amp;selectedTitle=1~87&amp;usage_type=default&amp;display_rank=1</w:t>
      </w:r>
      <w:r>
        <w:rPr>
          <w:rStyle w:val="17"/>
          <w:rFonts w:ascii="Times New Roman" w:hAnsi="Times New Roman"/>
        </w:rPr>
        <w:fldChar w:fldCharType="end"/>
      </w:r>
      <w:r>
        <w:rPr>
          <w:rFonts w:ascii="Times New Roman" w:hAnsi="Times New Roman"/>
        </w:rPr>
        <w:t>.</w:t>
      </w:r>
    </w:p>
    <w:p w14:paraId="73925B8F">
      <w:pPr>
        <w:pStyle w:val="38"/>
        <w:wordWrap w:val="0"/>
        <w:ind w:left="720" w:hanging="720"/>
        <w:rPr>
          <w:rFonts w:ascii="Times New Roman" w:hAnsi="Times New Roman"/>
        </w:rPr>
      </w:pPr>
      <w:r>
        <w:rPr>
          <w:rFonts w:ascii="Times New Roman" w:hAnsi="Times New Roman"/>
        </w:rPr>
        <w:t>[12]</w:t>
      </w:r>
      <w:r>
        <w:rPr>
          <w:rFonts w:ascii="Times New Roman" w:hAnsi="Times New Roman"/>
        </w:rPr>
        <w:tab/>
      </w:r>
      <w:r>
        <w:rPr>
          <w:rFonts w:ascii="Times New Roman" w:hAnsi="Times New Roman"/>
        </w:rPr>
        <w:t>CRISTINA HAS M. Kindler epidermolysis bullosa [EB/OL] Aug 11, 2025.</w:t>
      </w:r>
      <w:r>
        <w:fldChar w:fldCharType="begin"/>
      </w:r>
      <w:r>
        <w:instrText xml:space="preserve"> HYPERLINK "https://www.uptodate.cn/contents/kindler-epidermolysis-bullosa?search=(epidermolysis%20bullosa&amp;source=search_result&amp;selectedTitle=4~87&amp;usage_type=default&amp;display_rank=4" </w:instrText>
      </w:r>
      <w:r>
        <w:fldChar w:fldCharType="separate"/>
      </w:r>
      <w:r>
        <w:rPr>
          <w:rStyle w:val="17"/>
          <w:rFonts w:ascii="Times New Roman" w:hAnsi="Times New Roman"/>
        </w:rPr>
        <w:t>https://www.uptodate.cn/contents/kindler-epidermolysis-bullosa?search=(epidermolysis%20bullosa&amp;source=search_result&amp;selectedTitle=4~87&amp;usage_type=default&amp;display_rank=4</w:t>
      </w:r>
      <w:r>
        <w:rPr>
          <w:rStyle w:val="17"/>
          <w:rFonts w:ascii="Times New Roman" w:hAnsi="Times New Roman"/>
        </w:rPr>
        <w:fldChar w:fldCharType="end"/>
      </w:r>
      <w:r>
        <w:rPr>
          <w:rFonts w:ascii="Times New Roman" w:hAnsi="Times New Roman"/>
        </w:rPr>
        <w:t>.</w:t>
      </w:r>
    </w:p>
    <w:p w14:paraId="4390CC73">
      <w:pPr>
        <w:pStyle w:val="38"/>
        <w:ind w:left="720" w:hanging="720"/>
        <w:rPr>
          <w:rFonts w:ascii="Times New Roman" w:hAnsi="Times New Roman"/>
        </w:rPr>
      </w:pPr>
      <w:r>
        <w:rPr>
          <w:rFonts w:ascii="Times New Roman" w:hAnsi="Times New Roman"/>
        </w:rPr>
        <w:t>[13]</w:t>
      </w:r>
      <w:r>
        <w:rPr>
          <w:rFonts w:ascii="Times New Roman" w:hAnsi="Times New Roman"/>
        </w:rPr>
        <w:tab/>
      </w:r>
      <w:r>
        <w:rPr>
          <w:rFonts w:ascii="Times New Roman" w:hAnsi="Times New Roman"/>
        </w:rPr>
        <w:t>SAAD R, DUIPMANS J, YERLETT N, et al. Neonatal epidermolysis bullosa: a clinical practice guideline [J]. Br J Dermatol, 2024, 190(5): 636-56.</w:t>
      </w:r>
    </w:p>
    <w:p w14:paraId="442A8D31">
      <w:pPr>
        <w:pStyle w:val="38"/>
        <w:ind w:left="720" w:hanging="720"/>
        <w:rPr>
          <w:rFonts w:ascii="Times New Roman" w:hAnsi="Times New Roman"/>
        </w:rPr>
      </w:pPr>
      <w:r>
        <w:rPr>
          <w:rFonts w:ascii="Times New Roman" w:hAnsi="Times New Roman"/>
        </w:rPr>
        <w:t>[14]</w:t>
      </w:r>
      <w:r>
        <w:rPr>
          <w:rFonts w:ascii="Times New Roman" w:hAnsi="Times New Roman"/>
        </w:rPr>
        <w:tab/>
      </w:r>
      <w:r>
        <w:rPr>
          <w:rFonts w:ascii="Times New Roman" w:hAnsi="Times New Roman"/>
        </w:rPr>
        <w:t>KHAN M T, O'SULLIVAN M, FAITLI B, et al. Foot care in epidermolysis bullosa: evidence‐based guideline [J]. British Journal of Dermatology, 2020, 182(3): 593-604.</w:t>
      </w:r>
    </w:p>
    <w:p w14:paraId="117CBBB0">
      <w:pPr>
        <w:pStyle w:val="38"/>
        <w:ind w:left="720" w:hanging="720"/>
        <w:rPr>
          <w:rFonts w:ascii="Times New Roman" w:hAnsi="Times New Roman"/>
        </w:rPr>
      </w:pPr>
      <w:r>
        <w:rPr>
          <w:rFonts w:ascii="Times New Roman" w:hAnsi="Times New Roman"/>
        </w:rPr>
        <w:t>[15]</w:t>
      </w:r>
      <w:r>
        <w:rPr>
          <w:rFonts w:ascii="Times New Roman" w:hAnsi="Times New Roman"/>
        </w:rPr>
        <w:tab/>
      </w:r>
      <w:r>
        <w:rPr>
          <w:rFonts w:ascii="Times New Roman" w:hAnsi="Times New Roman"/>
        </w:rPr>
        <w:t xml:space="preserve">DENYER J, PILLAY E, CLAPHAM J. Best Practice Guidelines Skin and wound care in Epidermolysis Bullosa [Internet]. London; 2017 [Z]. </w:t>
      </w:r>
    </w:p>
    <w:p w14:paraId="5BF56E49">
      <w:pPr>
        <w:pStyle w:val="38"/>
        <w:ind w:left="720" w:hanging="720"/>
        <w:rPr>
          <w:rFonts w:ascii="Times New Roman" w:hAnsi="Times New Roman"/>
        </w:rPr>
      </w:pPr>
      <w:r>
        <w:rPr>
          <w:rFonts w:ascii="Times New Roman" w:hAnsi="Times New Roman"/>
        </w:rPr>
        <w:t>[16]</w:t>
      </w:r>
      <w:r>
        <w:rPr>
          <w:rFonts w:ascii="Times New Roman" w:hAnsi="Times New Roman"/>
        </w:rPr>
        <w:tab/>
      </w:r>
      <w:r>
        <w:rPr>
          <w:rFonts w:ascii="Times New Roman" w:hAnsi="Times New Roman"/>
        </w:rPr>
        <w:t>MELLERIO J, ROBERTSON S, BERNARDIS C, et al. Management of cutaneous squamous cell carcinoma in patients with epidermolysis bullosa: best clinical practice guidelines [J]. British Journal of Dermatology, 2016, 174(1): 56-67.</w:t>
      </w:r>
    </w:p>
    <w:p w14:paraId="5AF7CF15">
      <w:pPr>
        <w:pStyle w:val="38"/>
        <w:ind w:left="720" w:hanging="720"/>
        <w:rPr>
          <w:rFonts w:ascii="Times New Roman" w:hAnsi="Times New Roman"/>
        </w:rPr>
      </w:pPr>
      <w:r>
        <w:rPr>
          <w:rFonts w:ascii="Times New Roman" w:hAnsi="Times New Roman"/>
        </w:rPr>
        <w:t>[17]</w:t>
      </w:r>
      <w:r>
        <w:rPr>
          <w:rFonts w:ascii="Times New Roman" w:hAnsi="Times New Roman"/>
        </w:rPr>
        <w:tab/>
      </w:r>
      <w:r>
        <w:rPr>
          <w:rFonts w:ascii="Times New Roman" w:hAnsi="Times New Roman"/>
        </w:rPr>
        <w:t>KRäMER S, LUCAS J, GAMBOA F, et al. Clinical practice guidelines: oral health care for children and adults living with epidermolysis bullosa [J]. Special Care in Dentistry, 2020, 40: 3-81.</w:t>
      </w:r>
    </w:p>
    <w:p w14:paraId="7C197F39">
      <w:pPr>
        <w:pStyle w:val="38"/>
        <w:ind w:left="720" w:hanging="720"/>
        <w:rPr>
          <w:rFonts w:ascii="Times New Roman" w:hAnsi="Times New Roman"/>
        </w:rPr>
      </w:pPr>
      <w:r>
        <w:rPr>
          <w:rFonts w:ascii="Times New Roman" w:hAnsi="Times New Roman"/>
        </w:rPr>
        <w:t>[18]</w:t>
      </w:r>
      <w:r>
        <w:rPr>
          <w:rFonts w:ascii="Times New Roman" w:hAnsi="Times New Roman"/>
        </w:rPr>
        <w:tab/>
      </w:r>
      <w:r>
        <w:rPr>
          <w:rFonts w:ascii="Times New Roman" w:hAnsi="Times New Roman"/>
        </w:rPr>
        <w:t>EL HACHEM M, ZAMBRUNO G, BOURDON-LANOY E, et al. Multicentre consensus recommendations for skin care in inherited epidermolysis bullosa [J]. Orphanet Journal of rare diseases, 2014, 9: 1-20.</w:t>
      </w:r>
    </w:p>
    <w:p w14:paraId="1B9F1377">
      <w:pPr>
        <w:pStyle w:val="38"/>
        <w:ind w:left="720" w:hanging="720"/>
        <w:rPr>
          <w:rFonts w:ascii="Times New Roman" w:hAnsi="Times New Roman"/>
        </w:rPr>
      </w:pPr>
      <w:r>
        <w:rPr>
          <w:rFonts w:ascii="Times New Roman" w:hAnsi="Times New Roman"/>
        </w:rPr>
        <w:t>[19]</w:t>
      </w:r>
      <w:r>
        <w:rPr>
          <w:rFonts w:ascii="Times New Roman" w:hAnsi="Times New Roman"/>
        </w:rPr>
        <w:tab/>
      </w:r>
      <w:r>
        <w:rPr>
          <w:rFonts w:ascii="Times New Roman" w:hAnsi="Times New Roman"/>
        </w:rP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4C1CDBC3">
      <w:pPr>
        <w:pStyle w:val="38"/>
        <w:ind w:left="720" w:hanging="720"/>
        <w:rPr>
          <w:rFonts w:ascii="Times New Roman" w:hAnsi="Times New Roman"/>
        </w:rPr>
      </w:pPr>
      <w:r>
        <w:rPr>
          <w:rFonts w:ascii="Times New Roman" w:hAnsi="Times New Roman"/>
        </w:rPr>
        <w:t>[20]</w:t>
      </w:r>
      <w:r>
        <w:rPr>
          <w:rFonts w:ascii="Times New Roman" w:hAnsi="Times New Roman"/>
        </w:rPr>
        <w:tab/>
      </w:r>
      <w:r>
        <w:rPr>
          <w:rFonts w:ascii="Times New Roman" w:hAnsi="Times New Roman"/>
        </w:rPr>
        <w:t>TABOR A, LEQUANG J A K, PERGOLIZZI JR J. Practical Tips on Epidermolysis Bullosa for Caregivers: Part 2 [J]. Cureus, 2024, 16(3).</w:t>
      </w:r>
    </w:p>
    <w:p w14:paraId="00B3B232">
      <w:pPr>
        <w:pStyle w:val="38"/>
        <w:ind w:left="720" w:hanging="720"/>
        <w:rPr>
          <w:rFonts w:ascii="Times New Roman" w:hAnsi="Times New Roman"/>
        </w:rPr>
      </w:pPr>
      <w:r>
        <w:rPr>
          <w:rFonts w:ascii="Times New Roman" w:hAnsi="Times New Roman"/>
        </w:rPr>
        <w:t>[21]</w:t>
      </w:r>
      <w:r>
        <w:rPr>
          <w:rFonts w:ascii="Times New Roman" w:hAnsi="Times New Roman"/>
        </w:rPr>
        <w:tab/>
      </w:r>
      <w:r>
        <w:rPr>
          <w:rFonts w:ascii="Times New Roman" w:hAnsi="Times New Roman"/>
        </w:rPr>
        <w:t>HSIEH, H.-F. Three Approaches to Qualitative Content Analysis [J]. Qual Health Res, 2005, 15(9): 1277-88.</w:t>
      </w:r>
    </w:p>
    <w:p w14:paraId="2E4E7F9B">
      <w:pPr>
        <w:pStyle w:val="38"/>
        <w:ind w:left="720" w:hanging="720"/>
        <w:rPr>
          <w:rFonts w:ascii="Times New Roman" w:hAnsi="Times New Roman"/>
        </w:rPr>
      </w:pPr>
      <w:r>
        <w:rPr>
          <w:rFonts w:ascii="Times New Roman" w:hAnsi="Times New Roman"/>
        </w:rPr>
        <w:t>[22]</w:t>
      </w:r>
      <w:r>
        <w:rPr>
          <w:rFonts w:ascii="Times New Roman" w:hAnsi="Times New Roman"/>
        </w:rPr>
        <w:tab/>
      </w:r>
      <w:r>
        <w:rPr>
          <w:rFonts w:ascii="Times New Roman" w:hAnsi="Times New Roman"/>
        </w:rPr>
        <w:t>BODáN R C. Reframing the care of children with epidermolysis bullosa through the lens of medical trauma [J]. Journal of the Dermatology Nurses' Association, 2020, 12(1): 16-23.</w:t>
      </w:r>
    </w:p>
    <w:p w14:paraId="5EBEEA30">
      <w:pPr>
        <w:pStyle w:val="38"/>
        <w:ind w:left="720" w:hanging="720"/>
        <w:rPr>
          <w:rFonts w:ascii="Times New Roman" w:hAnsi="Times New Roman"/>
        </w:rPr>
      </w:pPr>
      <w:r>
        <w:rPr>
          <w:rFonts w:ascii="Times New Roman" w:hAnsi="Times New Roman"/>
        </w:rPr>
        <w:t>[23]</w:t>
      </w:r>
      <w:r>
        <w:rPr>
          <w:rFonts w:ascii="Times New Roman" w:hAnsi="Times New Roman"/>
        </w:rPr>
        <w:tab/>
      </w:r>
      <w:r>
        <w:rPr>
          <w:rFonts w:ascii="Times New Roman" w:hAnsi="Times New Roman"/>
        </w:rPr>
        <w:t>PAPANIKOLAOU M, ONOUFRIADIS A, MELLERIO J E, et al. Prevalence, pathophysiology and management of itch in epidermolysis bullosa [J]. Br J Dermatol, 2021, 184(5): 816-25.</w:t>
      </w:r>
    </w:p>
    <w:p w14:paraId="0A374401">
      <w:pPr>
        <w:pStyle w:val="38"/>
        <w:ind w:left="720" w:hanging="720"/>
        <w:rPr>
          <w:rFonts w:ascii="Times New Roman" w:hAnsi="Times New Roman"/>
        </w:rPr>
      </w:pPr>
      <w:r>
        <w:rPr>
          <w:rFonts w:ascii="Times New Roman" w:hAnsi="Times New Roman"/>
        </w:rPr>
        <w:t>[24]</w:t>
      </w:r>
      <w:r>
        <w:rPr>
          <w:rFonts w:ascii="Times New Roman" w:hAnsi="Times New Roman"/>
        </w:rPr>
        <w:tab/>
      </w:r>
      <w:r>
        <w:rPr>
          <w:rFonts w:ascii="Times New Roman" w:hAnsi="Times New Roman"/>
        </w:rPr>
        <w:t>DU RAND A, HUNT J M, FEISST V, et al. Epidermolysis bullosa: a review of the tissue-engineered skin substitutes used to treat wounds [J]. Molecular Diagnosis &amp; Therapy, 2022, 26(6): 627-43.</w:t>
      </w:r>
    </w:p>
    <w:p w14:paraId="45F11D84">
      <w:pPr>
        <w:pStyle w:val="38"/>
        <w:ind w:left="720" w:hanging="720"/>
        <w:rPr>
          <w:rFonts w:ascii="Times New Roman" w:hAnsi="Times New Roman"/>
        </w:rPr>
      </w:pPr>
      <w:r>
        <w:rPr>
          <w:rFonts w:ascii="Times New Roman" w:hAnsi="Times New Roman"/>
        </w:rPr>
        <w:t>[25]</w:t>
      </w:r>
      <w:r>
        <w:rPr>
          <w:rFonts w:ascii="Times New Roman" w:hAnsi="Times New Roman"/>
        </w:rPr>
        <w:tab/>
      </w:r>
      <w:r>
        <w:rPr>
          <w:rFonts w:ascii="Times New Roman" w:hAnsi="Times New Roman"/>
        </w:rPr>
        <w:t>KIRKORIAN A Y, WEITZ N A, TLOUGAN B, et al. Evaluation of wound care options in patients with recessive dystrophic epidermolysis bullosa: a costly necessity [J]. Pediatric Dermatology, 2014, 31(1): 33-7.</w:t>
      </w:r>
    </w:p>
    <w:p w14:paraId="0729775A">
      <w:pPr>
        <w:pStyle w:val="38"/>
        <w:ind w:left="720" w:hanging="720"/>
        <w:rPr>
          <w:rFonts w:ascii="Times New Roman" w:hAnsi="Times New Roman"/>
        </w:rPr>
      </w:pPr>
      <w:r>
        <w:rPr>
          <w:rFonts w:ascii="Times New Roman" w:hAnsi="Times New Roman"/>
        </w:rPr>
        <w:t>[26]</w:t>
      </w:r>
      <w:r>
        <w:rPr>
          <w:rFonts w:ascii="Times New Roman" w:hAnsi="Times New Roman"/>
        </w:rPr>
        <w:tab/>
      </w:r>
      <w:r>
        <w:rPr>
          <w:rFonts w:ascii="Times New Roman" w:hAnsi="Times New Roman"/>
        </w:rPr>
        <w:t>GOLDSCHNEIDER K, GOOD J, HARROP E, et al. Dystrophic Epidermolysis Bullosa Research Association International (DEBRA International). Pain care for patients with epidermolysis bullosa: best care practice guidelines [J]. BMC Med, 2014, 12(1): 178.</w:t>
      </w:r>
    </w:p>
    <w:p w14:paraId="5A8AFAE4">
      <w:pPr>
        <w:pStyle w:val="38"/>
        <w:ind w:left="720" w:hanging="720"/>
        <w:rPr>
          <w:rFonts w:ascii="Times New Roman" w:hAnsi="Times New Roman"/>
        </w:rPr>
      </w:pPr>
      <w:r>
        <w:rPr>
          <w:rFonts w:ascii="Times New Roman" w:hAnsi="Times New Roman"/>
        </w:rPr>
        <w:t>[27]</w:t>
      </w:r>
      <w:r>
        <w:rPr>
          <w:rFonts w:ascii="Times New Roman" w:hAnsi="Times New Roman"/>
        </w:rPr>
        <w:tab/>
      </w:r>
      <w:r>
        <w:rPr>
          <w:rFonts w:ascii="Times New Roman" w:hAnsi="Times New Roman"/>
        </w:rPr>
        <w:t>KEARNEY S, DONOHOE A, MCAULIFFE E. Living with epidermolysis bullosa: Daily challenges and health-care needs [J]. Health Expect, 2020, 23(2): 368-76.</w:t>
      </w:r>
    </w:p>
    <w:p w14:paraId="55C7E297">
      <w:pPr>
        <w:pStyle w:val="38"/>
        <w:ind w:left="720" w:hanging="720"/>
        <w:rPr>
          <w:rFonts w:ascii="Times New Roman" w:hAnsi="Times New Roman"/>
        </w:rPr>
      </w:pPr>
      <w:r>
        <w:rPr>
          <w:rFonts w:ascii="Times New Roman" w:hAnsi="Times New Roman"/>
        </w:rPr>
        <w:t>[28]</w:t>
      </w:r>
      <w:r>
        <w:rPr>
          <w:rFonts w:ascii="Times New Roman" w:hAnsi="Times New Roman"/>
        </w:rPr>
        <w:tab/>
      </w:r>
      <w:r>
        <w:rPr>
          <w:rFonts w:ascii="Times New Roman" w:hAnsi="Times New Roman"/>
        </w:rPr>
        <w:t>BRUCKNER A L, LOSOW M, WISK J, et al. The challenges of living with and managing epidermolysis bullosa: insights from patients and caregivers [J]. Orphanet journal of rare diseases, 2020, 15: 1-14.</w:t>
      </w:r>
    </w:p>
    <w:p w14:paraId="20A7542C">
      <w:pPr>
        <w:rPr>
          <w:rFonts w:ascii="Times New Roman" w:hAnsi="Times New Roman" w:eastAsia="宋体"/>
        </w:rPr>
      </w:pPr>
      <w:r>
        <w:rPr>
          <w:rFonts w:ascii="Times New Roman" w:hAnsi="Times New Roman" w:eastAsia="宋体"/>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0000000" w:usb3="00000000" w:csb0="0000019F" w:csb1="0000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Bold">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sv0f996ztz0zet2vh5sfpzrzz05099xzff&quot;&gt;EB伤口照护体验&lt;record-ids&gt;&lt;item&gt;11&lt;/item&gt;&lt;item&gt;18&lt;/item&gt;&lt;item&gt;27&lt;/item&gt;&lt;item&gt;37&lt;/item&gt;&lt;/record-ids&gt;&lt;/item&gt;&lt;/Libraries&gt;"/>
  </w:docVars>
  <w:rsids>
    <w:rsidRoot w:val="008C10E6"/>
    <w:rsid w:val="00004F76"/>
    <w:rsid w:val="000575B3"/>
    <w:rsid w:val="00067CBB"/>
    <w:rsid w:val="000E448B"/>
    <w:rsid w:val="00130E69"/>
    <w:rsid w:val="001870EC"/>
    <w:rsid w:val="002A220F"/>
    <w:rsid w:val="002B6D93"/>
    <w:rsid w:val="002D135F"/>
    <w:rsid w:val="003217DA"/>
    <w:rsid w:val="00345677"/>
    <w:rsid w:val="0036302E"/>
    <w:rsid w:val="00456A78"/>
    <w:rsid w:val="0046194B"/>
    <w:rsid w:val="00466B1C"/>
    <w:rsid w:val="004B2588"/>
    <w:rsid w:val="004E3AEA"/>
    <w:rsid w:val="00510A17"/>
    <w:rsid w:val="00520646"/>
    <w:rsid w:val="00536828"/>
    <w:rsid w:val="005B76D9"/>
    <w:rsid w:val="00621EAE"/>
    <w:rsid w:val="006351D0"/>
    <w:rsid w:val="00640480"/>
    <w:rsid w:val="00665230"/>
    <w:rsid w:val="006B56A4"/>
    <w:rsid w:val="00700EB5"/>
    <w:rsid w:val="00772E70"/>
    <w:rsid w:val="007D45BF"/>
    <w:rsid w:val="007E6A96"/>
    <w:rsid w:val="0081469C"/>
    <w:rsid w:val="008C10E6"/>
    <w:rsid w:val="008C7E83"/>
    <w:rsid w:val="008F5715"/>
    <w:rsid w:val="00953374"/>
    <w:rsid w:val="009F02D2"/>
    <w:rsid w:val="00AA259D"/>
    <w:rsid w:val="00B17DB7"/>
    <w:rsid w:val="00B2670A"/>
    <w:rsid w:val="00B7247D"/>
    <w:rsid w:val="00BB0704"/>
    <w:rsid w:val="00BF257A"/>
    <w:rsid w:val="00C04F5D"/>
    <w:rsid w:val="00C273B9"/>
    <w:rsid w:val="00C27D80"/>
    <w:rsid w:val="00C7640A"/>
    <w:rsid w:val="00C861DF"/>
    <w:rsid w:val="00CA3E5A"/>
    <w:rsid w:val="00CD0A3C"/>
    <w:rsid w:val="00D03172"/>
    <w:rsid w:val="00D24B2A"/>
    <w:rsid w:val="00D362D6"/>
    <w:rsid w:val="00D43C6F"/>
    <w:rsid w:val="00D534E0"/>
    <w:rsid w:val="00D6745B"/>
    <w:rsid w:val="00DF557B"/>
    <w:rsid w:val="00E8630D"/>
    <w:rsid w:val="00EB1340"/>
    <w:rsid w:val="00EC1447"/>
    <w:rsid w:val="00F147CE"/>
    <w:rsid w:val="00F2264D"/>
    <w:rsid w:val="00F86332"/>
    <w:rsid w:val="00FA373B"/>
    <w:rsid w:val="3B1EA3C6"/>
    <w:rsid w:val="6AEF4B44"/>
    <w:rsid w:val="6DFB796F"/>
    <w:rsid w:val="76DE4AD5"/>
    <w:rsid w:val="78ECAB1E"/>
    <w:rsid w:val="7F7CD88D"/>
    <w:rsid w:val="7F7E0DCA"/>
    <w:rsid w:val="7FF7B122"/>
    <w:rsid w:val="87EB4BAA"/>
    <w:rsid w:val="8BDF4DC8"/>
    <w:rsid w:val="8FCF4C6D"/>
    <w:rsid w:val="9BFF8AB9"/>
    <w:rsid w:val="A65BE168"/>
    <w:rsid w:val="AEFDC759"/>
    <w:rsid w:val="B7FB355D"/>
    <w:rsid w:val="BF391947"/>
    <w:rsid w:val="BFDBC164"/>
    <w:rsid w:val="BFFBA4D5"/>
    <w:rsid w:val="BFFF5992"/>
    <w:rsid w:val="CBF7465E"/>
    <w:rsid w:val="CFCFE160"/>
    <w:rsid w:val="FBFF46E1"/>
    <w:rsid w:val="FDFFE3D0"/>
    <w:rsid w:val="FEE50127"/>
    <w:rsid w:val="FF7F7C94"/>
    <w:rsid w:val="FFFB7404"/>
    <w:rsid w:val="FFFB9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Times New Roman"/>
      <w:kern w:val="2"/>
      <w:sz w:val="21"/>
      <w:szCs w:val="21"/>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Autospacing="1" w:afterAutospacing="1"/>
      <w:jc w:val="left"/>
    </w:pPr>
    <w:rPr>
      <w:kern w:val="0"/>
      <w:sz w:val="24"/>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Hyperlink"/>
    <w:basedOn w:val="15"/>
    <w:unhideWhenUsed/>
    <w:uiPriority w:val="99"/>
    <w:rPr>
      <w:color w:val="467886" w:themeColor="hyperlink"/>
      <w:u w:val="single"/>
      <w14:textFill>
        <w14:solidFill>
          <w14:schemeClr w14:val="hlink"/>
        </w14:solidFill>
      </w14:textFill>
    </w:rPr>
  </w:style>
  <w:style w:type="character" w:customStyle="1" w:styleId="18">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uiPriority w:val="9"/>
    <w:rPr>
      <w:rFonts w:cstheme="majorBidi"/>
      <w:color w:val="104862" w:themeColor="accent1" w:themeShade="BF"/>
      <w:sz w:val="28"/>
      <w:szCs w:val="28"/>
    </w:rPr>
  </w:style>
  <w:style w:type="character" w:customStyle="1" w:styleId="22">
    <w:name w:val="标题 5 字符"/>
    <w:basedOn w:val="15"/>
    <w:link w:val="6"/>
    <w:semiHidden/>
    <w:uiPriority w:val="9"/>
    <w:rPr>
      <w:rFonts w:cstheme="majorBidi"/>
      <w:color w:val="104862" w:themeColor="accent1" w:themeShade="BF"/>
      <w:sz w:val="24"/>
    </w:rPr>
  </w:style>
  <w:style w:type="character" w:customStyle="1" w:styleId="23">
    <w:name w:val="标题 6 字符"/>
    <w:basedOn w:val="15"/>
    <w:link w:val="7"/>
    <w:semiHidden/>
    <w:uiPriority w:val="9"/>
    <w:rPr>
      <w:rFonts w:cstheme="majorBidi"/>
      <w:b/>
      <w:bCs/>
      <w:color w:val="104862" w:themeColor="accent1" w:themeShade="BF"/>
    </w:rPr>
  </w:style>
  <w:style w:type="character" w:customStyle="1" w:styleId="24">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uiPriority w:val="30"/>
    <w:rPr>
      <w:i/>
      <w:iCs/>
      <w:color w:val="104862" w:themeColor="accent1" w:themeShade="BF"/>
    </w:rPr>
  </w:style>
  <w:style w:type="character" w:customStyle="1" w:styleId="35">
    <w:name w:val="明显参考1"/>
    <w:basedOn w:val="15"/>
    <w:qFormat/>
    <w:uiPriority w:val="32"/>
    <w:rPr>
      <w:b/>
      <w:bCs/>
      <w:smallCaps/>
      <w:color w:val="104862" w:themeColor="accent1" w:themeShade="BF"/>
      <w:spacing w:val="5"/>
    </w:rPr>
  </w:style>
  <w:style w:type="paragraph" w:customStyle="1" w:styleId="36">
    <w:name w:val="EndNote Bibliography Title"/>
    <w:basedOn w:val="1"/>
    <w:link w:val="37"/>
    <w:uiPriority w:val="0"/>
    <w:pPr>
      <w:jc w:val="center"/>
    </w:pPr>
    <w:rPr>
      <w:sz w:val="20"/>
    </w:rPr>
  </w:style>
  <w:style w:type="character" w:customStyle="1" w:styleId="37">
    <w:name w:val="EndNote Bibliography Title 字符"/>
    <w:basedOn w:val="15"/>
    <w:link w:val="36"/>
    <w:uiPriority w:val="0"/>
    <w:rPr>
      <w:rFonts w:ascii="DengXian" w:hAnsi="DengXian" w:eastAsia="DengXian"/>
      <w:kern w:val="2"/>
      <w:szCs w:val="21"/>
    </w:rPr>
  </w:style>
  <w:style w:type="paragraph" w:customStyle="1" w:styleId="38">
    <w:name w:val="EndNote Bibliography"/>
    <w:basedOn w:val="1"/>
    <w:link w:val="39"/>
    <w:uiPriority w:val="0"/>
    <w:rPr>
      <w:sz w:val="20"/>
    </w:rPr>
  </w:style>
  <w:style w:type="character" w:customStyle="1" w:styleId="39">
    <w:name w:val="EndNote Bibliography 字符"/>
    <w:basedOn w:val="15"/>
    <w:link w:val="38"/>
    <w:uiPriority w:val="0"/>
    <w:rPr>
      <w:rFonts w:ascii="DengXian" w:hAnsi="DengXian" w:eastAsia="DengXian"/>
      <w:kern w:val="2"/>
      <w:szCs w:val="21"/>
    </w:rPr>
  </w:style>
  <w:style w:type="character" w:customStyle="1" w:styleId="40">
    <w:name w:val="未处理的提及1"/>
    <w:basedOn w:val="15"/>
    <w:semiHidden/>
    <w:unhideWhenUsed/>
    <w:uiPriority w:val="99"/>
    <w:rPr>
      <w:color w:val="605E5C"/>
      <w:shd w:val="clear" w:color="auto" w:fill="E1DFDD"/>
    </w:rPr>
  </w:style>
  <w:style w:type="character" w:customStyle="1" w:styleId="41">
    <w:name w:val="Unresolved Mention"/>
    <w:basedOn w:val="1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3795</Words>
  <Characters>21633</Characters>
  <Lines>180</Lines>
  <Paragraphs>50</Paragraphs>
  <TotalTime>61</TotalTime>
  <ScaleCrop>false</ScaleCrop>
  <LinksUpToDate>false</LinksUpToDate>
  <CharactersWithSpaces>25378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2025-07-07T13:06:00Z</dcterms:created>
  <dc:creator>wct</dc:creator>
  <cp:lastModifiedBy>零</cp:lastModifiedBy>
  <dcterms:modified xsi:type="dcterms:W3CDTF">2025-09-14T21:42:37Z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90EBDC00AB79F8EDE9946768A352E306_42</vt:lpwstr>
  </property>
</Properties>
</file>