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365" w:tblpY="3032"/>
        <w:tblOverlap w:val="never"/>
        <w:tblW w:w="86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8"/>
        <w:gridCol w:w="696"/>
        <w:gridCol w:w="696"/>
        <w:gridCol w:w="1249"/>
        <w:gridCol w:w="919"/>
        <w:gridCol w:w="1145"/>
        <w:gridCol w:w="1145"/>
      </w:tblGrid>
      <w:tr w14:paraId="2D1544BD">
        <w:trPr>
          <w:trHeight w:val="601" w:hRule="atLeast"/>
        </w:trPr>
        <w:tc>
          <w:tcPr>
            <w:tcW w:w="2758" w:type="dxa"/>
          </w:tcPr>
          <w:p w14:paraId="33263996">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一、</w:t>
            </w:r>
            <w:r>
              <w:rPr>
                <w:rFonts w:hint="eastAsia"/>
                <w:highlight w:val="yellow"/>
                <w:vertAlign w:val="baseline"/>
              </w:rPr>
              <w:t>范围和目的</w:t>
            </w:r>
          </w:p>
        </w:tc>
        <w:tc>
          <w:tcPr>
            <w:tcW w:w="696" w:type="dxa"/>
          </w:tcPr>
          <w:p w14:paraId="0287EAFB">
            <w:pPr>
              <w:keepNext w:val="0"/>
              <w:keepLines w:val="0"/>
              <w:widowControl/>
              <w:suppressLineNumbers w:val="0"/>
              <w:spacing w:before="0" w:beforeAutospacing="0" w:after="0" w:afterAutospacing="0"/>
              <w:ind w:left="0" w:right="0"/>
              <w:jc w:val="left"/>
              <w:rPr>
                <w:rFonts w:hint="eastAsia"/>
              </w:rPr>
            </w:pPr>
            <w:r>
              <w:rPr>
                <w:rFonts w:hint="eastAsia" w:ascii="宋体" w:hAnsi="宋体" w:eastAsia="宋体" w:cs="宋体"/>
                <w:b w:val="0"/>
                <w:bCs w:val="0"/>
                <w:kern w:val="0"/>
                <w:sz w:val="24"/>
                <w:szCs w:val="24"/>
                <w:lang w:val="en-US" w:eastAsia="zh-CN" w:bidi="ar"/>
              </w:rPr>
              <w:t>欧洲麻醉和重症监护协会指南：儿童术前禁食</w:t>
            </w:r>
          </w:p>
          <w:p w14:paraId="359B8633">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p>
        </w:tc>
        <w:tc>
          <w:tcPr>
            <w:tcW w:w="696" w:type="dxa"/>
          </w:tcPr>
          <w:p w14:paraId="0E7F8EE0">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2023美国麻醉医师协会术前禁食实践指南：</w:t>
            </w:r>
          </w:p>
          <w:p w14:paraId="361B0609">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p>
        </w:tc>
        <w:tc>
          <w:tcPr>
            <w:tcW w:w="1249" w:type="dxa"/>
          </w:tcPr>
          <w:p w14:paraId="37A710CC">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Enhanced Recovery After Surgery (ERAS) Society Recommendations for Neonatal Perioperative Care</w:t>
            </w:r>
          </w:p>
          <w:p w14:paraId="28555235">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p>
        </w:tc>
        <w:tc>
          <w:tcPr>
            <w:tcW w:w="919" w:type="dxa"/>
          </w:tcPr>
          <w:p w14:paraId="237ED1DC">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ESPEN guideline on clinical nutrition in surgery – Update 2025</w:t>
            </w:r>
          </w:p>
          <w:p w14:paraId="31E847E9">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p>
        </w:tc>
        <w:tc>
          <w:tcPr>
            <w:tcW w:w="1145" w:type="dxa"/>
          </w:tcPr>
          <w:p w14:paraId="70357E43">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 xml:space="preserve">欧洲泌尿外科协会/欧洲小儿泌尿外科学会小儿泌尿外科指南：2024 </w:t>
            </w:r>
          </w:p>
          <w:p w14:paraId="72A090B0">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p>
        </w:tc>
        <w:tc>
          <w:tcPr>
            <w:tcW w:w="1145" w:type="dxa"/>
          </w:tcPr>
          <w:p w14:paraId="27100A32">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（2020第四版共识指南：术后恶心呕吐）</w:t>
            </w:r>
          </w:p>
          <w:p w14:paraId="27552019">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p>
        </w:tc>
      </w:tr>
      <w:tr w14:paraId="065D6DB7">
        <w:trPr>
          <w:trHeight w:val="601" w:hRule="atLeast"/>
        </w:trPr>
        <w:tc>
          <w:tcPr>
            <w:tcW w:w="2758" w:type="dxa"/>
          </w:tcPr>
          <w:p w14:paraId="7B8FF401">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明确说明了撰写指南的目的</w:t>
            </w:r>
          </w:p>
        </w:tc>
        <w:tc>
          <w:tcPr>
            <w:tcW w:w="696" w:type="dxa"/>
          </w:tcPr>
          <w:p w14:paraId="310C2D88">
            <w:pPr>
              <w:keepNext w:val="0"/>
              <w:keepLines w:val="0"/>
              <w:widowControl/>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7</w:t>
            </w:r>
          </w:p>
        </w:tc>
        <w:tc>
          <w:tcPr>
            <w:tcW w:w="696" w:type="dxa"/>
          </w:tcPr>
          <w:p w14:paraId="6035277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vAlign w:val="top"/>
          </w:tcPr>
          <w:p w14:paraId="6F895D77">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919" w:type="dxa"/>
            <w:vAlign w:val="top"/>
          </w:tcPr>
          <w:p w14:paraId="149392DC">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1145" w:type="dxa"/>
            <w:vAlign w:val="top"/>
          </w:tcPr>
          <w:p w14:paraId="1C8DF343">
            <w:pPr>
              <w:keepNext w:val="0"/>
              <w:keepLines w:val="0"/>
              <w:widowControl/>
              <w:suppressLineNumbers w:val="0"/>
              <w:spacing w:before="0" w:beforeAutospacing="0" w:after="0" w:afterAutospacing="0"/>
              <w:ind w:left="0" w:right="0" w:firstLine="231" w:firstLineChars="0"/>
              <w:rPr>
                <w:rFonts w:hint="default"/>
                <w:vertAlign w:val="baseline"/>
                <w:lang w:val="en-US" w:eastAsia="zh-CN"/>
              </w:rPr>
            </w:pPr>
            <w:r>
              <w:rPr>
                <w:rFonts w:hint="eastAsia"/>
                <w:vertAlign w:val="baseline"/>
                <w:lang w:val="en-US" w:eastAsia="zh-CN"/>
              </w:rPr>
              <w:t>7</w:t>
            </w:r>
          </w:p>
        </w:tc>
        <w:tc>
          <w:tcPr>
            <w:tcW w:w="1145" w:type="dxa"/>
            <w:vAlign w:val="top"/>
          </w:tcPr>
          <w:p w14:paraId="4719F02E">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r>
      <w:tr w14:paraId="30236EEE">
        <w:trPr>
          <w:trHeight w:val="601" w:hRule="atLeast"/>
        </w:trPr>
        <w:tc>
          <w:tcPr>
            <w:tcW w:w="2758" w:type="dxa"/>
          </w:tcPr>
          <w:p w14:paraId="288430E4">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明确说明了指南所涵盖的临床问题</w:t>
            </w:r>
          </w:p>
        </w:tc>
        <w:tc>
          <w:tcPr>
            <w:tcW w:w="696" w:type="dxa"/>
          </w:tcPr>
          <w:p w14:paraId="524D144B">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tcPr>
          <w:p w14:paraId="3DBF902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vAlign w:val="top"/>
          </w:tcPr>
          <w:p w14:paraId="6214ECD4">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919" w:type="dxa"/>
            <w:vAlign w:val="top"/>
          </w:tcPr>
          <w:p w14:paraId="4AA8E6E3">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1145" w:type="dxa"/>
            <w:vAlign w:val="top"/>
          </w:tcPr>
          <w:p w14:paraId="1F7CE85E">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vAlign w:val="top"/>
          </w:tcPr>
          <w:p w14:paraId="15F38A57">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r>
      <w:tr w14:paraId="5D5604B8">
        <w:trPr>
          <w:trHeight w:val="601" w:hRule="atLeast"/>
        </w:trPr>
        <w:tc>
          <w:tcPr>
            <w:tcW w:w="2758" w:type="dxa"/>
          </w:tcPr>
          <w:p w14:paraId="0D0D6113">
            <w:pPr>
              <w:keepNext w:val="0"/>
              <w:keepLines w:val="0"/>
              <w:widowControl/>
              <w:suppressLineNumbers w:val="0"/>
              <w:tabs>
                <w:tab w:val="left" w:pos="1265"/>
              </w:tabs>
              <w:spacing w:before="0" w:beforeAutospacing="0" w:after="0" w:afterAutospacing="0"/>
              <w:ind w:left="0" w:right="0"/>
              <w:rPr>
                <w:rFonts w:hint="eastAsia" w:eastAsiaTheme="minorEastAsia"/>
                <w:vertAlign w:val="baseline"/>
                <w:lang w:eastAsia="zh-CN"/>
              </w:rPr>
            </w:pPr>
            <w:r>
              <w:rPr>
                <w:rFonts w:hint="eastAsia"/>
                <w:vertAlign w:val="baseline"/>
                <w:lang w:eastAsia="zh-CN"/>
              </w:rPr>
              <w:t>明确说明了指南所要应用的目标人群</w:t>
            </w:r>
          </w:p>
        </w:tc>
        <w:tc>
          <w:tcPr>
            <w:tcW w:w="696" w:type="dxa"/>
          </w:tcPr>
          <w:p w14:paraId="512A1D7D">
            <w:pPr>
              <w:keepNext w:val="0"/>
              <w:keepLines w:val="0"/>
              <w:widowControl/>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7</w:t>
            </w:r>
          </w:p>
        </w:tc>
        <w:tc>
          <w:tcPr>
            <w:tcW w:w="696" w:type="dxa"/>
          </w:tcPr>
          <w:p w14:paraId="6B4AACE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vAlign w:val="top"/>
          </w:tcPr>
          <w:p w14:paraId="0E956E9F">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919" w:type="dxa"/>
            <w:vAlign w:val="top"/>
          </w:tcPr>
          <w:p w14:paraId="28FE47B6">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c>
          <w:tcPr>
            <w:tcW w:w="1145" w:type="dxa"/>
            <w:vAlign w:val="top"/>
          </w:tcPr>
          <w:p w14:paraId="37C9395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vAlign w:val="top"/>
          </w:tcPr>
          <w:p w14:paraId="66EBC993">
            <w:pPr>
              <w:keepNext w:val="0"/>
              <w:keepLines w:val="0"/>
              <w:widowControl/>
              <w:suppressLineNumbers w:val="0"/>
              <w:spacing w:before="0" w:beforeAutospacing="0" w:after="0" w:afterAutospacing="0"/>
              <w:ind w:left="0" w:right="0"/>
              <w:rPr>
                <w:rFonts w:hint="eastAsia"/>
                <w:vertAlign w:val="baseline"/>
                <w:lang w:val="en-US" w:eastAsia="zh-CN"/>
              </w:rPr>
            </w:pPr>
            <w:r>
              <w:rPr>
                <w:rFonts w:hint="eastAsia"/>
                <w:vertAlign w:val="baseline"/>
                <w:lang w:val="en-US" w:eastAsia="zh-CN"/>
              </w:rPr>
              <w:t>7</w:t>
            </w:r>
          </w:p>
        </w:tc>
      </w:tr>
      <w:tr w14:paraId="2DA6BFEB">
        <w:trPr>
          <w:trHeight w:val="90" w:hRule="atLeast"/>
        </w:trPr>
        <w:tc>
          <w:tcPr>
            <w:tcW w:w="2758" w:type="dxa"/>
          </w:tcPr>
          <w:p w14:paraId="2D0CEEEB">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二、</w:t>
            </w:r>
            <w:r>
              <w:rPr>
                <w:rFonts w:hint="eastAsia"/>
                <w:highlight w:val="yellow"/>
                <w:vertAlign w:val="baseline"/>
              </w:rPr>
              <w:t>牵涉人员</w:t>
            </w:r>
          </w:p>
        </w:tc>
        <w:tc>
          <w:tcPr>
            <w:tcW w:w="696" w:type="dxa"/>
          </w:tcPr>
          <w:p w14:paraId="127FAAC1">
            <w:pPr>
              <w:keepNext w:val="0"/>
              <w:keepLines w:val="0"/>
              <w:widowControl/>
              <w:suppressLineNumbers w:val="0"/>
              <w:spacing w:before="0" w:beforeAutospacing="0" w:after="0" w:afterAutospacing="0"/>
              <w:ind w:left="0" w:right="0"/>
              <w:rPr>
                <w:rFonts w:hint="eastAsia"/>
                <w:vertAlign w:val="baseline"/>
              </w:rPr>
            </w:pPr>
          </w:p>
        </w:tc>
        <w:tc>
          <w:tcPr>
            <w:tcW w:w="696" w:type="dxa"/>
          </w:tcPr>
          <w:p w14:paraId="44920029">
            <w:pPr>
              <w:keepNext w:val="0"/>
              <w:keepLines w:val="0"/>
              <w:widowControl/>
              <w:suppressLineNumbers w:val="0"/>
              <w:spacing w:before="0" w:beforeAutospacing="0" w:after="0" w:afterAutospacing="0"/>
              <w:ind w:left="0" w:right="0"/>
              <w:rPr>
                <w:rFonts w:hint="eastAsia" w:eastAsia="宋体"/>
                <w:vertAlign w:val="baseline"/>
                <w:lang w:val="en-US" w:eastAsia="zh-CN"/>
              </w:rPr>
            </w:pPr>
          </w:p>
        </w:tc>
        <w:tc>
          <w:tcPr>
            <w:tcW w:w="1249" w:type="dxa"/>
          </w:tcPr>
          <w:p w14:paraId="2AEF4111">
            <w:pPr>
              <w:keepNext w:val="0"/>
              <w:keepLines w:val="0"/>
              <w:widowControl/>
              <w:suppressLineNumbers w:val="0"/>
              <w:spacing w:before="0" w:beforeAutospacing="0" w:after="0" w:afterAutospacing="0"/>
              <w:ind w:left="0" w:right="0"/>
              <w:rPr>
                <w:rFonts w:hint="eastAsia"/>
                <w:vertAlign w:val="baseline"/>
              </w:rPr>
            </w:pPr>
          </w:p>
        </w:tc>
        <w:tc>
          <w:tcPr>
            <w:tcW w:w="919" w:type="dxa"/>
          </w:tcPr>
          <w:p w14:paraId="06A7FE59">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709ACF10">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1A60FB3C">
            <w:pPr>
              <w:keepNext w:val="0"/>
              <w:keepLines w:val="0"/>
              <w:widowControl/>
              <w:suppressLineNumbers w:val="0"/>
              <w:spacing w:before="0" w:beforeAutospacing="0" w:after="0" w:afterAutospacing="0"/>
              <w:ind w:left="0" w:right="0"/>
              <w:rPr>
                <w:rFonts w:hint="eastAsia"/>
                <w:vertAlign w:val="baseline"/>
              </w:rPr>
            </w:pPr>
          </w:p>
        </w:tc>
      </w:tr>
      <w:tr w14:paraId="40CF09DC">
        <w:trPr>
          <w:trHeight w:val="1183" w:hRule="atLeast"/>
        </w:trPr>
        <w:tc>
          <w:tcPr>
            <w:tcW w:w="2758" w:type="dxa"/>
          </w:tcPr>
          <w:p w14:paraId="0B9D3A70">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指南制定小组的成员包括了所有相关的专家</w:t>
            </w:r>
          </w:p>
        </w:tc>
        <w:tc>
          <w:tcPr>
            <w:tcW w:w="696" w:type="dxa"/>
          </w:tcPr>
          <w:p w14:paraId="7A4E189D">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tcPr>
          <w:p w14:paraId="085AB43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4121349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25A33865">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52D86A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29AE8B3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70A84590">
        <w:trPr>
          <w:trHeight w:val="601" w:hRule="atLeast"/>
        </w:trPr>
        <w:tc>
          <w:tcPr>
            <w:tcW w:w="2758" w:type="dxa"/>
          </w:tcPr>
          <w:p w14:paraId="76BE121D">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指南考虑了患者的观点和偏好</w:t>
            </w:r>
          </w:p>
        </w:tc>
        <w:tc>
          <w:tcPr>
            <w:tcW w:w="696" w:type="dxa"/>
          </w:tcPr>
          <w:p w14:paraId="37DC1A10">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4</w:t>
            </w:r>
          </w:p>
        </w:tc>
        <w:tc>
          <w:tcPr>
            <w:tcW w:w="696" w:type="dxa"/>
          </w:tcPr>
          <w:p w14:paraId="48E8CF25">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249" w:type="dxa"/>
          </w:tcPr>
          <w:p w14:paraId="42F3FA8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919" w:type="dxa"/>
          </w:tcPr>
          <w:p w14:paraId="3F311B23">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2A241BE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25BC0A8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4</w:t>
            </w:r>
          </w:p>
        </w:tc>
      </w:tr>
      <w:tr w14:paraId="07C8C19B">
        <w:trPr>
          <w:trHeight w:val="643" w:hRule="atLeast"/>
        </w:trPr>
        <w:tc>
          <w:tcPr>
            <w:tcW w:w="2758" w:type="dxa"/>
          </w:tcPr>
          <w:p w14:paraId="0676B682">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明确说明了指南的用户</w:t>
            </w:r>
          </w:p>
        </w:tc>
        <w:tc>
          <w:tcPr>
            <w:tcW w:w="696" w:type="dxa"/>
          </w:tcPr>
          <w:p w14:paraId="01D87AD1">
            <w:pPr>
              <w:keepNext w:val="0"/>
              <w:keepLines w:val="0"/>
              <w:widowControl/>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7</w:t>
            </w:r>
          </w:p>
        </w:tc>
        <w:tc>
          <w:tcPr>
            <w:tcW w:w="696" w:type="dxa"/>
          </w:tcPr>
          <w:p w14:paraId="0AB0DA63">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102A5182">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201A828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83AB16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145" w:type="dxa"/>
          </w:tcPr>
          <w:p w14:paraId="18CF20E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3431068D">
        <w:trPr>
          <w:trHeight w:val="1183" w:hRule="atLeast"/>
        </w:trPr>
        <w:tc>
          <w:tcPr>
            <w:tcW w:w="2758" w:type="dxa"/>
          </w:tcPr>
          <w:p w14:paraId="14AFFD63">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指南发表前已经在目标人群中进行了预试验</w:t>
            </w:r>
          </w:p>
        </w:tc>
        <w:tc>
          <w:tcPr>
            <w:tcW w:w="696" w:type="dxa"/>
          </w:tcPr>
          <w:p w14:paraId="21F9E62F">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3</w:t>
            </w:r>
          </w:p>
        </w:tc>
        <w:tc>
          <w:tcPr>
            <w:tcW w:w="696" w:type="dxa"/>
          </w:tcPr>
          <w:p w14:paraId="1F3343B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1249" w:type="dxa"/>
          </w:tcPr>
          <w:p w14:paraId="076611FB">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919" w:type="dxa"/>
          </w:tcPr>
          <w:p w14:paraId="5B9C11C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1145" w:type="dxa"/>
          </w:tcPr>
          <w:p w14:paraId="1761154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1145" w:type="dxa"/>
          </w:tcPr>
          <w:p w14:paraId="3EC9EA3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r>
      <w:tr w14:paraId="09D5E9C5">
        <w:trPr>
          <w:trHeight w:val="601" w:hRule="atLeast"/>
        </w:trPr>
        <w:tc>
          <w:tcPr>
            <w:tcW w:w="2758" w:type="dxa"/>
          </w:tcPr>
          <w:p w14:paraId="5A068057">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三、</w:t>
            </w:r>
            <w:r>
              <w:rPr>
                <w:rFonts w:hint="eastAsia"/>
                <w:highlight w:val="yellow"/>
                <w:vertAlign w:val="baseline"/>
              </w:rPr>
              <w:t>指南开发的严谨性</w:t>
            </w:r>
          </w:p>
        </w:tc>
        <w:tc>
          <w:tcPr>
            <w:tcW w:w="696" w:type="dxa"/>
          </w:tcPr>
          <w:p w14:paraId="51663C6E">
            <w:pPr>
              <w:keepNext w:val="0"/>
              <w:keepLines w:val="0"/>
              <w:widowControl/>
              <w:suppressLineNumbers w:val="0"/>
              <w:spacing w:before="0" w:beforeAutospacing="0" w:after="0" w:afterAutospacing="0"/>
              <w:ind w:left="0" w:right="0"/>
              <w:rPr>
                <w:rFonts w:hint="eastAsia"/>
                <w:vertAlign w:val="baseline"/>
              </w:rPr>
            </w:pPr>
          </w:p>
        </w:tc>
        <w:tc>
          <w:tcPr>
            <w:tcW w:w="696" w:type="dxa"/>
          </w:tcPr>
          <w:p w14:paraId="22D21EC4">
            <w:pPr>
              <w:keepNext w:val="0"/>
              <w:keepLines w:val="0"/>
              <w:widowControl/>
              <w:suppressLineNumbers w:val="0"/>
              <w:spacing w:before="0" w:beforeAutospacing="0" w:after="0" w:afterAutospacing="0"/>
              <w:ind w:left="0" w:right="0"/>
              <w:rPr>
                <w:rFonts w:hint="eastAsia"/>
                <w:vertAlign w:val="baseline"/>
              </w:rPr>
            </w:pPr>
          </w:p>
        </w:tc>
        <w:tc>
          <w:tcPr>
            <w:tcW w:w="1249" w:type="dxa"/>
          </w:tcPr>
          <w:p w14:paraId="253EA522">
            <w:pPr>
              <w:keepNext w:val="0"/>
              <w:keepLines w:val="0"/>
              <w:widowControl/>
              <w:suppressLineNumbers w:val="0"/>
              <w:spacing w:before="0" w:beforeAutospacing="0" w:after="0" w:afterAutospacing="0"/>
              <w:ind w:left="0" w:right="0"/>
              <w:rPr>
                <w:rFonts w:hint="eastAsia"/>
                <w:vertAlign w:val="baseline"/>
              </w:rPr>
            </w:pPr>
          </w:p>
        </w:tc>
        <w:tc>
          <w:tcPr>
            <w:tcW w:w="919" w:type="dxa"/>
          </w:tcPr>
          <w:p w14:paraId="5B8A2E3C">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6EA7D49D">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738EB27A">
            <w:pPr>
              <w:keepNext w:val="0"/>
              <w:keepLines w:val="0"/>
              <w:widowControl/>
              <w:suppressLineNumbers w:val="0"/>
              <w:spacing w:before="0" w:beforeAutospacing="0" w:after="0" w:afterAutospacing="0"/>
              <w:ind w:left="0" w:right="0"/>
              <w:rPr>
                <w:rFonts w:hint="eastAsia"/>
                <w:vertAlign w:val="baseline"/>
              </w:rPr>
            </w:pPr>
          </w:p>
        </w:tc>
      </w:tr>
      <w:tr w14:paraId="22503427">
        <w:trPr>
          <w:trHeight w:val="601" w:hRule="atLeast"/>
        </w:trPr>
        <w:tc>
          <w:tcPr>
            <w:tcW w:w="2758" w:type="dxa"/>
          </w:tcPr>
          <w:p w14:paraId="2EF96D8A">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使用了系统的方法检索证据</w:t>
            </w:r>
          </w:p>
        </w:tc>
        <w:tc>
          <w:tcPr>
            <w:tcW w:w="696" w:type="dxa"/>
          </w:tcPr>
          <w:p w14:paraId="2C98BF73">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vAlign w:val="top"/>
          </w:tcPr>
          <w:p w14:paraId="322D922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249" w:type="dxa"/>
          </w:tcPr>
          <w:p w14:paraId="6F79F3D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vAlign w:val="top"/>
          </w:tcPr>
          <w:p w14:paraId="68CC388B">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145" w:type="dxa"/>
          </w:tcPr>
          <w:p w14:paraId="138BABA2">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05F4980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63CA3C46">
        <w:trPr>
          <w:trHeight w:val="601" w:hRule="atLeast"/>
        </w:trPr>
        <w:tc>
          <w:tcPr>
            <w:tcW w:w="2758" w:type="dxa"/>
          </w:tcPr>
          <w:p w14:paraId="570C4B0E">
            <w:pPr>
              <w:keepNext w:val="0"/>
              <w:keepLines w:val="0"/>
              <w:widowControl/>
              <w:suppressLineNumbers w:val="0"/>
              <w:tabs>
                <w:tab w:val="left" w:pos="901"/>
              </w:tabs>
              <w:spacing w:before="0" w:beforeAutospacing="0" w:after="0" w:afterAutospacing="0"/>
              <w:ind w:left="0" w:right="0"/>
              <w:rPr>
                <w:rFonts w:hint="eastAsia" w:eastAsiaTheme="minorEastAsia"/>
                <w:vertAlign w:val="baseline"/>
                <w:lang w:eastAsia="zh-CN"/>
              </w:rPr>
            </w:pPr>
            <w:r>
              <w:rPr>
                <w:rFonts w:hint="eastAsia"/>
                <w:vertAlign w:val="baseline"/>
                <w:lang w:eastAsia="zh-CN"/>
              </w:rPr>
              <w:t>明确说明了证据的纳入和排除标准</w:t>
            </w:r>
          </w:p>
        </w:tc>
        <w:tc>
          <w:tcPr>
            <w:tcW w:w="696" w:type="dxa"/>
          </w:tcPr>
          <w:p w14:paraId="61769838">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vAlign w:val="top"/>
          </w:tcPr>
          <w:p w14:paraId="120DCCC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249" w:type="dxa"/>
          </w:tcPr>
          <w:p w14:paraId="1C86132B">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vAlign w:val="top"/>
          </w:tcPr>
          <w:p w14:paraId="63BE23E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145" w:type="dxa"/>
          </w:tcPr>
          <w:p w14:paraId="3F51DF2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378AFDD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73DA5D3D">
        <w:trPr>
          <w:trHeight w:val="1183" w:hRule="atLeast"/>
        </w:trPr>
        <w:tc>
          <w:tcPr>
            <w:tcW w:w="2758" w:type="dxa"/>
          </w:tcPr>
          <w:p w14:paraId="68323CAB">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明确说明了证据的筛选的标准、形成推荐意见的方法</w:t>
            </w:r>
          </w:p>
        </w:tc>
        <w:tc>
          <w:tcPr>
            <w:tcW w:w="696" w:type="dxa"/>
          </w:tcPr>
          <w:p w14:paraId="502687DB">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vAlign w:val="top"/>
          </w:tcPr>
          <w:p w14:paraId="23E3AF7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249" w:type="dxa"/>
          </w:tcPr>
          <w:p w14:paraId="3E30480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vAlign w:val="top"/>
          </w:tcPr>
          <w:p w14:paraId="1B4F8B6E">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145" w:type="dxa"/>
          </w:tcPr>
          <w:p w14:paraId="27FF00C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0D61D2BE">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04008F11">
        <w:trPr>
          <w:trHeight w:val="573" w:hRule="atLeast"/>
        </w:trPr>
        <w:tc>
          <w:tcPr>
            <w:tcW w:w="2758" w:type="dxa"/>
          </w:tcPr>
          <w:p w14:paraId="6F0B809E">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形成推荐意见时充分考虑了健康获益、副作用和风险</w:t>
            </w:r>
          </w:p>
        </w:tc>
        <w:tc>
          <w:tcPr>
            <w:tcW w:w="696" w:type="dxa"/>
          </w:tcPr>
          <w:p w14:paraId="435EF4EF">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vAlign w:val="top"/>
          </w:tcPr>
          <w:p w14:paraId="1FA6575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249" w:type="dxa"/>
          </w:tcPr>
          <w:p w14:paraId="4E47C6E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vAlign w:val="top"/>
          </w:tcPr>
          <w:p w14:paraId="2FFF0C6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145" w:type="dxa"/>
          </w:tcPr>
          <w:p w14:paraId="7CC44C4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7AF36A8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52A86973">
        <w:trPr>
          <w:trHeight w:val="1183" w:hRule="atLeast"/>
        </w:trPr>
        <w:tc>
          <w:tcPr>
            <w:tcW w:w="2758" w:type="dxa"/>
          </w:tcPr>
          <w:p w14:paraId="06F01C9C">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推荐意见与支持证据之间有清晰的联系</w:t>
            </w:r>
          </w:p>
        </w:tc>
        <w:tc>
          <w:tcPr>
            <w:tcW w:w="696" w:type="dxa"/>
          </w:tcPr>
          <w:p w14:paraId="6283B274">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vAlign w:val="top"/>
          </w:tcPr>
          <w:p w14:paraId="6762D18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249" w:type="dxa"/>
          </w:tcPr>
          <w:p w14:paraId="7A351335">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vAlign w:val="top"/>
          </w:tcPr>
          <w:p w14:paraId="10A4106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eastAsiaTheme="minorEastAsia"/>
                <w:vertAlign w:val="baseline"/>
                <w:lang w:val="en-US" w:eastAsia="zh-CN"/>
              </w:rPr>
              <w:t>7</w:t>
            </w:r>
          </w:p>
        </w:tc>
        <w:tc>
          <w:tcPr>
            <w:tcW w:w="1145" w:type="dxa"/>
          </w:tcPr>
          <w:p w14:paraId="1017138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469BD45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253FD153">
        <w:trPr>
          <w:trHeight w:val="1183" w:hRule="atLeast"/>
        </w:trPr>
        <w:tc>
          <w:tcPr>
            <w:tcW w:w="2758" w:type="dxa"/>
          </w:tcPr>
          <w:p w14:paraId="2F64BF23">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指南发表前接受了制定者意外同行专家的评审</w:t>
            </w:r>
          </w:p>
        </w:tc>
        <w:tc>
          <w:tcPr>
            <w:tcW w:w="696" w:type="dxa"/>
          </w:tcPr>
          <w:p w14:paraId="5261A006">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6</w:t>
            </w:r>
          </w:p>
        </w:tc>
        <w:tc>
          <w:tcPr>
            <w:tcW w:w="696" w:type="dxa"/>
            <w:vAlign w:val="top"/>
          </w:tcPr>
          <w:p w14:paraId="44CE822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4473677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919" w:type="dxa"/>
            <w:vAlign w:val="top"/>
          </w:tcPr>
          <w:p w14:paraId="5C32CFD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733EAF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145" w:type="dxa"/>
          </w:tcPr>
          <w:p w14:paraId="29339D9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10C41335">
        <w:trPr>
          <w:trHeight w:val="601" w:hRule="atLeast"/>
        </w:trPr>
        <w:tc>
          <w:tcPr>
            <w:tcW w:w="2758" w:type="dxa"/>
          </w:tcPr>
          <w:p w14:paraId="3D849BDF">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提供了指南的更新程序</w:t>
            </w:r>
          </w:p>
        </w:tc>
        <w:tc>
          <w:tcPr>
            <w:tcW w:w="696" w:type="dxa"/>
          </w:tcPr>
          <w:p w14:paraId="66F18945">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3</w:t>
            </w:r>
          </w:p>
        </w:tc>
        <w:tc>
          <w:tcPr>
            <w:tcW w:w="696" w:type="dxa"/>
          </w:tcPr>
          <w:p w14:paraId="26F3A80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249" w:type="dxa"/>
          </w:tcPr>
          <w:p w14:paraId="4A0FF8C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919" w:type="dxa"/>
          </w:tcPr>
          <w:p w14:paraId="2C1BFDC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76607EF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373F6F5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4</w:t>
            </w:r>
          </w:p>
        </w:tc>
      </w:tr>
      <w:tr w14:paraId="6A59A5C4">
        <w:trPr>
          <w:trHeight w:val="601" w:hRule="atLeast"/>
        </w:trPr>
        <w:tc>
          <w:tcPr>
            <w:tcW w:w="2758" w:type="dxa"/>
          </w:tcPr>
          <w:p w14:paraId="6C2777DD">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四、</w:t>
            </w:r>
            <w:r>
              <w:rPr>
                <w:rFonts w:hint="eastAsia"/>
                <w:highlight w:val="yellow"/>
                <w:vertAlign w:val="baseline"/>
              </w:rPr>
              <w:t>指南呈现的清晰性</w:t>
            </w:r>
          </w:p>
        </w:tc>
        <w:tc>
          <w:tcPr>
            <w:tcW w:w="696" w:type="dxa"/>
          </w:tcPr>
          <w:p w14:paraId="6F427DD2">
            <w:pPr>
              <w:keepNext w:val="0"/>
              <w:keepLines w:val="0"/>
              <w:widowControl/>
              <w:suppressLineNumbers w:val="0"/>
              <w:spacing w:before="0" w:beforeAutospacing="0" w:after="0" w:afterAutospacing="0"/>
              <w:ind w:left="0" w:right="0"/>
              <w:rPr>
                <w:rFonts w:hint="eastAsia"/>
                <w:vertAlign w:val="baseline"/>
              </w:rPr>
            </w:pPr>
          </w:p>
        </w:tc>
        <w:tc>
          <w:tcPr>
            <w:tcW w:w="696" w:type="dxa"/>
          </w:tcPr>
          <w:p w14:paraId="0FF8EA4F">
            <w:pPr>
              <w:keepNext w:val="0"/>
              <w:keepLines w:val="0"/>
              <w:widowControl/>
              <w:suppressLineNumbers w:val="0"/>
              <w:spacing w:before="0" w:beforeAutospacing="0" w:after="0" w:afterAutospacing="0"/>
              <w:ind w:left="0" w:right="0"/>
              <w:rPr>
                <w:rFonts w:hint="eastAsia"/>
                <w:vertAlign w:val="baseline"/>
              </w:rPr>
            </w:pPr>
          </w:p>
        </w:tc>
        <w:tc>
          <w:tcPr>
            <w:tcW w:w="1249" w:type="dxa"/>
          </w:tcPr>
          <w:p w14:paraId="32C956EA">
            <w:pPr>
              <w:keepNext w:val="0"/>
              <w:keepLines w:val="0"/>
              <w:widowControl/>
              <w:suppressLineNumbers w:val="0"/>
              <w:spacing w:before="0" w:beforeAutospacing="0" w:after="0" w:afterAutospacing="0"/>
              <w:ind w:left="0" w:right="0"/>
              <w:rPr>
                <w:rFonts w:hint="eastAsia"/>
                <w:vertAlign w:val="baseline"/>
              </w:rPr>
            </w:pPr>
          </w:p>
        </w:tc>
        <w:tc>
          <w:tcPr>
            <w:tcW w:w="919" w:type="dxa"/>
          </w:tcPr>
          <w:p w14:paraId="1FE9F952">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001DD43A">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34C08F85">
            <w:pPr>
              <w:keepNext w:val="0"/>
              <w:keepLines w:val="0"/>
              <w:widowControl/>
              <w:suppressLineNumbers w:val="0"/>
              <w:spacing w:before="0" w:beforeAutospacing="0" w:after="0" w:afterAutospacing="0"/>
              <w:ind w:left="0" w:right="0"/>
              <w:rPr>
                <w:rFonts w:hint="eastAsia"/>
                <w:vertAlign w:val="baseline"/>
              </w:rPr>
            </w:pPr>
          </w:p>
        </w:tc>
      </w:tr>
      <w:tr w14:paraId="122921B4">
        <w:trPr>
          <w:trHeight w:val="601" w:hRule="atLeast"/>
        </w:trPr>
        <w:tc>
          <w:tcPr>
            <w:tcW w:w="2758" w:type="dxa"/>
          </w:tcPr>
          <w:p w14:paraId="463E5C5C">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推荐意见明确且不存在模棱两可</w:t>
            </w:r>
          </w:p>
        </w:tc>
        <w:tc>
          <w:tcPr>
            <w:tcW w:w="696" w:type="dxa"/>
          </w:tcPr>
          <w:p w14:paraId="38AABBAE">
            <w:pPr>
              <w:keepNext w:val="0"/>
              <w:keepLines w:val="0"/>
              <w:widowControl/>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7</w:t>
            </w:r>
          </w:p>
        </w:tc>
        <w:tc>
          <w:tcPr>
            <w:tcW w:w="696" w:type="dxa"/>
          </w:tcPr>
          <w:p w14:paraId="0D5BBF9B">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2D660FCE">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6500ABB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6D24471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A8533BB">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094E3B47">
        <w:trPr>
          <w:trHeight w:val="601" w:hRule="atLeast"/>
        </w:trPr>
        <w:tc>
          <w:tcPr>
            <w:tcW w:w="2758" w:type="dxa"/>
          </w:tcPr>
          <w:p w14:paraId="0EE34E69">
            <w:pPr>
              <w:keepNext w:val="0"/>
              <w:keepLines w:val="0"/>
              <w:widowControl/>
              <w:suppressLineNumbers w:val="0"/>
              <w:tabs>
                <w:tab w:val="left" w:pos="780"/>
              </w:tabs>
              <w:spacing w:before="0" w:beforeAutospacing="0" w:after="0" w:afterAutospacing="0"/>
              <w:ind w:left="0" w:right="0"/>
              <w:rPr>
                <w:rFonts w:hint="eastAsia" w:eastAsiaTheme="minorEastAsia"/>
                <w:vertAlign w:val="baseline"/>
                <w:lang w:eastAsia="zh-CN"/>
              </w:rPr>
            </w:pPr>
            <w:r>
              <w:rPr>
                <w:rFonts w:hint="eastAsia"/>
                <w:vertAlign w:val="baseline"/>
                <w:lang w:eastAsia="zh-CN"/>
              </w:rPr>
              <w:t>针对不同临床情景提供了不同选择</w:t>
            </w:r>
          </w:p>
        </w:tc>
        <w:tc>
          <w:tcPr>
            <w:tcW w:w="696" w:type="dxa"/>
          </w:tcPr>
          <w:p w14:paraId="155E41C6">
            <w:pPr>
              <w:keepNext w:val="0"/>
              <w:keepLines w:val="0"/>
              <w:widowControl/>
              <w:suppressLineNumbers w:val="0"/>
              <w:spacing w:before="0" w:beforeAutospacing="0" w:after="0" w:afterAutospacing="0"/>
              <w:ind w:left="0" w:right="0"/>
              <w:rPr>
                <w:rFonts w:hint="eastAsia" w:eastAsiaTheme="minorEastAsia"/>
                <w:vertAlign w:val="baseline"/>
                <w:lang w:val="en-US" w:eastAsia="zh-CN"/>
              </w:rPr>
            </w:pPr>
            <w:r>
              <w:rPr>
                <w:rFonts w:hint="eastAsia"/>
                <w:vertAlign w:val="baseline"/>
                <w:lang w:val="en-US" w:eastAsia="zh-CN"/>
              </w:rPr>
              <w:t>7</w:t>
            </w:r>
          </w:p>
        </w:tc>
        <w:tc>
          <w:tcPr>
            <w:tcW w:w="696" w:type="dxa"/>
          </w:tcPr>
          <w:p w14:paraId="78A057A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249" w:type="dxa"/>
          </w:tcPr>
          <w:p w14:paraId="4F10DF3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919" w:type="dxa"/>
          </w:tcPr>
          <w:p w14:paraId="75773863">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02681BE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61957F3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5F5B6A91">
        <w:trPr>
          <w:trHeight w:val="601" w:hRule="atLeast"/>
        </w:trPr>
        <w:tc>
          <w:tcPr>
            <w:tcW w:w="2758" w:type="dxa"/>
          </w:tcPr>
          <w:p w14:paraId="489C0E30">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关键性的推荐是明确的，容易被找到的</w:t>
            </w:r>
          </w:p>
        </w:tc>
        <w:tc>
          <w:tcPr>
            <w:tcW w:w="696" w:type="dxa"/>
          </w:tcPr>
          <w:p w14:paraId="61B891FA">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tcPr>
          <w:p w14:paraId="1C78B9B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54D12E3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10F4EC0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07F0B583">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28998A2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4658F723">
        <w:trPr>
          <w:trHeight w:val="601" w:hRule="atLeast"/>
        </w:trPr>
        <w:tc>
          <w:tcPr>
            <w:tcW w:w="2758" w:type="dxa"/>
          </w:tcPr>
          <w:p w14:paraId="3B2DEECB">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提供了促进指南实施的支持性工具</w:t>
            </w:r>
          </w:p>
        </w:tc>
        <w:tc>
          <w:tcPr>
            <w:tcW w:w="696" w:type="dxa"/>
          </w:tcPr>
          <w:p w14:paraId="39A34BFF">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5</w:t>
            </w:r>
          </w:p>
        </w:tc>
        <w:tc>
          <w:tcPr>
            <w:tcW w:w="696" w:type="dxa"/>
          </w:tcPr>
          <w:p w14:paraId="4BA72E62">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249" w:type="dxa"/>
          </w:tcPr>
          <w:p w14:paraId="35027E92">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919" w:type="dxa"/>
          </w:tcPr>
          <w:p w14:paraId="5FAC85C8">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14257B0">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7DB80C0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46006F60">
        <w:trPr>
          <w:trHeight w:val="359" w:hRule="atLeast"/>
        </w:trPr>
        <w:tc>
          <w:tcPr>
            <w:tcW w:w="2758" w:type="dxa"/>
          </w:tcPr>
          <w:p w14:paraId="141A6503">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五、</w:t>
            </w:r>
            <w:r>
              <w:rPr>
                <w:rFonts w:hint="eastAsia"/>
                <w:highlight w:val="yellow"/>
                <w:vertAlign w:val="baseline"/>
              </w:rPr>
              <w:t>指南的适用性</w:t>
            </w:r>
          </w:p>
        </w:tc>
        <w:tc>
          <w:tcPr>
            <w:tcW w:w="696" w:type="dxa"/>
          </w:tcPr>
          <w:p w14:paraId="5C7EA466">
            <w:pPr>
              <w:keepNext w:val="0"/>
              <w:keepLines w:val="0"/>
              <w:widowControl/>
              <w:suppressLineNumbers w:val="0"/>
              <w:spacing w:before="0" w:beforeAutospacing="0" w:after="0" w:afterAutospacing="0"/>
              <w:ind w:left="0" w:right="0"/>
              <w:rPr>
                <w:rFonts w:hint="eastAsia"/>
                <w:vertAlign w:val="baseline"/>
              </w:rPr>
            </w:pPr>
          </w:p>
        </w:tc>
        <w:tc>
          <w:tcPr>
            <w:tcW w:w="696" w:type="dxa"/>
          </w:tcPr>
          <w:p w14:paraId="7CD8FE96">
            <w:pPr>
              <w:keepNext w:val="0"/>
              <w:keepLines w:val="0"/>
              <w:widowControl/>
              <w:suppressLineNumbers w:val="0"/>
              <w:spacing w:before="0" w:beforeAutospacing="0" w:after="0" w:afterAutospacing="0"/>
              <w:ind w:left="0" w:right="0"/>
              <w:rPr>
                <w:rFonts w:hint="eastAsia"/>
                <w:vertAlign w:val="baseline"/>
              </w:rPr>
            </w:pPr>
          </w:p>
        </w:tc>
        <w:tc>
          <w:tcPr>
            <w:tcW w:w="1249" w:type="dxa"/>
          </w:tcPr>
          <w:p w14:paraId="106F7165">
            <w:pPr>
              <w:keepNext w:val="0"/>
              <w:keepLines w:val="0"/>
              <w:widowControl/>
              <w:suppressLineNumbers w:val="0"/>
              <w:spacing w:before="0" w:beforeAutospacing="0" w:after="0" w:afterAutospacing="0"/>
              <w:ind w:left="0" w:right="0"/>
              <w:rPr>
                <w:rFonts w:hint="eastAsia"/>
                <w:vertAlign w:val="baseline"/>
              </w:rPr>
            </w:pPr>
          </w:p>
        </w:tc>
        <w:tc>
          <w:tcPr>
            <w:tcW w:w="919" w:type="dxa"/>
          </w:tcPr>
          <w:p w14:paraId="6B0BAEBF">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5DA7C2A5">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56EF7E79">
            <w:pPr>
              <w:keepNext w:val="0"/>
              <w:keepLines w:val="0"/>
              <w:widowControl/>
              <w:suppressLineNumbers w:val="0"/>
              <w:spacing w:before="0" w:beforeAutospacing="0" w:after="0" w:afterAutospacing="0"/>
              <w:ind w:left="0" w:right="0"/>
              <w:rPr>
                <w:rFonts w:hint="eastAsia"/>
                <w:vertAlign w:val="baseline"/>
              </w:rPr>
            </w:pPr>
          </w:p>
        </w:tc>
      </w:tr>
      <w:tr w14:paraId="50C0F1CC">
        <w:trPr>
          <w:trHeight w:val="770" w:hRule="atLeast"/>
        </w:trPr>
        <w:tc>
          <w:tcPr>
            <w:tcW w:w="2758" w:type="dxa"/>
          </w:tcPr>
          <w:p w14:paraId="709C8004">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对指南实施过程中潜在的困难进行了讨论</w:t>
            </w:r>
          </w:p>
        </w:tc>
        <w:tc>
          <w:tcPr>
            <w:tcW w:w="696" w:type="dxa"/>
          </w:tcPr>
          <w:p w14:paraId="1A8B901B">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6</w:t>
            </w:r>
          </w:p>
        </w:tc>
        <w:tc>
          <w:tcPr>
            <w:tcW w:w="696" w:type="dxa"/>
          </w:tcPr>
          <w:p w14:paraId="2034B6F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2402761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919" w:type="dxa"/>
          </w:tcPr>
          <w:p w14:paraId="47C7C50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145" w:type="dxa"/>
          </w:tcPr>
          <w:p w14:paraId="16E16F4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69EB59A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4B779592">
        <w:trPr>
          <w:trHeight w:val="601" w:hRule="atLeast"/>
        </w:trPr>
        <w:tc>
          <w:tcPr>
            <w:tcW w:w="2758" w:type="dxa"/>
          </w:tcPr>
          <w:p w14:paraId="2FCE557A">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考虑了实施推荐意见可能需要的资源</w:t>
            </w:r>
          </w:p>
        </w:tc>
        <w:tc>
          <w:tcPr>
            <w:tcW w:w="696" w:type="dxa"/>
          </w:tcPr>
          <w:p w14:paraId="198A10B3">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vertAlign w:val="baseline"/>
                <w:lang w:val="en-US" w:eastAsia="zh-CN"/>
              </w:rPr>
              <w:t>4</w:t>
            </w:r>
          </w:p>
        </w:tc>
        <w:tc>
          <w:tcPr>
            <w:tcW w:w="696" w:type="dxa"/>
          </w:tcPr>
          <w:p w14:paraId="0CE8DEA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c>
          <w:tcPr>
            <w:tcW w:w="1249" w:type="dxa"/>
          </w:tcPr>
          <w:p w14:paraId="0ECF1A89">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919" w:type="dxa"/>
          </w:tcPr>
          <w:p w14:paraId="24457B25">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0953710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4</w:t>
            </w:r>
          </w:p>
        </w:tc>
        <w:tc>
          <w:tcPr>
            <w:tcW w:w="1145" w:type="dxa"/>
          </w:tcPr>
          <w:p w14:paraId="3E49922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r w14:paraId="0B23C902">
        <w:trPr>
          <w:trHeight w:val="1183" w:hRule="atLeast"/>
        </w:trPr>
        <w:tc>
          <w:tcPr>
            <w:tcW w:w="2758" w:type="dxa"/>
          </w:tcPr>
          <w:p w14:paraId="1682406E">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提供了监督和 (或) 审查指南执行情况的评估标准</w:t>
            </w:r>
          </w:p>
        </w:tc>
        <w:tc>
          <w:tcPr>
            <w:tcW w:w="696" w:type="dxa"/>
          </w:tcPr>
          <w:p w14:paraId="0D6FF253">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6</w:t>
            </w:r>
          </w:p>
        </w:tc>
        <w:tc>
          <w:tcPr>
            <w:tcW w:w="696" w:type="dxa"/>
          </w:tcPr>
          <w:p w14:paraId="26FF8716">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4</w:t>
            </w:r>
          </w:p>
        </w:tc>
        <w:tc>
          <w:tcPr>
            <w:tcW w:w="1249" w:type="dxa"/>
          </w:tcPr>
          <w:p w14:paraId="480161E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919" w:type="dxa"/>
          </w:tcPr>
          <w:p w14:paraId="3EBC587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5</w:t>
            </w:r>
          </w:p>
        </w:tc>
        <w:tc>
          <w:tcPr>
            <w:tcW w:w="1145" w:type="dxa"/>
          </w:tcPr>
          <w:p w14:paraId="31F775A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3</w:t>
            </w:r>
          </w:p>
        </w:tc>
        <w:tc>
          <w:tcPr>
            <w:tcW w:w="1145" w:type="dxa"/>
          </w:tcPr>
          <w:p w14:paraId="698E846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r>
      <w:tr w14:paraId="047CF95B">
        <w:trPr>
          <w:trHeight w:val="412" w:hRule="atLeast"/>
        </w:trPr>
        <w:tc>
          <w:tcPr>
            <w:tcW w:w="2758" w:type="dxa"/>
          </w:tcPr>
          <w:p w14:paraId="6FF4F8A4">
            <w:pPr>
              <w:keepNext w:val="0"/>
              <w:keepLines w:val="0"/>
              <w:widowControl/>
              <w:suppressLineNumbers w:val="0"/>
              <w:spacing w:before="0" w:beforeAutospacing="0" w:after="0" w:afterAutospacing="0"/>
              <w:ind w:left="0" w:right="0"/>
              <w:rPr>
                <w:rFonts w:hint="eastAsia"/>
                <w:vertAlign w:val="baseline"/>
              </w:rPr>
            </w:pPr>
            <w:r>
              <w:rPr>
                <w:rFonts w:hint="eastAsia"/>
                <w:highlight w:val="yellow"/>
                <w:vertAlign w:val="baseline"/>
                <w:lang w:val="en-US" w:eastAsia="zh-CN"/>
              </w:rPr>
              <w:t>六、</w:t>
            </w:r>
            <w:r>
              <w:rPr>
                <w:rFonts w:hint="eastAsia"/>
                <w:highlight w:val="yellow"/>
                <w:vertAlign w:val="baseline"/>
              </w:rPr>
              <w:t>指南编撰的独立性</w:t>
            </w:r>
          </w:p>
        </w:tc>
        <w:tc>
          <w:tcPr>
            <w:tcW w:w="696" w:type="dxa"/>
          </w:tcPr>
          <w:p w14:paraId="1DF8DC7E">
            <w:pPr>
              <w:keepNext w:val="0"/>
              <w:keepLines w:val="0"/>
              <w:widowControl/>
              <w:suppressLineNumbers w:val="0"/>
              <w:spacing w:before="0" w:beforeAutospacing="0" w:after="0" w:afterAutospacing="0"/>
              <w:ind w:left="0" w:right="0"/>
              <w:rPr>
                <w:rFonts w:hint="eastAsia"/>
                <w:vertAlign w:val="baseline"/>
              </w:rPr>
            </w:pPr>
          </w:p>
        </w:tc>
        <w:tc>
          <w:tcPr>
            <w:tcW w:w="696" w:type="dxa"/>
          </w:tcPr>
          <w:p w14:paraId="37FA1ECF">
            <w:pPr>
              <w:keepNext w:val="0"/>
              <w:keepLines w:val="0"/>
              <w:widowControl/>
              <w:suppressLineNumbers w:val="0"/>
              <w:spacing w:before="0" w:beforeAutospacing="0" w:after="0" w:afterAutospacing="0"/>
              <w:ind w:left="0" w:right="0"/>
              <w:rPr>
                <w:rFonts w:hint="eastAsia"/>
                <w:vertAlign w:val="baseline"/>
              </w:rPr>
            </w:pPr>
          </w:p>
        </w:tc>
        <w:tc>
          <w:tcPr>
            <w:tcW w:w="1249" w:type="dxa"/>
          </w:tcPr>
          <w:p w14:paraId="0726268B">
            <w:pPr>
              <w:keepNext w:val="0"/>
              <w:keepLines w:val="0"/>
              <w:widowControl/>
              <w:suppressLineNumbers w:val="0"/>
              <w:spacing w:before="0" w:beforeAutospacing="0" w:after="0" w:afterAutospacing="0"/>
              <w:ind w:left="0" w:right="0"/>
              <w:rPr>
                <w:rFonts w:hint="eastAsia"/>
                <w:vertAlign w:val="baseline"/>
              </w:rPr>
            </w:pPr>
          </w:p>
        </w:tc>
        <w:tc>
          <w:tcPr>
            <w:tcW w:w="919" w:type="dxa"/>
          </w:tcPr>
          <w:p w14:paraId="49AAC2D9">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2D311826">
            <w:pPr>
              <w:keepNext w:val="0"/>
              <w:keepLines w:val="0"/>
              <w:widowControl/>
              <w:suppressLineNumbers w:val="0"/>
              <w:spacing w:before="0" w:beforeAutospacing="0" w:after="0" w:afterAutospacing="0"/>
              <w:ind w:left="0" w:right="0"/>
              <w:rPr>
                <w:rFonts w:hint="eastAsia"/>
                <w:vertAlign w:val="baseline"/>
              </w:rPr>
            </w:pPr>
          </w:p>
        </w:tc>
        <w:tc>
          <w:tcPr>
            <w:tcW w:w="1145" w:type="dxa"/>
          </w:tcPr>
          <w:p w14:paraId="18833BF2">
            <w:pPr>
              <w:keepNext w:val="0"/>
              <w:keepLines w:val="0"/>
              <w:widowControl/>
              <w:suppressLineNumbers w:val="0"/>
              <w:spacing w:before="0" w:beforeAutospacing="0" w:after="0" w:afterAutospacing="0"/>
              <w:ind w:left="0" w:right="0"/>
              <w:rPr>
                <w:rFonts w:hint="eastAsia"/>
                <w:vertAlign w:val="baseline"/>
              </w:rPr>
            </w:pPr>
          </w:p>
        </w:tc>
      </w:tr>
      <w:tr w14:paraId="4C6A20A6">
        <w:trPr>
          <w:trHeight w:val="601" w:hRule="atLeast"/>
        </w:trPr>
        <w:tc>
          <w:tcPr>
            <w:tcW w:w="2758" w:type="dxa"/>
          </w:tcPr>
          <w:p w14:paraId="223F2534">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指南的编撰独立于资助方</w:t>
            </w:r>
          </w:p>
        </w:tc>
        <w:tc>
          <w:tcPr>
            <w:tcW w:w="696" w:type="dxa"/>
          </w:tcPr>
          <w:p w14:paraId="01B85631">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tcPr>
          <w:p w14:paraId="6E43DF87">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066A99C1">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7E86EB0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6022350E">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15029EF">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6</w:t>
            </w:r>
          </w:p>
        </w:tc>
      </w:tr>
      <w:tr w14:paraId="7CA4ACAF">
        <w:trPr>
          <w:trHeight w:val="620" w:hRule="atLeast"/>
        </w:trPr>
        <w:tc>
          <w:tcPr>
            <w:tcW w:w="2758" w:type="dxa"/>
          </w:tcPr>
          <w:p w14:paraId="0C676331">
            <w:pPr>
              <w:keepNext w:val="0"/>
              <w:keepLines w:val="0"/>
              <w:widowControl/>
              <w:suppressLineNumbers w:val="0"/>
              <w:spacing w:before="0" w:beforeAutospacing="0" w:after="0" w:afterAutospacing="0"/>
              <w:ind w:left="0" w:right="0"/>
              <w:rPr>
                <w:rFonts w:hint="eastAsia"/>
                <w:vertAlign w:val="baseline"/>
              </w:rPr>
            </w:pPr>
            <w:r>
              <w:rPr>
                <w:rFonts w:hint="eastAsia"/>
                <w:vertAlign w:val="baseline"/>
              </w:rPr>
              <w:t>记录了指南制定小组成员存在的利益冲突</w:t>
            </w:r>
          </w:p>
        </w:tc>
        <w:tc>
          <w:tcPr>
            <w:tcW w:w="696" w:type="dxa"/>
          </w:tcPr>
          <w:p w14:paraId="0BB5F844">
            <w:pPr>
              <w:keepNext w:val="0"/>
              <w:keepLines w:val="0"/>
              <w:widowControl/>
              <w:suppressLineNumbers w:val="0"/>
              <w:spacing w:before="0" w:beforeAutospacing="0" w:after="0" w:afterAutospacing="0"/>
              <w:ind w:left="0" w:right="0"/>
              <w:rPr>
                <w:rFonts w:hint="default" w:eastAsiaTheme="minorEastAsia"/>
                <w:vertAlign w:val="baseline"/>
                <w:lang w:val="en-US" w:eastAsia="zh-CN"/>
              </w:rPr>
            </w:pPr>
            <w:r>
              <w:rPr>
                <w:rFonts w:hint="eastAsia" w:eastAsiaTheme="minorEastAsia"/>
                <w:vertAlign w:val="baseline"/>
                <w:lang w:val="en-US" w:eastAsia="zh-CN"/>
              </w:rPr>
              <w:t>7</w:t>
            </w:r>
          </w:p>
        </w:tc>
        <w:tc>
          <w:tcPr>
            <w:tcW w:w="696" w:type="dxa"/>
          </w:tcPr>
          <w:p w14:paraId="52989B54">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249" w:type="dxa"/>
          </w:tcPr>
          <w:p w14:paraId="289C1BBC">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919" w:type="dxa"/>
          </w:tcPr>
          <w:p w14:paraId="74CF957A">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0E8311AD">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c>
          <w:tcPr>
            <w:tcW w:w="1145" w:type="dxa"/>
          </w:tcPr>
          <w:p w14:paraId="5C308AD5">
            <w:pPr>
              <w:keepNext w:val="0"/>
              <w:keepLines w:val="0"/>
              <w:widowControl/>
              <w:suppressLineNumbers w:val="0"/>
              <w:spacing w:before="0" w:beforeAutospacing="0" w:after="0" w:afterAutospacing="0"/>
              <w:ind w:left="0" w:right="0"/>
              <w:rPr>
                <w:rFonts w:hint="default"/>
                <w:vertAlign w:val="baseline"/>
                <w:lang w:val="en-US" w:eastAsia="zh-CN"/>
              </w:rPr>
            </w:pPr>
            <w:r>
              <w:rPr>
                <w:rFonts w:hint="eastAsia"/>
                <w:vertAlign w:val="baseline"/>
                <w:lang w:val="en-US" w:eastAsia="zh-CN"/>
              </w:rPr>
              <w:t>7</w:t>
            </w:r>
          </w:p>
        </w:tc>
      </w:tr>
    </w:tbl>
    <w:p w14:paraId="7E634BD7"/>
    <w:p w14:paraId="75E07F91"/>
    <w:p w14:paraId="762F475F"/>
    <w:p w14:paraId="72A73213"/>
    <w:p w14:paraId="343185F9"/>
    <w:p w14:paraId="33127A97"/>
    <w:p w14:paraId="6E752235"/>
    <w:p w14:paraId="245ECFDE"/>
    <w:tbl>
      <w:tblPr>
        <w:tblStyle w:val="4"/>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2"/>
        <w:gridCol w:w="689"/>
        <w:gridCol w:w="689"/>
        <w:gridCol w:w="689"/>
        <w:gridCol w:w="689"/>
        <w:gridCol w:w="689"/>
        <w:gridCol w:w="689"/>
        <w:gridCol w:w="984"/>
        <w:gridCol w:w="984"/>
        <w:gridCol w:w="478"/>
      </w:tblGrid>
      <w:tr w14:paraId="137375E7">
        <w:trPr>
          <w:trHeight w:val="608" w:hRule="atLeast"/>
        </w:trPr>
        <w:tc>
          <w:tcPr>
            <w:tcW w:w="0" w:type="auto"/>
            <w:vMerge w:val="restart"/>
            <w:tcBorders>
              <w:tl2br w:val="nil"/>
              <w:tr2bl w:val="nil"/>
            </w:tcBorders>
            <w:vAlign w:val="center"/>
          </w:tcPr>
          <w:p w14:paraId="2C3358B9">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纳入指南</w:t>
            </w:r>
          </w:p>
        </w:tc>
        <w:tc>
          <w:tcPr>
            <w:tcW w:w="4134" w:type="dxa"/>
            <w:gridSpan w:val="6"/>
            <w:tcBorders>
              <w:bottom w:val="single" w:color="auto" w:sz="8" w:space="0"/>
              <w:tl2br w:val="nil"/>
              <w:tr2bl w:val="nil"/>
            </w:tcBorders>
            <w:vAlign w:val="center"/>
          </w:tcPr>
          <w:p w14:paraId="48DF7B16">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各领域得分标准化百分比</w:t>
            </w:r>
          </w:p>
        </w:tc>
        <w:tc>
          <w:tcPr>
            <w:tcW w:w="984" w:type="dxa"/>
            <w:vMerge w:val="restart"/>
            <w:tcBorders>
              <w:tl2br w:val="nil"/>
              <w:tr2bl w:val="nil"/>
            </w:tcBorders>
            <w:vAlign w:val="center"/>
          </w:tcPr>
          <w:p w14:paraId="4081D89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≧60%的领域个数（个）</w:t>
            </w:r>
          </w:p>
        </w:tc>
        <w:tc>
          <w:tcPr>
            <w:tcW w:w="984" w:type="dxa"/>
            <w:vMerge w:val="restart"/>
            <w:tcBorders>
              <w:tl2br w:val="nil"/>
              <w:tr2bl w:val="nil"/>
            </w:tcBorders>
            <w:vAlign w:val="center"/>
          </w:tcPr>
          <w:p w14:paraId="505E7A9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≧30%的领域个数（个）</w:t>
            </w:r>
          </w:p>
        </w:tc>
        <w:tc>
          <w:tcPr>
            <w:tcW w:w="0" w:type="auto"/>
            <w:vMerge w:val="restart"/>
            <w:tcBorders>
              <w:tl2br w:val="nil"/>
              <w:tr2bl w:val="nil"/>
            </w:tcBorders>
            <w:vAlign w:val="center"/>
          </w:tcPr>
          <w:p w14:paraId="539197A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推荐等级</w:t>
            </w:r>
          </w:p>
        </w:tc>
      </w:tr>
      <w:tr w14:paraId="5A0B6B99">
        <w:trPr>
          <w:trHeight w:val="1031" w:hRule="atLeast"/>
        </w:trPr>
        <w:tc>
          <w:tcPr>
            <w:tcW w:w="0" w:type="auto"/>
            <w:vMerge w:val="continue"/>
            <w:tcBorders>
              <w:bottom w:val="single" w:color="auto" w:sz="8" w:space="0"/>
              <w:tl2br w:val="nil"/>
              <w:tr2bl w:val="nil"/>
            </w:tcBorders>
            <w:vAlign w:val="center"/>
          </w:tcPr>
          <w:p w14:paraId="4F7ED40B">
            <w:pPr>
              <w:spacing w:line="400" w:lineRule="exact"/>
              <w:jc w:val="center"/>
              <w:rPr>
                <w:rFonts w:ascii="Times New Roman Regular" w:hAnsi="Times New Roman Regular" w:eastAsia="宋体" w:cs="Times New Roman Regular"/>
                <w:sz w:val="21"/>
                <w:szCs w:val="21"/>
              </w:rPr>
            </w:pPr>
          </w:p>
        </w:tc>
        <w:tc>
          <w:tcPr>
            <w:tcW w:w="0" w:type="auto"/>
            <w:tcBorders>
              <w:top w:val="single" w:color="auto" w:sz="8" w:space="0"/>
              <w:bottom w:val="single" w:color="auto" w:sz="8" w:space="0"/>
            </w:tcBorders>
            <w:vAlign w:val="center"/>
          </w:tcPr>
          <w:p w14:paraId="4F997B8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①</w:t>
            </w:r>
          </w:p>
        </w:tc>
        <w:tc>
          <w:tcPr>
            <w:tcW w:w="0" w:type="auto"/>
            <w:tcBorders>
              <w:top w:val="single" w:color="auto" w:sz="8" w:space="0"/>
              <w:bottom w:val="single" w:color="auto" w:sz="8" w:space="0"/>
            </w:tcBorders>
            <w:vAlign w:val="center"/>
          </w:tcPr>
          <w:p w14:paraId="4E2468C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②</w:t>
            </w:r>
          </w:p>
        </w:tc>
        <w:tc>
          <w:tcPr>
            <w:tcW w:w="0" w:type="auto"/>
            <w:tcBorders>
              <w:top w:val="single" w:color="auto" w:sz="8" w:space="0"/>
              <w:bottom w:val="single" w:color="auto" w:sz="8" w:space="0"/>
            </w:tcBorders>
            <w:vAlign w:val="center"/>
          </w:tcPr>
          <w:p w14:paraId="65D42408">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③</w:t>
            </w:r>
          </w:p>
        </w:tc>
        <w:tc>
          <w:tcPr>
            <w:tcW w:w="0" w:type="auto"/>
            <w:tcBorders>
              <w:top w:val="single" w:color="auto" w:sz="8" w:space="0"/>
              <w:bottom w:val="single" w:color="auto" w:sz="8" w:space="0"/>
            </w:tcBorders>
            <w:vAlign w:val="center"/>
          </w:tcPr>
          <w:p w14:paraId="16773847">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④</w:t>
            </w:r>
          </w:p>
        </w:tc>
        <w:tc>
          <w:tcPr>
            <w:tcW w:w="0" w:type="auto"/>
            <w:tcBorders>
              <w:top w:val="single" w:color="auto" w:sz="8" w:space="0"/>
              <w:bottom w:val="single" w:color="auto" w:sz="8" w:space="0"/>
            </w:tcBorders>
            <w:vAlign w:val="center"/>
          </w:tcPr>
          <w:p w14:paraId="76B6A872">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⑤</w:t>
            </w:r>
          </w:p>
        </w:tc>
        <w:tc>
          <w:tcPr>
            <w:tcW w:w="689" w:type="dxa"/>
            <w:tcBorders>
              <w:top w:val="single" w:color="auto" w:sz="8" w:space="0"/>
              <w:bottom w:val="single" w:color="auto" w:sz="8" w:space="0"/>
            </w:tcBorders>
            <w:vAlign w:val="center"/>
          </w:tcPr>
          <w:p w14:paraId="58692781">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⑥</w:t>
            </w:r>
          </w:p>
        </w:tc>
        <w:tc>
          <w:tcPr>
            <w:tcW w:w="984" w:type="dxa"/>
            <w:vMerge w:val="continue"/>
            <w:tcBorders>
              <w:bottom w:val="single" w:color="auto" w:sz="8" w:space="0"/>
              <w:tl2br w:val="nil"/>
              <w:tr2bl w:val="nil"/>
            </w:tcBorders>
            <w:vAlign w:val="center"/>
          </w:tcPr>
          <w:p w14:paraId="551D7713">
            <w:pPr>
              <w:spacing w:line="400" w:lineRule="exact"/>
              <w:jc w:val="center"/>
              <w:rPr>
                <w:rFonts w:ascii="Times New Roman Regular" w:hAnsi="Times New Roman Regular" w:eastAsia="宋体" w:cs="Times New Roman Regular"/>
                <w:sz w:val="21"/>
                <w:szCs w:val="21"/>
              </w:rPr>
            </w:pPr>
          </w:p>
        </w:tc>
        <w:tc>
          <w:tcPr>
            <w:tcW w:w="984" w:type="dxa"/>
            <w:vMerge w:val="continue"/>
            <w:tcBorders>
              <w:bottom w:val="single" w:color="auto" w:sz="8" w:space="0"/>
              <w:tl2br w:val="nil"/>
              <w:tr2bl w:val="nil"/>
            </w:tcBorders>
            <w:vAlign w:val="center"/>
          </w:tcPr>
          <w:p w14:paraId="666DED5D">
            <w:pPr>
              <w:spacing w:line="400" w:lineRule="exact"/>
              <w:jc w:val="center"/>
              <w:rPr>
                <w:rFonts w:ascii="Times New Roman Regular" w:hAnsi="Times New Roman Regular" w:eastAsia="宋体" w:cs="Times New Roman Regular"/>
                <w:sz w:val="21"/>
                <w:szCs w:val="21"/>
              </w:rPr>
            </w:pPr>
          </w:p>
        </w:tc>
        <w:tc>
          <w:tcPr>
            <w:tcW w:w="0" w:type="auto"/>
            <w:vMerge w:val="continue"/>
            <w:tcBorders>
              <w:bottom w:val="single" w:color="auto" w:sz="8" w:space="0"/>
              <w:tl2br w:val="nil"/>
              <w:tr2bl w:val="nil"/>
            </w:tcBorders>
            <w:vAlign w:val="center"/>
          </w:tcPr>
          <w:p w14:paraId="22380458">
            <w:pPr>
              <w:spacing w:line="400" w:lineRule="exact"/>
              <w:jc w:val="center"/>
              <w:rPr>
                <w:rFonts w:ascii="Times New Roman Regular" w:hAnsi="Times New Roman Regular" w:eastAsia="宋体" w:cs="Times New Roman Regular"/>
                <w:sz w:val="21"/>
                <w:szCs w:val="21"/>
              </w:rPr>
            </w:pPr>
          </w:p>
        </w:tc>
      </w:tr>
      <w:tr w14:paraId="21B3246F">
        <w:tc>
          <w:tcPr>
            <w:tcW w:w="1942" w:type="dxa"/>
            <w:tcBorders>
              <w:top w:val="nil"/>
              <w:tl2br w:val="nil"/>
              <w:tr2bl w:val="nil"/>
            </w:tcBorders>
            <w:vAlign w:val="top"/>
          </w:tcPr>
          <w:p w14:paraId="14690FBF">
            <w:pPr>
              <w:keepNext w:val="0"/>
              <w:keepLines w:val="0"/>
              <w:widowControl/>
              <w:suppressLineNumbers w:val="0"/>
              <w:spacing w:before="0" w:beforeAutospacing="0" w:after="0" w:afterAutospacing="0"/>
              <w:ind w:left="0" w:right="0"/>
              <w:jc w:val="left"/>
              <w:rPr>
                <w:rFonts w:hint="eastAsia"/>
              </w:rPr>
            </w:pPr>
            <w:r>
              <w:rPr>
                <w:rFonts w:hint="eastAsia" w:ascii="宋体" w:hAnsi="宋体" w:eastAsia="宋体" w:cs="宋体"/>
                <w:b w:val="0"/>
                <w:bCs w:val="0"/>
                <w:kern w:val="0"/>
                <w:sz w:val="24"/>
                <w:szCs w:val="24"/>
                <w:lang w:val="en-US" w:eastAsia="zh-CN" w:bidi="ar"/>
              </w:rPr>
              <w:t>欧洲麻醉和重症监护协会指南：儿童术前禁食</w:t>
            </w:r>
          </w:p>
          <w:p w14:paraId="75CA914B">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p>
        </w:tc>
        <w:tc>
          <w:tcPr>
            <w:tcW w:w="689" w:type="dxa"/>
            <w:tcBorders>
              <w:top w:val="nil"/>
              <w:tl2br w:val="nil"/>
              <w:tr2bl w:val="nil"/>
            </w:tcBorders>
          </w:tcPr>
          <w:p w14:paraId="4056A3F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op w:val="nil"/>
              <w:tl2br w:val="nil"/>
              <w:tr2bl w:val="nil"/>
            </w:tcBorders>
          </w:tcPr>
          <w:p w14:paraId="56DD475F">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70.83</w:t>
            </w:r>
          </w:p>
        </w:tc>
        <w:tc>
          <w:tcPr>
            <w:tcW w:w="689" w:type="dxa"/>
            <w:tcBorders>
              <w:top w:val="nil"/>
              <w:tl2br w:val="nil"/>
              <w:tr2bl w:val="nil"/>
            </w:tcBorders>
          </w:tcPr>
          <w:p w14:paraId="0207F609">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88.09</w:t>
            </w:r>
          </w:p>
        </w:tc>
        <w:tc>
          <w:tcPr>
            <w:tcW w:w="689" w:type="dxa"/>
            <w:tcBorders>
              <w:top w:val="nil"/>
              <w:tl2br w:val="nil"/>
              <w:tr2bl w:val="nil"/>
            </w:tcBorders>
          </w:tcPr>
          <w:p w14:paraId="067667A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op w:val="nil"/>
              <w:tl2br w:val="nil"/>
              <w:tr2bl w:val="nil"/>
            </w:tcBorders>
          </w:tcPr>
          <w:p w14:paraId="0774185E">
            <w:pPr>
              <w:spacing w:line="400" w:lineRule="exact"/>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72</w:t>
            </w:r>
            <w:r>
              <w:rPr>
                <w:rFonts w:ascii="Times New Roman Regular" w:hAnsi="Times New Roman Regular" w:eastAsia="宋体" w:cs="Times New Roman Regular"/>
                <w:sz w:val="21"/>
                <w:szCs w:val="21"/>
              </w:rPr>
              <w:t>.22</w:t>
            </w:r>
          </w:p>
        </w:tc>
        <w:tc>
          <w:tcPr>
            <w:tcW w:w="689" w:type="dxa"/>
            <w:tcBorders>
              <w:top w:val="nil"/>
              <w:tl2br w:val="nil"/>
              <w:tr2bl w:val="nil"/>
            </w:tcBorders>
          </w:tcPr>
          <w:p w14:paraId="0BD78153">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984" w:type="dxa"/>
            <w:tcBorders>
              <w:top w:val="nil"/>
              <w:tl2br w:val="nil"/>
              <w:tr2bl w:val="nil"/>
            </w:tcBorders>
          </w:tcPr>
          <w:p w14:paraId="6588FB53">
            <w:pPr>
              <w:spacing w:line="400" w:lineRule="exact"/>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6</w:t>
            </w:r>
          </w:p>
        </w:tc>
        <w:tc>
          <w:tcPr>
            <w:tcW w:w="984" w:type="dxa"/>
            <w:tcBorders>
              <w:top w:val="nil"/>
              <w:tl2br w:val="nil"/>
              <w:tr2bl w:val="nil"/>
            </w:tcBorders>
          </w:tcPr>
          <w:p w14:paraId="531E934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op w:val="nil"/>
              <w:tl2br w:val="nil"/>
              <w:tr2bl w:val="nil"/>
            </w:tcBorders>
          </w:tcPr>
          <w:p w14:paraId="5706248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1F537545">
        <w:tc>
          <w:tcPr>
            <w:tcW w:w="1942" w:type="dxa"/>
            <w:tcBorders>
              <w:tl2br w:val="nil"/>
              <w:tr2bl w:val="nil"/>
            </w:tcBorders>
            <w:vAlign w:val="top"/>
          </w:tcPr>
          <w:p w14:paraId="2DC3F79E">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2023美国麻醉医师协会术前禁食实践指南：</w:t>
            </w:r>
          </w:p>
          <w:p w14:paraId="116200C7">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p>
        </w:tc>
        <w:tc>
          <w:tcPr>
            <w:tcW w:w="689" w:type="dxa"/>
            <w:tcBorders>
              <w:tl2br w:val="nil"/>
              <w:tr2bl w:val="nil"/>
            </w:tcBorders>
          </w:tcPr>
          <w:p w14:paraId="64FFB45F">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689" w:type="dxa"/>
            <w:tcBorders>
              <w:tl2br w:val="nil"/>
              <w:tr2bl w:val="nil"/>
            </w:tcBorders>
          </w:tcPr>
          <w:p w14:paraId="40B79746">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79.17</w:t>
            </w:r>
          </w:p>
        </w:tc>
        <w:tc>
          <w:tcPr>
            <w:tcW w:w="689" w:type="dxa"/>
            <w:tcBorders>
              <w:tl2br w:val="nil"/>
              <w:tr2bl w:val="nil"/>
            </w:tcBorders>
          </w:tcPr>
          <w:p w14:paraId="5E332E72">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95.24</w:t>
            </w:r>
          </w:p>
        </w:tc>
        <w:tc>
          <w:tcPr>
            <w:tcW w:w="689" w:type="dxa"/>
            <w:tcBorders>
              <w:tl2br w:val="nil"/>
              <w:tr2bl w:val="nil"/>
            </w:tcBorders>
          </w:tcPr>
          <w:p w14:paraId="6C89B955">
            <w:pPr>
              <w:spacing w:line="400" w:lineRule="exact"/>
              <w:jc w:val="center"/>
              <w:rPr>
                <w:rFonts w:hint="default" w:ascii="Times New Roman Regular" w:hAnsi="Times New Roman Regular" w:eastAsia="宋体" w:cs="Times New Roman Regular"/>
                <w:sz w:val="21"/>
                <w:szCs w:val="21"/>
                <w:lang w:val="en-US" w:eastAsia="zh-CN"/>
              </w:rPr>
            </w:pPr>
            <w:r>
              <w:rPr>
                <w:rFonts w:ascii="Times New Roman Regular" w:hAnsi="Times New Roman Regular" w:eastAsia="宋体" w:cs="Times New Roman Regular"/>
                <w:sz w:val="21"/>
                <w:szCs w:val="21"/>
              </w:rPr>
              <w:t>77.</w:t>
            </w:r>
            <w:r>
              <w:rPr>
                <w:rFonts w:hint="eastAsia" w:ascii="Times New Roman Regular" w:hAnsi="Times New Roman Regular" w:eastAsia="宋体" w:cs="Times New Roman Regular"/>
                <w:sz w:val="21"/>
                <w:szCs w:val="21"/>
                <w:lang w:val="en-US" w:eastAsia="zh-CN"/>
              </w:rPr>
              <w:t>83</w:t>
            </w:r>
          </w:p>
        </w:tc>
        <w:tc>
          <w:tcPr>
            <w:tcW w:w="689" w:type="dxa"/>
            <w:tcBorders>
              <w:tl2br w:val="nil"/>
              <w:tr2bl w:val="nil"/>
            </w:tcBorders>
          </w:tcPr>
          <w:p w14:paraId="7A97DD9F">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77.78</w:t>
            </w:r>
          </w:p>
        </w:tc>
        <w:tc>
          <w:tcPr>
            <w:tcW w:w="689" w:type="dxa"/>
            <w:tcBorders>
              <w:tl2br w:val="nil"/>
              <w:tr2bl w:val="nil"/>
            </w:tcBorders>
          </w:tcPr>
          <w:p w14:paraId="2F1E249C">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984" w:type="dxa"/>
            <w:tcBorders>
              <w:tl2br w:val="nil"/>
              <w:tr2bl w:val="nil"/>
            </w:tcBorders>
          </w:tcPr>
          <w:p w14:paraId="326F344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984" w:type="dxa"/>
            <w:tcBorders>
              <w:tl2br w:val="nil"/>
              <w:tr2bl w:val="nil"/>
            </w:tcBorders>
          </w:tcPr>
          <w:p w14:paraId="6F35B68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l2br w:val="nil"/>
              <w:tr2bl w:val="nil"/>
            </w:tcBorders>
          </w:tcPr>
          <w:p w14:paraId="7AA822F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51D7FE95">
        <w:tc>
          <w:tcPr>
            <w:tcW w:w="1942" w:type="dxa"/>
            <w:tcBorders>
              <w:tl2br w:val="nil"/>
              <w:tr2bl w:val="nil"/>
            </w:tcBorders>
            <w:vAlign w:val="top"/>
          </w:tcPr>
          <w:p w14:paraId="0CBDB80F">
            <w:pPr>
              <w:keepNext w:val="0"/>
              <w:keepLines w:val="0"/>
              <w:widowControl/>
              <w:suppressLineNumbers w:val="0"/>
              <w:spacing w:before="0" w:beforeAutospacing="0" w:after="0" w:afterAutospacing="0"/>
              <w:ind w:left="0" w:right="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Enhanced Recovery After Surgery (ERAS) Society Recommendations for Neonatal Perioperative Care</w:t>
            </w:r>
          </w:p>
          <w:p w14:paraId="742D28AE">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p>
        </w:tc>
        <w:tc>
          <w:tcPr>
            <w:tcW w:w="689" w:type="dxa"/>
            <w:tcBorders>
              <w:tl2br w:val="nil"/>
              <w:tr2bl w:val="nil"/>
            </w:tcBorders>
          </w:tcPr>
          <w:p w14:paraId="5E93A8C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l2br w:val="nil"/>
              <w:tr2bl w:val="nil"/>
            </w:tcBorders>
          </w:tcPr>
          <w:p w14:paraId="61BF2712">
            <w:pPr>
              <w:spacing w:line="400" w:lineRule="exact"/>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79.17</w:t>
            </w:r>
          </w:p>
        </w:tc>
        <w:tc>
          <w:tcPr>
            <w:tcW w:w="689" w:type="dxa"/>
            <w:tcBorders>
              <w:tl2br w:val="nil"/>
              <w:tr2bl w:val="nil"/>
            </w:tcBorders>
          </w:tcPr>
          <w:p w14:paraId="7D4AC7A2">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85.71</w:t>
            </w:r>
          </w:p>
        </w:tc>
        <w:tc>
          <w:tcPr>
            <w:tcW w:w="689" w:type="dxa"/>
            <w:tcBorders>
              <w:tl2br w:val="nil"/>
              <w:tr2bl w:val="nil"/>
            </w:tcBorders>
          </w:tcPr>
          <w:p w14:paraId="38D999D9">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79.16</w:t>
            </w:r>
          </w:p>
        </w:tc>
        <w:tc>
          <w:tcPr>
            <w:tcW w:w="689" w:type="dxa"/>
            <w:tcBorders>
              <w:tl2br w:val="nil"/>
              <w:tr2bl w:val="nil"/>
            </w:tcBorders>
          </w:tcPr>
          <w:p w14:paraId="0EEFE763">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50</w:t>
            </w:r>
          </w:p>
        </w:tc>
        <w:tc>
          <w:tcPr>
            <w:tcW w:w="689" w:type="dxa"/>
            <w:tcBorders>
              <w:tl2br w:val="nil"/>
              <w:tr2bl w:val="nil"/>
            </w:tcBorders>
          </w:tcPr>
          <w:p w14:paraId="248C745E">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984" w:type="dxa"/>
            <w:tcBorders>
              <w:tl2br w:val="nil"/>
              <w:tr2bl w:val="nil"/>
            </w:tcBorders>
          </w:tcPr>
          <w:p w14:paraId="3B5904DA">
            <w:pPr>
              <w:spacing w:line="400" w:lineRule="exact"/>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5</w:t>
            </w:r>
          </w:p>
        </w:tc>
        <w:tc>
          <w:tcPr>
            <w:tcW w:w="984" w:type="dxa"/>
            <w:tcBorders>
              <w:tl2br w:val="nil"/>
              <w:tr2bl w:val="nil"/>
            </w:tcBorders>
          </w:tcPr>
          <w:p w14:paraId="611BFCB4">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l2br w:val="nil"/>
              <w:tr2bl w:val="nil"/>
            </w:tcBorders>
          </w:tcPr>
          <w:p w14:paraId="09BA799C">
            <w:pPr>
              <w:spacing w:line="400" w:lineRule="exact"/>
              <w:jc w:val="center"/>
              <w:rPr>
                <w:rFonts w:hint="default" w:ascii="Times New Roman Regular" w:hAnsi="Times New Roman Regular" w:eastAsia="宋体" w:cs="Times New Roman Regular"/>
                <w:sz w:val="21"/>
                <w:szCs w:val="21"/>
                <w:lang w:val="en-US"/>
              </w:rPr>
            </w:pPr>
            <w:r>
              <w:rPr>
                <w:rFonts w:hint="default" w:ascii="Times New Roman Regular" w:hAnsi="Times New Roman Regular" w:eastAsia="宋体" w:cs="Times New Roman Regular"/>
                <w:sz w:val="21"/>
                <w:szCs w:val="21"/>
                <w:lang w:val="en-US"/>
              </w:rPr>
              <w:t>B</w:t>
            </w:r>
          </w:p>
        </w:tc>
      </w:tr>
      <w:tr w14:paraId="01423B09">
        <w:tc>
          <w:tcPr>
            <w:tcW w:w="1942" w:type="dxa"/>
            <w:tcBorders>
              <w:tl2br w:val="nil"/>
              <w:tr2bl w:val="nil"/>
            </w:tcBorders>
            <w:vAlign w:val="top"/>
          </w:tcPr>
          <w:p w14:paraId="67DC725E">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r>
              <w:rPr>
                <w:rFonts w:hint="default" w:ascii="宋体" w:hAnsi="宋体" w:eastAsia="宋体" w:cs="宋体"/>
                <w:b w:val="0"/>
                <w:bCs w:val="0"/>
                <w:kern w:val="0"/>
                <w:sz w:val="24"/>
                <w:szCs w:val="24"/>
                <w:lang w:val="en-US" w:eastAsia="zh-CN" w:bidi="ar"/>
              </w:rPr>
              <w:t>ESPEN guideline on clinical nutrition in surgery – Update 2025</w:t>
            </w:r>
          </w:p>
        </w:tc>
        <w:tc>
          <w:tcPr>
            <w:tcW w:w="689" w:type="dxa"/>
            <w:tcBorders>
              <w:tl2br w:val="nil"/>
              <w:tr2bl w:val="nil"/>
            </w:tcBorders>
          </w:tcPr>
          <w:p w14:paraId="6BC67720">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689" w:type="dxa"/>
            <w:tcBorders>
              <w:tl2br w:val="nil"/>
              <w:tr2bl w:val="nil"/>
            </w:tcBorders>
          </w:tcPr>
          <w:p w14:paraId="37D4ECC1">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75</w:t>
            </w:r>
          </w:p>
        </w:tc>
        <w:tc>
          <w:tcPr>
            <w:tcW w:w="689" w:type="dxa"/>
            <w:tcBorders>
              <w:tl2br w:val="nil"/>
              <w:tr2bl w:val="nil"/>
            </w:tcBorders>
          </w:tcPr>
          <w:p w14:paraId="7E8B71C4">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91.67</w:t>
            </w:r>
          </w:p>
        </w:tc>
        <w:tc>
          <w:tcPr>
            <w:tcW w:w="689" w:type="dxa"/>
            <w:tcBorders>
              <w:tl2br w:val="nil"/>
              <w:tr2bl w:val="nil"/>
            </w:tcBorders>
          </w:tcPr>
          <w:p w14:paraId="46985B3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95.83</w:t>
            </w:r>
          </w:p>
        </w:tc>
        <w:tc>
          <w:tcPr>
            <w:tcW w:w="689" w:type="dxa"/>
            <w:tcBorders>
              <w:tl2br w:val="nil"/>
              <w:tr2bl w:val="nil"/>
            </w:tcBorders>
          </w:tcPr>
          <w:p w14:paraId="5DF16111">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72.22</w:t>
            </w:r>
          </w:p>
        </w:tc>
        <w:tc>
          <w:tcPr>
            <w:tcW w:w="689" w:type="dxa"/>
            <w:tcBorders>
              <w:tl2br w:val="nil"/>
              <w:tr2bl w:val="nil"/>
            </w:tcBorders>
          </w:tcPr>
          <w:p w14:paraId="1025B99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95.83</w:t>
            </w:r>
          </w:p>
        </w:tc>
        <w:tc>
          <w:tcPr>
            <w:tcW w:w="984" w:type="dxa"/>
            <w:tcBorders>
              <w:tl2br w:val="nil"/>
              <w:tr2bl w:val="nil"/>
            </w:tcBorders>
          </w:tcPr>
          <w:p w14:paraId="124CDB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984" w:type="dxa"/>
            <w:tcBorders>
              <w:tl2br w:val="nil"/>
              <w:tr2bl w:val="nil"/>
            </w:tcBorders>
          </w:tcPr>
          <w:p w14:paraId="2982001B">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l2br w:val="nil"/>
              <w:tr2bl w:val="nil"/>
            </w:tcBorders>
          </w:tcPr>
          <w:p w14:paraId="7B4AD7B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7D7B2024">
        <w:tc>
          <w:tcPr>
            <w:tcW w:w="1942" w:type="dxa"/>
            <w:tcBorders>
              <w:tl2br w:val="nil"/>
              <w:tr2bl w:val="nil"/>
            </w:tcBorders>
            <w:vAlign w:val="top"/>
          </w:tcPr>
          <w:p w14:paraId="28AB6519">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r>
              <w:rPr>
                <w:rFonts w:hint="default" w:ascii="宋体" w:hAnsi="宋体" w:eastAsia="宋体" w:cs="宋体"/>
                <w:b w:val="0"/>
                <w:bCs w:val="0"/>
                <w:kern w:val="0"/>
                <w:sz w:val="24"/>
                <w:szCs w:val="24"/>
                <w:lang w:val="en-US" w:eastAsia="zh-CN" w:bidi="ar"/>
              </w:rPr>
              <w:t xml:space="preserve">欧洲泌尿外科协会/欧洲小儿泌尿外科学会小儿泌尿外科指南：2024 </w:t>
            </w:r>
          </w:p>
        </w:tc>
        <w:tc>
          <w:tcPr>
            <w:tcW w:w="689" w:type="dxa"/>
            <w:tcBorders>
              <w:tl2br w:val="nil"/>
              <w:tr2bl w:val="nil"/>
            </w:tcBorders>
          </w:tcPr>
          <w:p w14:paraId="6C6D2220">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689" w:type="dxa"/>
            <w:tcBorders>
              <w:tl2br w:val="nil"/>
              <w:tr2bl w:val="nil"/>
            </w:tcBorders>
          </w:tcPr>
          <w:p w14:paraId="31C3260E">
            <w:pPr>
              <w:spacing w:line="400" w:lineRule="exact"/>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70.83</w:t>
            </w:r>
          </w:p>
        </w:tc>
        <w:tc>
          <w:tcPr>
            <w:tcW w:w="689" w:type="dxa"/>
            <w:tcBorders>
              <w:tl2br w:val="nil"/>
              <w:tr2bl w:val="nil"/>
            </w:tcBorders>
          </w:tcPr>
          <w:p w14:paraId="2697A74D">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95.24</w:t>
            </w:r>
          </w:p>
        </w:tc>
        <w:tc>
          <w:tcPr>
            <w:tcW w:w="689" w:type="dxa"/>
            <w:tcBorders>
              <w:tl2br w:val="nil"/>
              <w:tr2bl w:val="nil"/>
            </w:tcBorders>
          </w:tcPr>
          <w:p w14:paraId="22FA020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l2br w:val="nil"/>
              <w:tr2bl w:val="nil"/>
            </w:tcBorders>
          </w:tcPr>
          <w:p w14:paraId="6C2B8959">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50</w:t>
            </w:r>
          </w:p>
        </w:tc>
        <w:tc>
          <w:tcPr>
            <w:tcW w:w="689" w:type="dxa"/>
            <w:tcBorders>
              <w:tl2br w:val="nil"/>
              <w:tr2bl w:val="nil"/>
            </w:tcBorders>
          </w:tcPr>
          <w:p w14:paraId="5D4102E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984" w:type="dxa"/>
            <w:tcBorders>
              <w:tl2br w:val="nil"/>
              <w:tr2bl w:val="nil"/>
            </w:tcBorders>
          </w:tcPr>
          <w:p w14:paraId="221872FE">
            <w:pPr>
              <w:spacing w:line="400" w:lineRule="exact"/>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5</w:t>
            </w:r>
          </w:p>
        </w:tc>
        <w:tc>
          <w:tcPr>
            <w:tcW w:w="984" w:type="dxa"/>
            <w:tcBorders>
              <w:tl2br w:val="nil"/>
              <w:tr2bl w:val="nil"/>
            </w:tcBorders>
          </w:tcPr>
          <w:p w14:paraId="1F003A6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l2br w:val="nil"/>
              <w:tr2bl w:val="nil"/>
            </w:tcBorders>
          </w:tcPr>
          <w:p w14:paraId="66CDBA9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B</w:t>
            </w:r>
          </w:p>
        </w:tc>
      </w:tr>
      <w:tr w14:paraId="1380798D">
        <w:tc>
          <w:tcPr>
            <w:tcW w:w="1942" w:type="dxa"/>
            <w:tcBorders>
              <w:tl2br w:val="nil"/>
              <w:tr2bl w:val="nil"/>
            </w:tcBorders>
            <w:vAlign w:val="top"/>
          </w:tcPr>
          <w:p w14:paraId="51B1124B">
            <w:pPr>
              <w:keepNext w:val="0"/>
              <w:keepLines w:val="0"/>
              <w:widowControl/>
              <w:suppressLineNumbers w:val="0"/>
              <w:spacing w:before="0" w:beforeAutospacing="0" w:after="0" w:afterAutospacing="0"/>
              <w:ind w:left="0" w:leftChars="0" w:right="0" w:rightChars="0"/>
              <w:rPr>
                <w:rFonts w:ascii="Times New Roman Regular" w:hAnsi="Times New Roman Regular" w:eastAsia="宋体" w:cs="Times New Roman Regular"/>
                <w:sz w:val="21"/>
                <w:szCs w:val="21"/>
              </w:rPr>
            </w:pPr>
            <w:r>
              <w:rPr>
                <w:rFonts w:hint="default" w:ascii="宋体" w:hAnsi="宋体" w:eastAsia="宋体" w:cs="宋体"/>
                <w:b w:val="0"/>
                <w:bCs w:val="0"/>
                <w:kern w:val="0"/>
                <w:sz w:val="24"/>
                <w:szCs w:val="24"/>
                <w:lang w:val="en-US" w:eastAsia="zh-CN" w:bidi="ar"/>
              </w:rPr>
              <w:t>（2020第四版共识指南：术后恶心呕吐）</w:t>
            </w:r>
          </w:p>
        </w:tc>
        <w:tc>
          <w:tcPr>
            <w:tcW w:w="689" w:type="dxa"/>
            <w:tcBorders>
              <w:tl2br w:val="nil"/>
              <w:tr2bl w:val="nil"/>
            </w:tcBorders>
          </w:tcPr>
          <w:p w14:paraId="7A1015E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56245AE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689" w:type="dxa"/>
            <w:tcBorders>
              <w:tl2br w:val="nil"/>
              <w:tr2bl w:val="nil"/>
            </w:tcBorders>
          </w:tcPr>
          <w:p w14:paraId="4BBFA3EF">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92.86</w:t>
            </w:r>
          </w:p>
        </w:tc>
        <w:tc>
          <w:tcPr>
            <w:tcW w:w="689" w:type="dxa"/>
            <w:tcBorders>
              <w:tl2br w:val="nil"/>
              <w:tr2bl w:val="nil"/>
            </w:tcBorders>
          </w:tcPr>
          <w:p w14:paraId="1200F02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81.25</w:t>
            </w:r>
          </w:p>
        </w:tc>
        <w:tc>
          <w:tcPr>
            <w:tcW w:w="689" w:type="dxa"/>
            <w:tcBorders>
              <w:tl2br w:val="nil"/>
              <w:tr2bl w:val="nil"/>
            </w:tcBorders>
          </w:tcPr>
          <w:p w14:paraId="4908CF78">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94.44</w:t>
            </w:r>
          </w:p>
        </w:tc>
        <w:tc>
          <w:tcPr>
            <w:tcW w:w="689" w:type="dxa"/>
            <w:tcBorders>
              <w:tl2br w:val="nil"/>
              <w:tr2bl w:val="nil"/>
            </w:tcBorders>
          </w:tcPr>
          <w:p w14:paraId="720C123F">
            <w:pPr>
              <w:spacing w:line="400" w:lineRule="exact"/>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100</w:t>
            </w:r>
          </w:p>
        </w:tc>
        <w:tc>
          <w:tcPr>
            <w:tcW w:w="984" w:type="dxa"/>
            <w:tcBorders>
              <w:tl2br w:val="nil"/>
              <w:tr2bl w:val="nil"/>
            </w:tcBorders>
          </w:tcPr>
          <w:p w14:paraId="5424EB0E">
            <w:pPr>
              <w:spacing w:line="400" w:lineRule="exact"/>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6</w:t>
            </w:r>
          </w:p>
        </w:tc>
        <w:tc>
          <w:tcPr>
            <w:tcW w:w="984" w:type="dxa"/>
            <w:tcBorders>
              <w:tl2br w:val="nil"/>
              <w:tr2bl w:val="nil"/>
            </w:tcBorders>
          </w:tcPr>
          <w:p w14:paraId="275A4EC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478" w:type="dxa"/>
            <w:tcBorders>
              <w:tl2br w:val="nil"/>
              <w:tr2bl w:val="nil"/>
            </w:tcBorders>
          </w:tcPr>
          <w:p w14:paraId="4E8D08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bl>
    <w:p w14:paraId="4E732A27"/>
    <w:p w14:paraId="08BCBD95"/>
    <w:p w14:paraId="03200C2F"/>
    <w:p w14:paraId="01EF657C"/>
    <w:p w14:paraId="5E509350"/>
    <w:p w14:paraId="225B481A"/>
    <w:p w14:paraId="4CDD1823"/>
    <w:p w14:paraId="75E3A52B"/>
    <w:p w14:paraId="7EF41146"/>
    <w:tbl>
      <w:tblPr>
        <w:tblStyle w:val="4"/>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0"/>
        <w:gridCol w:w="1346"/>
        <w:gridCol w:w="856"/>
        <w:gridCol w:w="856"/>
        <w:gridCol w:w="856"/>
        <w:gridCol w:w="856"/>
        <w:gridCol w:w="1214"/>
      </w:tblGrid>
      <w:tr w14:paraId="06ED3FFD">
        <w:trPr>
          <w:jc w:val="center"/>
        </w:trPr>
        <w:tc>
          <w:tcPr>
            <w:tcW w:w="2340" w:type="dxa"/>
            <w:vMerge w:val="restart"/>
            <w:tcBorders>
              <w:tl2br w:val="nil"/>
              <w:tr2bl w:val="nil"/>
            </w:tcBorders>
            <w:vAlign w:val="center"/>
          </w:tcPr>
          <w:p w14:paraId="3D84A7CC">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纳入专家共识</w:t>
            </w:r>
          </w:p>
        </w:tc>
        <w:tc>
          <w:tcPr>
            <w:tcW w:w="5984" w:type="dxa"/>
            <w:gridSpan w:val="6"/>
            <w:tcBorders>
              <w:bottom w:val="single" w:color="auto" w:sz="8" w:space="0"/>
              <w:tl2br w:val="nil"/>
              <w:tr2bl w:val="nil"/>
            </w:tcBorders>
            <w:vAlign w:val="center"/>
          </w:tcPr>
          <w:p w14:paraId="448A54BF">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评价项目</w:t>
            </w:r>
          </w:p>
        </w:tc>
      </w:tr>
      <w:tr w14:paraId="10DE7B66">
        <w:trPr>
          <w:jc w:val="center"/>
        </w:trPr>
        <w:tc>
          <w:tcPr>
            <w:tcW w:w="2340" w:type="dxa"/>
            <w:vMerge w:val="continue"/>
            <w:tcBorders>
              <w:bottom w:val="single" w:color="auto" w:sz="8" w:space="0"/>
              <w:tl2br w:val="nil"/>
              <w:tr2bl w:val="nil"/>
            </w:tcBorders>
            <w:vAlign w:val="center"/>
          </w:tcPr>
          <w:p w14:paraId="7355A3B9">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rPr>
            </w:pPr>
          </w:p>
        </w:tc>
        <w:tc>
          <w:tcPr>
            <w:tcW w:w="1346" w:type="dxa"/>
            <w:tcBorders>
              <w:top w:val="single" w:color="auto" w:sz="8" w:space="0"/>
              <w:bottom w:val="single" w:color="auto" w:sz="8" w:space="0"/>
            </w:tcBorders>
            <w:vAlign w:val="center"/>
          </w:tcPr>
          <w:p w14:paraId="605CC5A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①</w:t>
            </w:r>
          </w:p>
        </w:tc>
        <w:tc>
          <w:tcPr>
            <w:tcW w:w="856" w:type="dxa"/>
            <w:tcBorders>
              <w:top w:val="single" w:color="auto" w:sz="8" w:space="0"/>
              <w:bottom w:val="single" w:color="auto" w:sz="8" w:space="0"/>
            </w:tcBorders>
            <w:vAlign w:val="center"/>
          </w:tcPr>
          <w:p w14:paraId="37F24CA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②</w:t>
            </w:r>
          </w:p>
        </w:tc>
        <w:tc>
          <w:tcPr>
            <w:tcW w:w="856" w:type="dxa"/>
            <w:tcBorders>
              <w:top w:val="single" w:color="auto" w:sz="8" w:space="0"/>
              <w:bottom w:val="single" w:color="auto" w:sz="8" w:space="0"/>
            </w:tcBorders>
            <w:vAlign w:val="center"/>
          </w:tcPr>
          <w:p w14:paraId="7AED7AC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③</w:t>
            </w:r>
          </w:p>
        </w:tc>
        <w:tc>
          <w:tcPr>
            <w:tcW w:w="856" w:type="dxa"/>
            <w:tcBorders>
              <w:top w:val="single" w:color="auto" w:sz="8" w:space="0"/>
              <w:bottom w:val="single" w:color="auto" w:sz="8" w:space="0"/>
            </w:tcBorders>
            <w:vAlign w:val="center"/>
          </w:tcPr>
          <w:p w14:paraId="482F4D5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④</w:t>
            </w:r>
          </w:p>
        </w:tc>
        <w:tc>
          <w:tcPr>
            <w:tcW w:w="856" w:type="dxa"/>
            <w:tcBorders>
              <w:top w:val="single" w:color="auto" w:sz="8" w:space="0"/>
              <w:bottom w:val="single" w:color="auto" w:sz="8" w:space="0"/>
            </w:tcBorders>
            <w:vAlign w:val="center"/>
          </w:tcPr>
          <w:p w14:paraId="40B4F3C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⑤</w:t>
            </w:r>
          </w:p>
        </w:tc>
        <w:tc>
          <w:tcPr>
            <w:tcW w:w="1214" w:type="dxa"/>
            <w:tcBorders>
              <w:top w:val="single" w:color="auto" w:sz="8" w:space="0"/>
              <w:bottom w:val="single" w:color="auto" w:sz="8" w:space="0"/>
            </w:tcBorders>
            <w:vAlign w:val="center"/>
          </w:tcPr>
          <w:p w14:paraId="0F99E56F">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⑥</w:t>
            </w:r>
          </w:p>
        </w:tc>
      </w:tr>
      <w:tr w14:paraId="3673AEC6">
        <w:trPr>
          <w:jc w:val="center"/>
        </w:trPr>
        <w:tc>
          <w:tcPr>
            <w:tcW w:w="2340" w:type="dxa"/>
            <w:tcBorders>
              <w:top w:val="single" w:color="auto" w:sz="8" w:space="0"/>
            </w:tcBorders>
            <w:vAlign w:val="center"/>
          </w:tcPr>
          <w:p w14:paraId="42843DD2">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pacing w:val="-11"/>
                <w:sz w:val="20"/>
                <w:szCs w:val="20"/>
                <w:lang w:val="en-US" w:eastAsia="zh-CN"/>
              </w:rPr>
            </w:pPr>
            <w:r>
              <w:rPr>
                <w:rFonts w:hint="eastAsia" w:ascii="Times New Roman" w:hAnsi="Times New Roman" w:eastAsia="宋体" w:cs="宋体"/>
                <w:color w:val="auto"/>
                <w:spacing w:val="-11"/>
                <w:sz w:val="20"/>
                <w:szCs w:val="20"/>
                <w:lang w:val="en-US" w:eastAsia="zh-CN"/>
              </w:rPr>
              <w:t>加速康复外科理念下骨科围手术期健康教育方案优化的专家共识</w:t>
            </w:r>
          </w:p>
        </w:tc>
        <w:tc>
          <w:tcPr>
            <w:tcW w:w="1346" w:type="dxa"/>
            <w:tcBorders>
              <w:top w:val="single" w:color="auto" w:sz="8" w:space="0"/>
            </w:tcBorders>
            <w:vAlign w:val="center"/>
          </w:tcPr>
          <w:p w14:paraId="0D9A0E89">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856" w:type="dxa"/>
            <w:tcBorders>
              <w:top w:val="single" w:color="auto" w:sz="8" w:space="0"/>
            </w:tcBorders>
            <w:vAlign w:val="center"/>
          </w:tcPr>
          <w:p w14:paraId="7E1FB47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856" w:type="dxa"/>
            <w:tcBorders>
              <w:top w:val="single" w:color="auto" w:sz="8" w:space="0"/>
            </w:tcBorders>
            <w:vAlign w:val="center"/>
          </w:tcPr>
          <w:p w14:paraId="419C9838">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856" w:type="dxa"/>
            <w:tcBorders>
              <w:top w:val="single" w:color="auto" w:sz="8" w:space="0"/>
            </w:tcBorders>
            <w:vAlign w:val="center"/>
          </w:tcPr>
          <w:p w14:paraId="317F2A6E">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56" w:type="dxa"/>
            <w:tcBorders>
              <w:top w:val="single" w:color="auto" w:sz="8" w:space="0"/>
            </w:tcBorders>
            <w:vAlign w:val="center"/>
          </w:tcPr>
          <w:p w14:paraId="50661B6E">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214" w:type="dxa"/>
            <w:tcBorders>
              <w:top w:val="single" w:color="auto" w:sz="8" w:space="0"/>
            </w:tcBorders>
            <w:vAlign w:val="center"/>
          </w:tcPr>
          <w:p w14:paraId="6C9B67D3">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r>
      <w:tr w14:paraId="3AAEB0EA">
        <w:trPr>
          <w:jc w:val="center"/>
        </w:trPr>
        <w:tc>
          <w:tcPr>
            <w:tcW w:w="2340" w:type="dxa"/>
            <w:tcBorders>
              <w:tl2br w:val="nil"/>
              <w:tr2bl w:val="nil"/>
            </w:tcBorders>
            <w:vAlign w:val="center"/>
          </w:tcPr>
          <w:p w14:paraId="3603CEE9">
            <w:pPr>
              <w:pStyle w:val="2"/>
              <w:keepNext w:val="0"/>
              <w:keepLines w:val="0"/>
              <w:widowControl/>
              <w:suppressLineNumbers w:val="0"/>
              <w:spacing w:before="0" w:beforeAutospacing="0" w:after="0" w:afterAutospacing="0" w:line="400" w:lineRule="exact"/>
              <w:ind w:left="0" w:right="0"/>
              <w:jc w:val="both"/>
              <w:rPr>
                <w:rFonts w:hint="default" w:ascii="Times New Roman" w:hAnsi="Times New Roman" w:eastAsia="宋体" w:cs="宋体"/>
                <w:color w:val="auto"/>
                <w:spacing w:val="-11"/>
                <w:kern w:val="2"/>
                <w:sz w:val="20"/>
                <w:szCs w:val="20"/>
                <w:lang w:val="en-US" w:eastAsia="zh-CN"/>
              </w:rPr>
            </w:pPr>
            <w:r>
              <w:rPr>
                <w:rFonts w:hint="eastAsia" w:ascii="Times New Roman" w:hAnsi="Times New Roman" w:cs="宋体"/>
                <w:color w:val="auto"/>
                <w:spacing w:val="-11"/>
                <w:kern w:val="2"/>
                <w:sz w:val="20"/>
                <w:szCs w:val="20"/>
                <w:lang w:val="en-US" w:eastAsia="zh-CN"/>
              </w:rPr>
              <w:t>儿童加速康复外科麻醉专家共识</w:t>
            </w:r>
          </w:p>
        </w:tc>
        <w:tc>
          <w:tcPr>
            <w:tcW w:w="1346" w:type="dxa"/>
            <w:tcBorders>
              <w:tl2br w:val="nil"/>
              <w:tr2bl w:val="nil"/>
            </w:tcBorders>
            <w:vAlign w:val="center"/>
          </w:tcPr>
          <w:p w14:paraId="4014EC21">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856" w:type="dxa"/>
            <w:tcBorders>
              <w:tl2br w:val="nil"/>
              <w:tr2bl w:val="nil"/>
            </w:tcBorders>
            <w:vAlign w:val="center"/>
          </w:tcPr>
          <w:p w14:paraId="2BD9531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是</w:t>
            </w:r>
          </w:p>
        </w:tc>
        <w:tc>
          <w:tcPr>
            <w:tcW w:w="856" w:type="dxa"/>
            <w:tcBorders>
              <w:tl2br w:val="nil"/>
              <w:tr2bl w:val="nil"/>
            </w:tcBorders>
            <w:vAlign w:val="center"/>
          </w:tcPr>
          <w:p w14:paraId="20EC049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是</w:t>
            </w:r>
          </w:p>
        </w:tc>
        <w:tc>
          <w:tcPr>
            <w:tcW w:w="856" w:type="dxa"/>
            <w:tcBorders>
              <w:tl2br w:val="nil"/>
              <w:tr2bl w:val="nil"/>
            </w:tcBorders>
            <w:vAlign w:val="center"/>
          </w:tcPr>
          <w:p w14:paraId="1D6B59F8">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是</w:t>
            </w:r>
          </w:p>
        </w:tc>
        <w:tc>
          <w:tcPr>
            <w:tcW w:w="856" w:type="dxa"/>
            <w:tcBorders>
              <w:tl2br w:val="nil"/>
              <w:tr2bl w:val="nil"/>
            </w:tcBorders>
            <w:vAlign w:val="center"/>
          </w:tcPr>
          <w:p w14:paraId="4D4C4695">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是</w:t>
            </w:r>
          </w:p>
        </w:tc>
        <w:tc>
          <w:tcPr>
            <w:tcW w:w="1214" w:type="dxa"/>
            <w:tcBorders>
              <w:tl2br w:val="nil"/>
              <w:tr2bl w:val="nil"/>
            </w:tcBorders>
            <w:vAlign w:val="center"/>
          </w:tcPr>
          <w:p w14:paraId="1A12A81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是</w:t>
            </w:r>
          </w:p>
        </w:tc>
      </w:tr>
    </w:tbl>
    <w:p w14:paraId="121438AB">
      <w:pPr>
        <w:rPr>
          <w:rFonts w:hint="eastAsia"/>
          <w:lang w:val="en-US" w:eastAsia="zh-CN"/>
        </w:rPr>
      </w:pPr>
    </w:p>
    <w:p w14:paraId="5E6C2804">
      <w:pPr>
        <w:rPr>
          <w:rFonts w:hint="eastAsia" w:eastAsia="宋体"/>
          <w:lang w:val="en-US" w:eastAsia="zh-CN"/>
        </w:rPr>
      </w:pPr>
      <w:r>
        <w:rPr>
          <w:rFonts w:hint="eastAsia"/>
          <w:lang w:val="en-US" w:eastAsia="zh-CN"/>
        </w:rPr>
        <w:t>系统评价：</w:t>
      </w:r>
    </w:p>
    <w:tbl>
      <w:tblPr>
        <w:tblStyle w:val="4"/>
        <w:tblW w:w="8615"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9"/>
        <w:gridCol w:w="1380"/>
        <w:gridCol w:w="1565"/>
        <w:gridCol w:w="2421"/>
      </w:tblGrid>
      <w:tr w14:paraId="1F54A7C1">
        <w:trPr>
          <w:trHeight w:val="3018" w:hRule="atLeast"/>
        </w:trPr>
        <w:tc>
          <w:tcPr>
            <w:tcW w:w="3517" w:type="dxa"/>
            <w:tcBorders>
              <w:bottom w:val="single" w:color="auto" w:sz="8" w:space="0"/>
            </w:tcBorders>
            <w:vAlign w:val="center"/>
          </w:tcPr>
          <w:p w14:paraId="1F936D3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评价项目</w:t>
            </w:r>
          </w:p>
        </w:tc>
        <w:tc>
          <w:tcPr>
            <w:tcW w:w="1455" w:type="dxa"/>
            <w:tcBorders>
              <w:bottom w:val="single" w:color="auto" w:sz="8" w:space="0"/>
            </w:tcBorders>
            <w:vAlign w:val="center"/>
          </w:tcPr>
          <w:p w14:paraId="24C6B24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lang w:val="en-US" w:eastAsia="zh-CN"/>
              </w:rPr>
            </w:pPr>
            <w:r>
              <w:rPr>
                <w:rFonts w:hint="eastAsia" w:ascii="Times New Roman" w:hAnsi="Times New Roman" w:eastAsia="宋体" w:cs="宋体"/>
                <w:b/>
                <w:bCs/>
                <w:color w:val="auto"/>
                <w:sz w:val="21"/>
                <w:szCs w:val="21"/>
                <w:lang w:val="en-US" w:eastAsia="zh-CN"/>
              </w:rPr>
              <w:t>儿童术前禁食时间的现状和影响：系统评价和荟萃分析</w:t>
            </w:r>
          </w:p>
          <w:p w14:paraId="3BA90A4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lang w:val="en-US" w:eastAsia="zh-CN"/>
              </w:rPr>
            </w:pPr>
          </w:p>
        </w:tc>
        <w:tc>
          <w:tcPr>
            <w:tcW w:w="1659" w:type="dxa"/>
            <w:tcBorders>
              <w:bottom w:val="single" w:color="auto" w:sz="8" w:space="0"/>
            </w:tcBorders>
            <w:vAlign w:val="center"/>
          </w:tcPr>
          <w:p w14:paraId="5ED00BEA">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b/>
                <w:bCs/>
                <w:color w:val="auto"/>
                <w:sz w:val="21"/>
                <w:szCs w:val="21"/>
                <w:lang w:val="en-US" w:eastAsia="zh-CN"/>
              </w:rPr>
            </w:pPr>
            <w:r>
              <w:rPr>
                <w:rFonts w:hint="default" w:ascii="Times New Roman" w:hAnsi="Times New Roman" w:cs="宋体"/>
                <w:b/>
                <w:bCs/>
                <w:color w:val="auto"/>
                <w:sz w:val="21"/>
                <w:szCs w:val="21"/>
                <w:lang w:val="en-US" w:eastAsia="zh-CN"/>
              </w:rPr>
              <w:t>新的择期手术术前禁食时间指南的临床效果和安全性：系统评价和荟萃分析</w:t>
            </w:r>
          </w:p>
          <w:p w14:paraId="26A07F86">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b/>
                <w:bCs/>
                <w:color w:val="auto"/>
                <w:sz w:val="21"/>
                <w:szCs w:val="21"/>
                <w:lang w:val="en-US" w:eastAsia="zh-CN"/>
              </w:rPr>
            </w:pPr>
          </w:p>
        </w:tc>
        <w:tc>
          <w:tcPr>
            <w:tcW w:w="1984" w:type="dxa"/>
            <w:tcBorders>
              <w:bottom w:val="single" w:color="auto" w:sz="8" w:space="0"/>
            </w:tcBorders>
            <w:vAlign w:val="center"/>
          </w:tcPr>
          <w:p w14:paraId="1A9DFF2E">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b/>
                <w:bCs/>
                <w:color w:val="auto"/>
                <w:sz w:val="21"/>
                <w:szCs w:val="21"/>
                <w:lang w:val="en-US" w:eastAsia="zh-CN"/>
              </w:rPr>
            </w:pPr>
            <w:r>
              <w:rPr>
                <w:rFonts w:hint="default" w:ascii="Times New Roman" w:hAnsi="Times New Roman" w:cs="宋体"/>
                <w:b/>
                <w:bCs/>
                <w:color w:val="auto"/>
                <w:sz w:val="21"/>
                <w:szCs w:val="21"/>
                <w:lang w:val="en-US" w:eastAsia="zh-CN"/>
              </w:rPr>
              <w:t>Timing of early water intake post-generalanaesthesia: a systematic review and metaanalysis</w:t>
            </w:r>
          </w:p>
          <w:p w14:paraId="7BF521E7">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b/>
                <w:bCs/>
                <w:color w:val="auto"/>
                <w:sz w:val="21"/>
                <w:szCs w:val="21"/>
                <w:lang w:val="en-US" w:eastAsia="zh-CN"/>
              </w:rPr>
            </w:pPr>
          </w:p>
        </w:tc>
      </w:tr>
      <w:tr w14:paraId="4A9F13A3">
        <w:tc>
          <w:tcPr>
            <w:tcW w:w="3517" w:type="dxa"/>
            <w:tcBorders>
              <w:top w:val="single" w:color="auto" w:sz="8" w:space="0"/>
              <w:tl2br w:val="nil"/>
              <w:tr2bl w:val="nil"/>
            </w:tcBorders>
            <w:vAlign w:val="center"/>
          </w:tcPr>
          <w:p w14:paraId="46DAEB83">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1.所提出的循证问题是否清晰、明确？</w:t>
            </w:r>
          </w:p>
        </w:tc>
        <w:tc>
          <w:tcPr>
            <w:tcW w:w="1455" w:type="dxa"/>
            <w:tcBorders>
              <w:top w:val="single" w:color="auto" w:sz="8" w:space="0"/>
              <w:tl2br w:val="nil"/>
              <w:tr2bl w:val="nil"/>
            </w:tcBorders>
            <w:vAlign w:val="center"/>
          </w:tcPr>
          <w:p w14:paraId="330C9D3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op w:val="single" w:color="auto" w:sz="8" w:space="0"/>
              <w:tl2br w:val="nil"/>
              <w:tr2bl w:val="nil"/>
            </w:tcBorders>
            <w:vAlign w:val="center"/>
          </w:tcPr>
          <w:p w14:paraId="023E753B">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op w:val="single" w:color="auto" w:sz="8" w:space="0"/>
              <w:tl2br w:val="nil"/>
              <w:tr2bl w:val="nil"/>
            </w:tcBorders>
            <w:vAlign w:val="center"/>
          </w:tcPr>
          <w:p w14:paraId="45D93471">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4FDD35F5">
        <w:tc>
          <w:tcPr>
            <w:tcW w:w="3517" w:type="dxa"/>
            <w:tcBorders>
              <w:tl2br w:val="nil"/>
              <w:tr2bl w:val="nil"/>
            </w:tcBorders>
            <w:vAlign w:val="center"/>
          </w:tcPr>
          <w:p w14:paraId="6F3614AA">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2.文献纳入标准对该循证问题来说是否恰当？</w:t>
            </w:r>
          </w:p>
        </w:tc>
        <w:tc>
          <w:tcPr>
            <w:tcW w:w="1455" w:type="dxa"/>
            <w:tcBorders>
              <w:tl2br w:val="nil"/>
              <w:tr2bl w:val="nil"/>
            </w:tcBorders>
            <w:vAlign w:val="center"/>
          </w:tcPr>
          <w:p w14:paraId="7FA744B1">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27CE3C58">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06336980">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424E2A5C">
        <w:tc>
          <w:tcPr>
            <w:tcW w:w="3517" w:type="dxa"/>
            <w:tcBorders>
              <w:tl2br w:val="nil"/>
              <w:tr2bl w:val="nil"/>
            </w:tcBorders>
            <w:vAlign w:val="center"/>
          </w:tcPr>
          <w:p w14:paraId="1E273E15">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3.检索策略是否恰当？</w:t>
            </w:r>
          </w:p>
        </w:tc>
        <w:tc>
          <w:tcPr>
            <w:tcW w:w="1455" w:type="dxa"/>
            <w:tcBorders>
              <w:tl2br w:val="nil"/>
              <w:tr2bl w:val="nil"/>
            </w:tcBorders>
            <w:vAlign w:val="center"/>
          </w:tcPr>
          <w:p w14:paraId="5E977EE9">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44E838B0">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1984" w:type="dxa"/>
            <w:tcBorders>
              <w:tl2br w:val="nil"/>
              <w:tr2bl w:val="nil"/>
            </w:tcBorders>
            <w:vAlign w:val="center"/>
          </w:tcPr>
          <w:p w14:paraId="46C32CAE">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5964FEF7">
        <w:tc>
          <w:tcPr>
            <w:tcW w:w="3517" w:type="dxa"/>
            <w:tcBorders>
              <w:tl2br w:val="nil"/>
              <w:tr2bl w:val="nil"/>
            </w:tcBorders>
            <w:vAlign w:val="center"/>
          </w:tcPr>
          <w:p w14:paraId="29AF9A7C">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4.检索数据库或资源是否充分？</w:t>
            </w:r>
          </w:p>
        </w:tc>
        <w:tc>
          <w:tcPr>
            <w:tcW w:w="1455" w:type="dxa"/>
            <w:tcBorders>
              <w:tl2br w:val="nil"/>
              <w:tr2bl w:val="nil"/>
            </w:tcBorders>
            <w:vAlign w:val="center"/>
          </w:tcPr>
          <w:p w14:paraId="41864845">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7207CF06">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50E8873B">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58EAFCED">
        <w:tc>
          <w:tcPr>
            <w:tcW w:w="3517" w:type="dxa"/>
            <w:tcBorders>
              <w:tl2br w:val="nil"/>
              <w:tr2bl w:val="nil"/>
            </w:tcBorders>
            <w:vAlign w:val="center"/>
          </w:tcPr>
          <w:p w14:paraId="6EC7506D">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5.采用的文献质量评价标准是否恰当？</w:t>
            </w:r>
          </w:p>
        </w:tc>
        <w:tc>
          <w:tcPr>
            <w:tcW w:w="1455" w:type="dxa"/>
            <w:tcBorders>
              <w:tl2br w:val="nil"/>
              <w:tr2bl w:val="nil"/>
            </w:tcBorders>
            <w:vAlign w:val="center"/>
          </w:tcPr>
          <w:p w14:paraId="45A891E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087E5428">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59C48987">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404B5C9C">
        <w:tc>
          <w:tcPr>
            <w:tcW w:w="3517" w:type="dxa"/>
            <w:tcBorders>
              <w:tl2br w:val="nil"/>
              <w:tr2bl w:val="nil"/>
            </w:tcBorders>
            <w:vAlign w:val="center"/>
          </w:tcPr>
          <w:p w14:paraId="725EA36A">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6.是否有2名或2名以上的评价者独立完成质量评价？</w:t>
            </w:r>
          </w:p>
        </w:tc>
        <w:tc>
          <w:tcPr>
            <w:tcW w:w="1455" w:type="dxa"/>
            <w:tcBorders>
              <w:tl2br w:val="nil"/>
              <w:tr2bl w:val="nil"/>
            </w:tcBorders>
            <w:vAlign w:val="center"/>
          </w:tcPr>
          <w:p w14:paraId="1379AC0E">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659" w:type="dxa"/>
            <w:tcBorders>
              <w:tl2br w:val="nil"/>
              <w:tr2bl w:val="nil"/>
            </w:tcBorders>
            <w:vAlign w:val="center"/>
          </w:tcPr>
          <w:p w14:paraId="102EC9D6">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08F55A42">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531132DB">
        <w:tc>
          <w:tcPr>
            <w:tcW w:w="3517" w:type="dxa"/>
            <w:tcBorders>
              <w:tl2br w:val="nil"/>
              <w:tr2bl w:val="nil"/>
            </w:tcBorders>
            <w:vAlign w:val="center"/>
          </w:tcPr>
          <w:p w14:paraId="5B4B5958">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7.提取资料是否采取一定的措施减少误差？</w:t>
            </w:r>
          </w:p>
        </w:tc>
        <w:tc>
          <w:tcPr>
            <w:tcW w:w="1455" w:type="dxa"/>
            <w:tcBorders>
              <w:tl2br w:val="nil"/>
              <w:tr2bl w:val="nil"/>
            </w:tcBorders>
            <w:vAlign w:val="center"/>
          </w:tcPr>
          <w:p w14:paraId="1FD90A46">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05113B52">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2F56C634">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14FAE58E">
        <w:tc>
          <w:tcPr>
            <w:tcW w:w="3517" w:type="dxa"/>
            <w:tcBorders>
              <w:tl2br w:val="nil"/>
              <w:tr2bl w:val="nil"/>
            </w:tcBorders>
            <w:vAlign w:val="center"/>
          </w:tcPr>
          <w:p w14:paraId="6CD12948">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8.合并研究的方法是否恰当？</w:t>
            </w:r>
          </w:p>
        </w:tc>
        <w:tc>
          <w:tcPr>
            <w:tcW w:w="1455" w:type="dxa"/>
            <w:tcBorders>
              <w:tl2br w:val="nil"/>
              <w:tr2bl w:val="nil"/>
            </w:tcBorders>
            <w:vAlign w:val="center"/>
          </w:tcPr>
          <w:p w14:paraId="7B96AE6C">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eastAsia="zh-CN"/>
              </w:rPr>
            </w:pPr>
            <w:r>
              <w:rPr>
                <w:rFonts w:hint="eastAsia" w:ascii="Times New Roman" w:hAnsi="Times New Roman" w:cs="宋体"/>
                <w:color w:val="auto"/>
                <w:sz w:val="20"/>
                <w:szCs w:val="20"/>
                <w:lang w:val="en-US" w:eastAsia="zh-CN"/>
              </w:rPr>
              <w:t>是</w:t>
            </w:r>
          </w:p>
        </w:tc>
        <w:tc>
          <w:tcPr>
            <w:tcW w:w="1659" w:type="dxa"/>
            <w:tcBorders>
              <w:tl2br w:val="nil"/>
              <w:tr2bl w:val="nil"/>
            </w:tcBorders>
            <w:vAlign w:val="center"/>
          </w:tcPr>
          <w:p w14:paraId="30BFC8CB">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3F9AF38F">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3AC06B3C">
        <w:tc>
          <w:tcPr>
            <w:tcW w:w="3517" w:type="dxa"/>
            <w:tcBorders>
              <w:tl2br w:val="nil"/>
              <w:tr2bl w:val="nil"/>
            </w:tcBorders>
            <w:vAlign w:val="center"/>
          </w:tcPr>
          <w:p w14:paraId="1969AF8D">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lang w:eastAsia="zh-Hans"/>
              </w:rPr>
              <w:t>9.是否评估了发表偏倚的可能性？</w:t>
            </w:r>
          </w:p>
        </w:tc>
        <w:tc>
          <w:tcPr>
            <w:tcW w:w="1455" w:type="dxa"/>
            <w:tcBorders>
              <w:tl2br w:val="nil"/>
              <w:tr2bl w:val="nil"/>
            </w:tcBorders>
            <w:vAlign w:val="center"/>
          </w:tcPr>
          <w:p w14:paraId="341EFACF">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659" w:type="dxa"/>
            <w:tcBorders>
              <w:tl2br w:val="nil"/>
              <w:tr2bl w:val="nil"/>
            </w:tcBorders>
            <w:vAlign w:val="center"/>
          </w:tcPr>
          <w:p w14:paraId="2170A960">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3860C344">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36DF3F3B">
        <w:tc>
          <w:tcPr>
            <w:tcW w:w="3517" w:type="dxa"/>
            <w:tcBorders>
              <w:tl2br w:val="nil"/>
              <w:tr2bl w:val="nil"/>
            </w:tcBorders>
            <w:vAlign w:val="center"/>
          </w:tcPr>
          <w:p w14:paraId="70413D49">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lang w:eastAsia="zh-Hans"/>
              </w:rPr>
            </w:pPr>
            <w:r>
              <w:rPr>
                <w:rFonts w:hint="eastAsia" w:ascii="Times New Roman" w:hAnsi="Times New Roman" w:eastAsia="宋体" w:cs="宋体"/>
                <w:color w:val="auto"/>
                <w:sz w:val="20"/>
                <w:szCs w:val="20"/>
                <w:lang w:eastAsia="zh-Hans"/>
              </w:rPr>
              <w:t>10.所提出的政策或实践推荐建议是否基于系统评价的结果？</w:t>
            </w:r>
          </w:p>
        </w:tc>
        <w:tc>
          <w:tcPr>
            <w:tcW w:w="1455" w:type="dxa"/>
            <w:tcBorders>
              <w:tl2br w:val="nil"/>
              <w:tr2bl w:val="nil"/>
            </w:tcBorders>
            <w:vAlign w:val="center"/>
          </w:tcPr>
          <w:p w14:paraId="5AA89EA9">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eastAsia="宋体" w:cs="宋体"/>
                <w:color w:val="auto"/>
                <w:sz w:val="20"/>
                <w:szCs w:val="20"/>
              </w:rPr>
              <w:t>是</w:t>
            </w:r>
          </w:p>
        </w:tc>
        <w:tc>
          <w:tcPr>
            <w:tcW w:w="1659" w:type="dxa"/>
            <w:tcBorders>
              <w:tl2br w:val="nil"/>
              <w:tr2bl w:val="nil"/>
            </w:tcBorders>
            <w:vAlign w:val="center"/>
          </w:tcPr>
          <w:p w14:paraId="3C9C6EFA">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537FE1D0">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r w14:paraId="51F7A232">
        <w:tc>
          <w:tcPr>
            <w:tcW w:w="3517" w:type="dxa"/>
            <w:tcBorders>
              <w:tl2br w:val="nil"/>
              <w:tr2bl w:val="nil"/>
            </w:tcBorders>
            <w:vAlign w:val="center"/>
          </w:tcPr>
          <w:p w14:paraId="2C645762">
            <w:pPr>
              <w:keepNext w:val="0"/>
              <w:keepLines w:val="0"/>
              <w:widowControl/>
              <w:suppressLineNumbers w:val="0"/>
              <w:spacing w:before="0" w:beforeAutospacing="0" w:after="0" w:afterAutospacing="0" w:line="400" w:lineRule="exact"/>
              <w:ind w:left="0" w:right="0"/>
              <w:jc w:val="both"/>
              <w:rPr>
                <w:rFonts w:hint="eastAsia" w:ascii="Times New Roman" w:hAnsi="Times New Roman" w:eastAsia="宋体" w:cs="宋体"/>
                <w:color w:val="auto"/>
                <w:sz w:val="20"/>
                <w:szCs w:val="20"/>
                <w:lang w:eastAsia="zh-Hans"/>
              </w:rPr>
            </w:pPr>
            <w:r>
              <w:rPr>
                <w:rFonts w:hint="eastAsia" w:ascii="Times New Roman" w:hAnsi="Times New Roman" w:eastAsia="宋体" w:cs="宋体"/>
                <w:color w:val="auto"/>
                <w:sz w:val="20"/>
                <w:szCs w:val="20"/>
                <w:lang w:eastAsia="zh-Hans"/>
              </w:rPr>
              <w:t>11.提出的进一步研究方向是否恰当？</w:t>
            </w:r>
          </w:p>
        </w:tc>
        <w:tc>
          <w:tcPr>
            <w:tcW w:w="1455" w:type="dxa"/>
            <w:tcBorders>
              <w:tl2br w:val="nil"/>
              <w:tr2bl w:val="nil"/>
            </w:tcBorders>
            <w:vAlign w:val="center"/>
          </w:tcPr>
          <w:p w14:paraId="0CAFFA54">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659" w:type="dxa"/>
            <w:tcBorders>
              <w:tl2br w:val="nil"/>
              <w:tr2bl w:val="nil"/>
            </w:tcBorders>
            <w:vAlign w:val="center"/>
          </w:tcPr>
          <w:p w14:paraId="5F4173B2">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c>
          <w:tcPr>
            <w:tcW w:w="1984" w:type="dxa"/>
            <w:tcBorders>
              <w:tl2br w:val="nil"/>
              <w:tr2bl w:val="nil"/>
            </w:tcBorders>
            <w:vAlign w:val="center"/>
          </w:tcPr>
          <w:p w14:paraId="2E317DBB">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是</w:t>
            </w:r>
          </w:p>
        </w:tc>
      </w:tr>
    </w:tbl>
    <w:p w14:paraId="767C2B7C"/>
    <w:tbl>
      <w:tblPr>
        <w:tblStyle w:val="4"/>
        <w:tblpPr w:leftFromText="180" w:rightFromText="180" w:vertAnchor="text" w:horzAnchor="page" w:tblpX="1798" w:tblpY="299"/>
        <w:tblOverlap w:val="never"/>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862"/>
        <w:gridCol w:w="862"/>
        <w:gridCol w:w="862"/>
        <w:gridCol w:w="862"/>
        <w:gridCol w:w="862"/>
        <w:gridCol w:w="862"/>
        <w:gridCol w:w="868"/>
        <w:gridCol w:w="740"/>
      </w:tblGrid>
      <w:tr w14:paraId="0CDE9A09">
        <w:tc>
          <w:tcPr>
            <w:tcW w:w="1742" w:type="dxa"/>
            <w:vMerge w:val="restart"/>
            <w:tcBorders>
              <w:tl2br w:val="nil"/>
              <w:tr2bl w:val="nil"/>
            </w:tcBorders>
            <w:vAlign w:val="center"/>
          </w:tcPr>
          <w:p w14:paraId="7653E148">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纳入RCT</w:t>
            </w:r>
          </w:p>
        </w:tc>
        <w:tc>
          <w:tcPr>
            <w:tcW w:w="6040" w:type="dxa"/>
            <w:gridSpan w:val="7"/>
            <w:tcBorders>
              <w:bottom w:val="single" w:color="auto" w:sz="8" w:space="0"/>
              <w:tl2br w:val="nil"/>
              <w:tr2bl w:val="nil"/>
            </w:tcBorders>
            <w:vAlign w:val="center"/>
          </w:tcPr>
          <w:p w14:paraId="7D7554AC">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评价项目</w:t>
            </w:r>
          </w:p>
        </w:tc>
        <w:tc>
          <w:tcPr>
            <w:tcW w:w="740" w:type="dxa"/>
            <w:vMerge w:val="restart"/>
            <w:tcBorders>
              <w:tl2br w:val="nil"/>
              <w:tr2bl w:val="nil"/>
            </w:tcBorders>
            <w:vAlign w:val="center"/>
          </w:tcPr>
          <w:p w14:paraId="754A92E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质量等级</w:t>
            </w:r>
          </w:p>
        </w:tc>
      </w:tr>
      <w:tr w14:paraId="40C45D5C">
        <w:tc>
          <w:tcPr>
            <w:tcW w:w="1742" w:type="dxa"/>
            <w:vMerge w:val="continue"/>
            <w:tcBorders>
              <w:bottom w:val="single" w:color="auto" w:sz="4" w:space="0"/>
              <w:tl2br w:val="nil"/>
              <w:tr2bl w:val="nil"/>
            </w:tcBorders>
            <w:vAlign w:val="center"/>
          </w:tcPr>
          <w:p w14:paraId="574942D5">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1"/>
                <w:szCs w:val="21"/>
              </w:rPr>
            </w:pPr>
          </w:p>
        </w:tc>
        <w:tc>
          <w:tcPr>
            <w:tcW w:w="862" w:type="dxa"/>
            <w:tcBorders>
              <w:top w:val="single" w:color="auto" w:sz="8" w:space="0"/>
              <w:bottom w:val="single" w:color="auto" w:sz="4" w:space="0"/>
            </w:tcBorders>
            <w:vAlign w:val="center"/>
          </w:tcPr>
          <w:p w14:paraId="1D6D8A57">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①</w:t>
            </w:r>
          </w:p>
        </w:tc>
        <w:tc>
          <w:tcPr>
            <w:tcW w:w="862" w:type="dxa"/>
            <w:tcBorders>
              <w:top w:val="single" w:color="auto" w:sz="8" w:space="0"/>
              <w:bottom w:val="single" w:color="auto" w:sz="4" w:space="0"/>
            </w:tcBorders>
            <w:vAlign w:val="center"/>
          </w:tcPr>
          <w:p w14:paraId="0E27E30C">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②</w:t>
            </w:r>
          </w:p>
        </w:tc>
        <w:tc>
          <w:tcPr>
            <w:tcW w:w="862" w:type="dxa"/>
            <w:tcBorders>
              <w:top w:val="single" w:color="auto" w:sz="8" w:space="0"/>
              <w:bottom w:val="single" w:color="auto" w:sz="4" w:space="0"/>
            </w:tcBorders>
            <w:vAlign w:val="center"/>
          </w:tcPr>
          <w:p w14:paraId="3057531A">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③</w:t>
            </w:r>
          </w:p>
        </w:tc>
        <w:tc>
          <w:tcPr>
            <w:tcW w:w="862" w:type="dxa"/>
            <w:tcBorders>
              <w:top w:val="single" w:color="auto" w:sz="8" w:space="0"/>
              <w:bottom w:val="single" w:color="auto" w:sz="4" w:space="0"/>
            </w:tcBorders>
            <w:vAlign w:val="center"/>
          </w:tcPr>
          <w:p w14:paraId="23D06DC2">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④</w:t>
            </w:r>
          </w:p>
        </w:tc>
        <w:tc>
          <w:tcPr>
            <w:tcW w:w="862" w:type="dxa"/>
            <w:tcBorders>
              <w:top w:val="single" w:color="auto" w:sz="8" w:space="0"/>
              <w:bottom w:val="single" w:color="auto" w:sz="4" w:space="0"/>
            </w:tcBorders>
            <w:vAlign w:val="center"/>
          </w:tcPr>
          <w:p w14:paraId="5B87D0BF">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⑤</w:t>
            </w:r>
          </w:p>
        </w:tc>
        <w:tc>
          <w:tcPr>
            <w:tcW w:w="862" w:type="dxa"/>
            <w:tcBorders>
              <w:top w:val="single" w:color="auto" w:sz="8" w:space="0"/>
              <w:bottom w:val="single" w:color="auto" w:sz="4" w:space="0"/>
            </w:tcBorders>
            <w:vAlign w:val="center"/>
          </w:tcPr>
          <w:p w14:paraId="66C3904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⑥</w:t>
            </w:r>
          </w:p>
        </w:tc>
        <w:tc>
          <w:tcPr>
            <w:tcW w:w="868" w:type="dxa"/>
            <w:tcBorders>
              <w:top w:val="single" w:color="auto" w:sz="8" w:space="0"/>
              <w:bottom w:val="single" w:color="auto" w:sz="4" w:space="0"/>
            </w:tcBorders>
            <w:vAlign w:val="center"/>
          </w:tcPr>
          <w:p w14:paraId="655D049F">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b/>
                <w:bCs/>
                <w:color w:val="auto"/>
                <w:sz w:val="21"/>
                <w:szCs w:val="21"/>
              </w:rPr>
            </w:pPr>
            <w:r>
              <w:rPr>
                <w:rFonts w:hint="eastAsia" w:ascii="Times New Roman" w:hAnsi="Times New Roman" w:eastAsia="宋体" w:cs="宋体"/>
                <w:b/>
                <w:bCs/>
                <w:color w:val="auto"/>
                <w:sz w:val="21"/>
                <w:szCs w:val="21"/>
              </w:rPr>
              <w:t>⑦</w:t>
            </w:r>
          </w:p>
        </w:tc>
        <w:tc>
          <w:tcPr>
            <w:tcW w:w="740" w:type="dxa"/>
            <w:vMerge w:val="continue"/>
            <w:tcBorders>
              <w:bottom w:val="single" w:color="auto" w:sz="4" w:space="0"/>
              <w:tl2br w:val="nil"/>
              <w:tr2bl w:val="nil"/>
            </w:tcBorders>
            <w:vAlign w:val="center"/>
          </w:tcPr>
          <w:p w14:paraId="6093D33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1"/>
                <w:szCs w:val="21"/>
              </w:rPr>
            </w:pPr>
          </w:p>
        </w:tc>
      </w:tr>
      <w:tr w14:paraId="3544C43E">
        <w:tc>
          <w:tcPr>
            <w:tcW w:w="1742" w:type="dxa"/>
            <w:tcBorders>
              <w:top w:val="single" w:color="auto" w:sz="4" w:space="0"/>
              <w:bottom w:val="single" w:color="auto" w:sz="4" w:space="0"/>
            </w:tcBorders>
            <w:vAlign w:val="center"/>
          </w:tcPr>
          <w:p w14:paraId="3272D129">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default" w:ascii="Times New Roman" w:hAnsi="Times New Roman" w:eastAsia="宋体" w:cs="宋体"/>
                <w:color w:val="auto"/>
                <w:sz w:val="20"/>
                <w:szCs w:val="20"/>
                <w:lang w:val="en-US" w:eastAsia="zh-CN"/>
              </w:rPr>
              <w:t>超声监测下术前一小时碳水化合物摄入对儿童术前焦虑和术后疼痛的影响：随机对照试验</w:t>
            </w:r>
          </w:p>
          <w:p w14:paraId="2BD865D6">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p>
        </w:tc>
        <w:tc>
          <w:tcPr>
            <w:tcW w:w="862" w:type="dxa"/>
            <w:tcBorders>
              <w:top w:val="single" w:color="auto" w:sz="4" w:space="0"/>
              <w:bottom w:val="single" w:color="auto" w:sz="4" w:space="0"/>
            </w:tcBorders>
            <w:vAlign w:val="center"/>
          </w:tcPr>
          <w:p w14:paraId="327E96EC">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bottom w:val="single" w:color="auto" w:sz="4" w:space="0"/>
            </w:tcBorders>
            <w:vAlign w:val="center"/>
          </w:tcPr>
          <w:p w14:paraId="476423E0">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bottom w:val="single" w:color="auto" w:sz="4" w:space="0"/>
            </w:tcBorders>
            <w:vAlign w:val="center"/>
          </w:tcPr>
          <w:p w14:paraId="41EEFFD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高风险</w:t>
            </w:r>
          </w:p>
        </w:tc>
        <w:tc>
          <w:tcPr>
            <w:tcW w:w="862" w:type="dxa"/>
            <w:tcBorders>
              <w:top w:val="single" w:color="auto" w:sz="4" w:space="0"/>
              <w:bottom w:val="single" w:color="auto" w:sz="4" w:space="0"/>
            </w:tcBorders>
            <w:vAlign w:val="center"/>
          </w:tcPr>
          <w:p w14:paraId="066C418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bottom w:val="single" w:color="auto" w:sz="4" w:space="0"/>
            </w:tcBorders>
            <w:vAlign w:val="center"/>
          </w:tcPr>
          <w:p w14:paraId="514C1116">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高风险</w:t>
            </w:r>
          </w:p>
        </w:tc>
        <w:tc>
          <w:tcPr>
            <w:tcW w:w="862" w:type="dxa"/>
            <w:tcBorders>
              <w:top w:val="single" w:color="auto" w:sz="4" w:space="0"/>
              <w:bottom w:val="single" w:color="auto" w:sz="4" w:space="0"/>
            </w:tcBorders>
            <w:vAlign w:val="center"/>
          </w:tcPr>
          <w:p w14:paraId="0BC51C21">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8" w:type="dxa"/>
            <w:tcBorders>
              <w:top w:val="single" w:color="auto" w:sz="4" w:space="0"/>
              <w:bottom w:val="single" w:color="auto" w:sz="4" w:space="0"/>
            </w:tcBorders>
            <w:vAlign w:val="center"/>
          </w:tcPr>
          <w:p w14:paraId="6008AB77">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740" w:type="dxa"/>
            <w:tcBorders>
              <w:top w:val="single" w:color="auto" w:sz="4" w:space="0"/>
              <w:bottom w:val="single" w:color="auto" w:sz="4" w:space="0"/>
            </w:tcBorders>
            <w:vAlign w:val="center"/>
          </w:tcPr>
          <w:p w14:paraId="377BCB4F">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default" w:ascii="Times New Roman" w:hAnsi="Times New Roman" w:cs="宋体"/>
                <w:color w:val="auto"/>
                <w:sz w:val="20"/>
                <w:szCs w:val="20"/>
                <w:lang w:val="en-US" w:eastAsia="zh-CN"/>
              </w:rPr>
              <w:t>B</w:t>
            </w:r>
          </w:p>
        </w:tc>
      </w:tr>
      <w:tr w14:paraId="0E4CD8A9">
        <w:tc>
          <w:tcPr>
            <w:tcW w:w="1742" w:type="dxa"/>
            <w:tcBorders>
              <w:top w:val="single" w:color="auto" w:sz="4" w:space="0"/>
              <w:bottom w:val="single" w:color="auto" w:sz="4" w:space="0"/>
            </w:tcBorders>
            <w:vAlign w:val="center"/>
          </w:tcPr>
          <w:p w14:paraId="5D45BB42">
            <w:pPr>
              <w:keepNext w:val="0"/>
              <w:keepLines w:val="0"/>
              <w:widowControl/>
              <w:suppressLineNumbers w:val="0"/>
              <w:spacing w:before="0" w:beforeAutospacing="0" w:after="0" w:afterAutospacing="0" w:line="400" w:lineRule="exact"/>
              <w:ind w:left="0" w:right="0"/>
              <w:jc w:val="center"/>
              <w:rPr>
                <w:rFonts w:hint="eastAsia"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术前1小时口服补液对儿科患者术前焦虑及胃容量的影响</w:t>
            </w:r>
          </w:p>
          <w:p w14:paraId="7A48EE7D">
            <w:pPr>
              <w:keepNext w:val="0"/>
              <w:keepLines w:val="0"/>
              <w:widowControl/>
              <w:suppressLineNumbers w:val="0"/>
              <w:spacing w:before="0" w:beforeAutospacing="0" w:after="0" w:afterAutospacing="0" w:line="400" w:lineRule="exact"/>
              <w:ind w:left="0" w:right="0"/>
              <w:jc w:val="center"/>
              <w:rPr>
                <w:rFonts w:hint="eastAsia" w:ascii="Times New Roman" w:hAnsi="Times New Roman" w:cs="宋体"/>
                <w:color w:val="auto"/>
                <w:sz w:val="20"/>
                <w:szCs w:val="20"/>
                <w:lang w:val="en-US" w:eastAsia="zh-CN"/>
              </w:rPr>
            </w:pPr>
          </w:p>
        </w:tc>
        <w:tc>
          <w:tcPr>
            <w:tcW w:w="862" w:type="dxa"/>
            <w:tcBorders>
              <w:top w:val="single" w:color="auto" w:sz="4" w:space="0"/>
              <w:bottom w:val="single" w:color="auto" w:sz="4" w:space="0"/>
            </w:tcBorders>
            <w:vAlign w:val="center"/>
          </w:tcPr>
          <w:p w14:paraId="26656FD6">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2" w:type="dxa"/>
            <w:tcBorders>
              <w:top w:val="single" w:color="auto" w:sz="4" w:space="0"/>
              <w:bottom w:val="single" w:color="auto" w:sz="4" w:space="0"/>
            </w:tcBorders>
            <w:vAlign w:val="center"/>
          </w:tcPr>
          <w:p w14:paraId="5286A1EF">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bottom w:val="single" w:color="auto" w:sz="4" w:space="0"/>
            </w:tcBorders>
            <w:vAlign w:val="center"/>
          </w:tcPr>
          <w:p w14:paraId="31BF22E1">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高风险</w:t>
            </w:r>
          </w:p>
        </w:tc>
        <w:tc>
          <w:tcPr>
            <w:tcW w:w="862" w:type="dxa"/>
            <w:tcBorders>
              <w:top w:val="single" w:color="auto" w:sz="4" w:space="0"/>
              <w:bottom w:val="single" w:color="auto" w:sz="4" w:space="0"/>
            </w:tcBorders>
            <w:vAlign w:val="center"/>
          </w:tcPr>
          <w:p w14:paraId="5B3000D2">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2" w:type="dxa"/>
            <w:tcBorders>
              <w:top w:val="single" w:color="auto" w:sz="4" w:space="0"/>
              <w:bottom w:val="single" w:color="auto" w:sz="4" w:space="0"/>
            </w:tcBorders>
            <w:vAlign w:val="center"/>
          </w:tcPr>
          <w:p w14:paraId="4FE87A0E">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低风险</w:t>
            </w:r>
          </w:p>
        </w:tc>
        <w:tc>
          <w:tcPr>
            <w:tcW w:w="862" w:type="dxa"/>
            <w:tcBorders>
              <w:top w:val="single" w:color="auto" w:sz="4" w:space="0"/>
              <w:bottom w:val="single" w:color="auto" w:sz="4" w:space="0"/>
            </w:tcBorders>
            <w:vAlign w:val="center"/>
          </w:tcPr>
          <w:p w14:paraId="30C2FFBA">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低风险</w:t>
            </w:r>
          </w:p>
        </w:tc>
        <w:tc>
          <w:tcPr>
            <w:tcW w:w="868" w:type="dxa"/>
            <w:tcBorders>
              <w:top w:val="single" w:color="auto" w:sz="4" w:space="0"/>
              <w:bottom w:val="single" w:color="auto" w:sz="4" w:space="0"/>
            </w:tcBorders>
            <w:vAlign w:val="center"/>
          </w:tcPr>
          <w:p w14:paraId="7F983A3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rPr>
            </w:pPr>
            <w:r>
              <w:rPr>
                <w:rFonts w:hint="eastAsia" w:ascii="Times New Roman" w:hAnsi="Times New Roman" w:cs="宋体"/>
                <w:color w:val="auto"/>
                <w:sz w:val="20"/>
                <w:szCs w:val="20"/>
                <w:lang w:val="en-US" w:eastAsia="zh-CN"/>
              </w:rPr>
              <w:t>低风险</w:t>
            </w:r>
          </w:p>
        </w:tc>
        <w:tc>
          <w:tcPr>
            <w:tcW w:w="740" w:type="dxa"/>
            <w:tcBorders>
              <w:top w:val="single" w:color="auto" w:sz="4" w:space="0"/>
              <w:bottom w:val="single" w:color="auto" w:sz="4" w:space="0"/>
            </w:tcBorders>
            <w:vAlign w:val="center"/>
          </w:tcPr>
          <w:p w14:paraId="6767C8AE">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rPr>
            </w:pPr>
            <w:r>
              <w:rPr>
                <w:rFonts w:hint="default" w:ascii="Times New Roman" w:hAnsi="Times New Roman" w:cs="宋体"/>
                <w:color w:val="auto"/>
                <w:sz w:val="20"/>
                <w:szCs w:val="20"/>
                <w:lang w:val="en-US"/>
              </w:rPr>
              <w:t>B</w:t>
            </w:r>
          </w:p>
        </w:tc>
      </w:tr>
      <w:tr w14:paraId="22B58858">
        <w:tc>
          <w:tcPr>
            <w:tcW w:w="1742" w:type="dxa"/>
            <w:tcBorders>
              <w:top w:val="single" w:color="auto" w:sz="4" w:space="0"/>
            </w:tcBorders>
            <w:vAlign w:val="center"/>
          </w:tcPr>
          <w:p w14:paraId="4884D06D">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eastAsia="宋体" w:cs="宋体"/>
                <w:color w:val="auto"/>
                <w:sz w:val="20"/>
                <w:szCs w:val="20"/>
                <w:lang w:val="en-US" w:eastAsia="zh-CN"/>
              </w:rPr>
              <w:t>减少小儿手术术前禁食时间对代谢和炎症的益处</w:t>
            </w:r>
          </w:p>
          <w:p w14:paraId="511830E1">
            <w:pPr>
              <w:keepNext w:val="0"/>
              <w:keepLines w:val="0"/>
              <w:widowControl/>
              <w:suppressLineNumbers w:val="0"/>
              <w:spacing w:before="0" w:beforeAutospacing="0" w:after="0" w:afterAutospacing="0" w:line="400" w:lineRule="exact"/>
              <w:ind w:left="0" w:right="0"/>
              <w:jc w:val="center"/>
              <w:rPr>
                <w:rFonts w:hint="eastAsia" w:ascii="Times New Roman" w:hAnsi="Times New Roman" w:cs="宋体"/>
                <w:color w:val="auto"/>
                <w:sz w:val="20"/>
                <w:szCs w:val="20"/>
                <w:lang w:val="en-US" w:eastAsia="zh-CN"/>
              </w:rPr>
            </w:pPr>
          </w:p>
        </w:tc>
        <w:tc>
          <w:tcPr>
            <w:tcW w:w="862" w:type="dxa"/>
            <w:tcBorders>
              <w:top w:val="single" w:color="auto" w:sz="4" w:space="0"/>
            </w:tcBorders>
            <w:vAlign w:val="center"/>
          </w:tcPr>
          <w:p w14:paraId="14448DB1">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2" w:type="dxa"/>
            <w:tcBorders>
              <w:top w:val="single" w:color="auto" w:sz="4" w:space="0"/>
            </w:tcBorders>
            <w:vAlign w:val="center"/>
          </w:tcPr>
          <w:p w14:paraId="33CECB56">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tcBorders>
            <w:vAlign w:val="center"/>
          </w:tcPr>
          <w:p w14:paraId="69E0D614">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高风险</w:t>
            </w:r>
          </w:p>
        </w:tc>
        <w:tc>
          <w:tcPr>
            <w:tcW w:w="862" w:type="dxa"/>
            <w:tcBorders>
              <w:top w:val="single" w:color="auto" w:sz="4" w:space="0"/>
            </w:tcBorders>
            <w:vAlign w:val="center"/>
          </w:tcPr>
          <w:p w14:paraId="37DCA3FC">
            <w:pPr>
              <w:keepNext w:val="0"/>
              <w:keepLines w:val="0"/>
              <w:widowControl/>
              <w:suppressLineNumbers w:val="0"/>
              <w:spacing w:before="0" w:beforeAutospacing="0" w:after="0" w:afterAutospacing="0" w:line="400" w:lineRule="exact"/>
              <w:ind w:left="0" w:right="0"/>
              <w:jc w:val="center"/>
              <w:rPr>
                <w:rFonts w:hint="default" w:ascii="Times New Roman" w:hAnsi="Times New Roman" w:cs="宋体"/>
                <w:color w:val="auto"/>
                <w:sz w:val="20"/>
                <w:szCs w:val="20"/>
                <w:lang w:val="en-US" w:eastAsia="zh-CN"/>
              </w:rPr>
            </w:pPr>
            <w:r>
              <w:rPr>
                <w:rFonts w:hint="eastAsia" w:ascii="Times New Roman" w:hAnsi="Times New Roman" w:cs="宋体"/>
                <w:color w:val="auto"/>
                <w:sz w:val="20"/>
                <w:szCs w:val="20"/>
                <w:lang w:val="en-US" w:eastAsia="zh-CN"/>
              </w:rPr>
              <w:t>不清楚</w:t>
            </w:r>
          </w:p>
        </w:tc>
        <w:tc>
          <w:tcPr>
            <w:tcW w:w="862" w:type="dxa"/>
            <w:tcBorders>
              <w:top w:val="single" w:color="auto" w:sz="4" w:space="0"/>
            </w:tcBorders>
            <w:vAlign w:val="center"/>
          </w:tcPr>
          <w:p w14:paraId="053F4EF5">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2" w:type="dxa"/>
            <w:tcBorders>
              <w:top w:val="single" w:color="auto" w:sz="4" w:space="0"/>
            </w:tcBorders>
            <w:vAlign w:val="center"/>
          </w:tcPr>
          <w:p w14:paraId="0B44364B">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868" w:type="dxa"/>
            <w:tcBorders>
              <w:top w:val="single" w:color="auto" w:sz="4" w:space="0"/>
            </w:tcBorders>
            <w:vAlign w:val="center"/>
          </w:tcPr>
          <w:p w14:paraId="2E4136AF">
            <w:pPr>
              <w:keepNext w:val="0"/>
              <w:keepLines w:val="0"/>
              <w:widowControl/>
              <w:suppressLineNumbers w:val="0"/>
              <w:spacing w:before="0" w:beforeAutospacing="0" w:after="0" w:afterAutospacing="0" w:line="400" w:lineRule="exact"/>
              <w:ind w:left="0" w:right="0"/>
              <w:jc w:val="center"/>
              <w:rPr>
                <w:rFonts w:hint="eastAsia" w:ascii="Times New Roman" w:hAnsi="Times New Roman" w:eastAsia="宋体" w:cs="宋体"/>
                <w:color w:val="auto"/>
                <w:sz w:val="20"/>
                <w:szCs w:val="20"/>
                <w:lang w:val="en-US" w:eastAsia="zh-CN"/>
              </w:rPr>
            </w:pPr>
            <w:r>
              <w:rPr>
                <w:rFonts w:hint="eastAsia" w:ascii="Times New Roman" w:hAnsi="Times New Roman" w:cs="宋体"/>
                <w:color w:val="auto"/>
                <w:sz w:val="20"/>
                <w:szCs w:val="20"/>
                <w:lang w:val="en-US" w:eastAsia="zh-CN"/>
              </w:rPr>
              <w:t>低风险</w:t>
            </w:r>
          </w:p>
        </w:tc>
        <w:tc>
          <w:tcPr>
            <w:tcW w:w="740" w:type="dxa"/>
            <w:tcBorders>
              <w:top w:val="single" w:color="auto" w:sz="4" w:space="0"/>
            </w:tcBorders>
            <w:vAlign w:val="center"/>
          </w:tcPr>
          <w:p w14:paraId="651B0D70">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宋体" w:cs="宋体"/>
                <w:color w:val="auto"/>
                <w:sz w:val="20"/>
                <w:szCs w:val="20"/>
                <w:lang w:val="en-US"/>
              </w:rPr>
            </w:pPr>
            <w:r>
              <w:rPr>
                <w:rFonts w:hint="default" w:ascii="Times New Roman" w:hAnsi="Times New Roman" w:cs="宋体"/>
                <w:color w:val="auto"/>
                <w:sz w:val="20"/>
                <w:szCs w:val="20"/>
                <w:lang w:val="en-US"/>
              </w:rPr>
              <w:t>B</w:t>
            </w:r>
          </w:p>
        </w:tc>
      </w:tr>
    </w:tbl>
    <w:p w14:paraId="5947B47D">
      <w:pPr>
        <w:spacing w:line="400" w:lineRule="exact"/>
        <w:jc w:val="both"/>
        <w:rPr>
          <w:rFonts w:hint="eastAsia" w:ascii="Times New Roman" w:hAnsi="Times New Roman" w:eastAsia="宋体" w:cs="宋体"/>
          <w:color w:val="auto"/>
          <w:sz w:val="20"/>
          <w:szCs w:val="20"/>
        </w:rPr>
      </w:pPr>
      <w:bookmarkStart w:id="0" w:name="_GoBack"/>
      <w:r>
        <w:rPr>
          <w:rFonts w:hint="eastAsia" w:ascii="Times New Roman" w:hAnsi="Times New Roman" w:eastAsia="宋体" w:cs="宋体"/>
          <w:color w:val="auto"/>
          <w:sz w:val="20"/>
          <w:szCs w:val="20"/>
        </w:rPr>
        <w:t>①随机序列的产生；②对随机方案的分配隐藏；③对研究对象及干预者实施盲法；④对结果测评者实施盲法；⑤结局指标数据的完整性</w:t>
      </w:r>
      <w:r>
        <w:rPr>
          <w:rFonts w:hint="eastAsia" w:ascii="Times New Roman" w:hAnsi="Times New Roman" w:eastAsia="宋体" w:cs="宋体"/>
          <w:color w:val="auto"/>
          <w:sz w:val="20"/>
          <w:szCs w:val="20"/>
          <w:lang w:eastAsia="zh-CN"/>
        </w:rPr>
        <w:t>（</w:t>
      </w:r>
      <w:r>
        <w:rPr>
          <w:rFonts w:hint="eastAsia" w:ascii="Times New Roman" w:hAnsi="Times New Roman" w:eastAsia="宋体" w:cs="宋体"/>
          <w:color w:val="auto"/>
          <w:sz w:val="20"/>
          <w:szCs w:val="20"/>
        </w:rPr>
        <w:t>失访情况</w:t>
      </w:r>
      <w:r>
        <w:rPr>
          <w:rFonts w:hint="eastAsia" w:ascii="Times New Roman" w:hAnsi="Times New Roman" w:eastAsia="宋体" w:cs="宋体"/>
          <w:color w:val="auto"/>
          <w:sz w:val="20"/>
          <w:szCs w:val="20"/>
          <w:lang w:eastAsia="zh-CN"/>
        </w:rPr>
        <w:t>）</w:t>
      </w:r>
      <w:r>
        <w:rPr>
          <w:rFonts w:hint="eastAsia" w:ascii="Times New Roman" w:hAnsi="Times New Roman" w:eastAsia="宋体" w:cs="宋体"/>
          <w:color w:val="auto"/>
          <w:sz w:val="20"/>
          <w:szCs w:val="20"/>
        </w:rPr>
        <w:t>；⑥选择性报告研究结果的可能性其他偏倚；⑦其他方面的偏倚来源</w:t>
      </w:r>
    </w:p>
    <w:bookmarkEnd w:id="0"/>
    <w:p w14:paraId="644AAD6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PingFang SC">
    <w:panose1 w:val="020B0400000000000000"/>
    <w:charset w:val="86"/>
    <w:family w:val="swiss"/>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B8EC6"/>
    <w:rsid w:val="5B7F836F"/>
    <w:rsid w:val="5DFB5FC8"/>
    <w:rsid w:val="7BB79D5C"/>
    <w:rsid w:val="7F9A7A0A"/>
    <w:rsid w:val="BEF703A2"/>
    <w:rsid w:val="BF6DCFEC"/>
    <w:rsid w:val="CFA9C3A6"/>
    <w:rsid w:val="CFBF4662"/>
    <w:rsid w:val="DFEFC1B9"/>
    <w:rsid w:val="DFFE9A90"/>
    <w:rsid w:val="F7BF9718"/>
    <w:rsid w:val="FEFB8EC6"/>
    <w:rsid w:val="FFFDD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5">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style>
  <w:style w:type="table" w:styleId="4">
    <w:name w:val="Table Grid"/>
    <w:basedOn w:val="3"/>
    <w:qFormat/>
    <w:uiPriority w:val="99"/>
    <w:rPr>
      <w:rFonts w:hint="eastAsia" w:ascii="Cambria" w:hAnsi="Cambria" w:eastAsia="Cambria" w:cs="Cambria"/>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6">
    <w:name w:val="p1"/>
    <w:basedOn w:val="1"/>
    <w:qFormat/>
    <w:uiPriority w:val="0"/>
    <w:rPr>
      <w:rFonts w:ascii="PingFang SC" w:hAnsi="PingFang SC" w:eastAsia="PingFang SC" w:cs="Times New Roman"/>
      <w:color w:val="000000"/>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1</Lines>
  <Paragraphs>1</Paragraphs>
  <TotalTime>30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2025-11-05T11:46:00Z</dcterms:created>
  <dc:creator>零</dc:creator>
  <cp:lastModifiedBy>零</cp:lastModifiedBy>
  <dcterms:modified xsi:type="dcterms:W3CDTF">2025-11-18T10:45:35Z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B094D0A62EF52AC5A9E70969188056AE_41</vt:lpwstr>
  </property>
</Properties>
</file>