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79CF4">
      <w:pPr>
        <w:rPr>
          <w:rFonts w:hint="eastAsia"/>
          <w:lang w:val="en-US" w:eastAsia="zh-CN"/>
        </w:rPr>
      </w:pPr>
    </w:p>
    <w:p w14:paraId="7B4E3C6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遗传性大疱表皮松解症患者多学科协作护理模式的构建与应用效果研究</w:t>
      </w:r>
    </w:p>
    <w:p w14:paraId="024B480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王春婷 复旦大学附属儿科医院 201102</w:t>
      </w:r>
    </w:p>
    <w:p w14:paraId="15B9B9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背景：</w:t>
      </w:r>
      <w:r>
        <w:rPr>
          <w:rFonts w:hint="eastAsia" w:asciiTheme="minorEastAsia" w:hAnsiTheme="minorEastAsia" w:eastAsiaTheme="minorEastAsia" w:cstheme="minorEastAsia"/>
          <w:sz w:val="24"/>
          <w:szCs w:val="24"/>
          <w:lang w:val="en-US" w:eastAsia="zh-CN"/>
        </w:rPr>
        <w:t>遗传性大疱表皮松解症（Epidermolysis Bullosa, EB）是一组由基因突变引发的罕见遗传性疾病。其临床表现为皮肤脆性增加及轻微创伤后反复形成水疱，该疾病收录于我国《第一批罕见病目录》第39位。患者因慢性伤口愈合障碍、多器官并发症，面临高致残率和终身照护挑战与多学科健康需求，生活质量严重受损。鉴于患者健康问题的复杂性及长期性，急需整合多学科资源进行全面管理。</w:t>
      </w:r>
    </w:p>
    <w:p w14:paraId="60A163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目的：</w:t>
      </w:r>
      <w:r>
        <w:rPr>
          <w:rFonts w:hint="eastAsia" w:asciiTheme="minorEastAsia" w:hAnsiTheme="minorEastAsia" w:eastAsiaTheme="minorEastAsia" w:cstheme="minorEastAsia"/>
          <w:sz w:val="24"/>
          <w:szCs w:val="24"/>
          <w:lang w:val="en-US" w:eastAsia="zh-CN"/>
        </w:rPr>
        <w:t>本研究旨在构建并验证一套适用于遗传性大疱表皮松解症患者的多学科协作诊疗护理模式，以提升患者照护效果、优化资源配置，并改善生活质量。</w:t>
      </w:r>
    </w:p>
    <w:p w14:paraId="3C2A32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方法：</w:t>
      </w:r>
      <w:r>
        <w:rPr>
          <w:rFonts w:hint="eastAsia" w:asciiTheme="minorEastAsia" w:hAnsiTheme="minorEastAsia" w:eastAsiaTheme="minorEastAsia" w:cstheme="minorEastAsia"/>
          <w:sz w:val="24"/>
          <w:szCs w:val="24"/>
          <w:lang w:val="en-US" w:eastAsia="zh-CN"/>
        </w:rPr>
        <w:t>首先对EB患者医疗照护需求的质性访谈，访谈提取出专业医护资源可及性差，信息不对称加剧照护焦虑等八大核心主题。后纳入17篇关于EB患者多学科协作诊疗护理的文献进行内容分析，初步构建条目池。再共对12位关键知情人进行深度访谈，揭示EB多学科管理包括MDT协作动态化，支持体系多样化等五大核心维度，形成患者多学科协作诊疗护理模式初稿，后进行专家论证形成终稿。纳入32名患者进行应用及效果评价。</w:t>
      </w:r>
    </w:p>
    <w:p w14:paraId="2CEF3C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结果：</w:t>
      </w:r>
      <w:r>
        <w:rPr>
          <w:rFonts w:hint="eastAsia" w:asciiTheme="minorEastAsia" w:hAnsiTheme="minorEastAsia" w:eastAsiaTheme="minorEastAsia" w:cstheme="minorEastAsia"/>
          <w:sz w:val="24"/>
          <w:szCs w:val="24"/>
          <w:lang w:val="en-US" w:eastAsia="zh-CN"/>
        </w:rPr>
        <w:t>患者的伤口总数，伤口愈合时间，护理次数，换药时间，临床严重程度自评、生活质量评分等均有不同程度的降低；对EB MDT患者在响应时间、等待时间、医疗支出等方面都优于普通门诊。</w:t>
      </w:r>
    </w:p>
    <w:p w14:paraId="732AE9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结论：</w:t>
      </w:r>
      <w:r>
        <w:rPr>
          <w:rFonts w:hint="eastAsia" w:asciiTheme="minorEastAsia" w:hAnsiTheme="minorEastAsia" w:eastAsiaTheme="minorEastAsia" w:cstheme="minorEastAsia"/>
          <w:sz w:val="24"/>
          <w:szCs w:val="24"/>
          <w:lang w:val="en-US" w:eastAsia="zh-CN"/>
        </w:rPr>
        <w:t>构建的EB多学科协作护理模式在改善伤口愈合、提高照护效率、优化就医流程方面成效显著，展现出良好的临床适用性和推广潜力。</w:t>
      </w:r>
    </w:p>
    <w:p w14:paraId="3AF747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关键词：</w:t>
      </w:r>
      <w:bookmarkStart w:id="0" w:name="_GoBack"/>
      <w:r>
        <w:rPr>
          <w:rFonts w:hint="eastAsia" w:asciiTheme="minorEastAsia" w:hAnsiTheme="minorEastAsia" w:eastAsiaTheme="minorEastAsia" w:cstheme="minorEastAsia"/>
          <w:sz w:val="24"/>
          <w:szCs w:val="24"/>
          <w:lang w:val="en-US" w:eastAsia="zh-CN"/>
        </w:rPr>
        <w:t>遗传性大疱表皮松解症；多学科协作；护理模式；生活质量；伤口护理</w:t>
      </w:r>
    </w:p>
    <w:bookmarkEnd w:id="0"/>
    <w:p w14:paraId="17C08E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p>
    <w:p w14:paraId="7DEBAE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F97F0A"/>
    <w:rsid w:val="2EEF76D3"/>
    <w:rsid w:val="7EFB7B32"/>
    <w:rsid w:val="7F5DE9A8"/>
    <w:rsid w:val="CB5D1778"/>
    <w:rsid w:val="D9C60573"/>
    <w:rsid w:val="F46E6DD9"/>
    <w:rsid w:val="FA7B7BDF"/>
    <w:rsid w:val="FBDB2D95"/>
    <w:rsid w:val="FE6FF529"/>
    <w:rsid w:val="FEBB1D25"/>
    <w:rsid w:val="FEF97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330</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2025-05-31T22:46:00Z</dcterms:created>
  <dc:creator>零</dc:creator>
  <cp:lastModifiedBy>零</cp:lastModifiedBy>
  <dcterms:modified xsi:type="dcterms:W3CDTF">2025-06-04T19:36:48Z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2085F0D255E3D42BDCA53A6804684013_41</vt:lpwstr>
  </property>
</Properties>
</file>