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6" w:lineRule="atLeast"/>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现在有一个基金经理提交了某个ZZ500的alpha组合，但是其行业暴露超标，请给出解决方案以及编程实现对应算法对改组合进行行业暴露控制不超限，且尽可能合理保留超额能力。</w:t>
      </w: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数据： 当日每个股票的行业分类，ZZ500权重，alpha组合</w:t>
      </w:r>
    </w:p>
    <w:p>
      <w:pPr>
        <w:keepNext w:val="0"/>
        <w:keepLines w:val="0"/>
        <w:widowControl/>
        <w:suppressLineNumbers w:val="0"/>
        <w:spacing w:line="26" w:lineRule="atLeast"/>
        <w:jc w:val="left"/>
        <w:rPr>
          <w:sz w:val="21"/>
          <w:szCs w:val="21"/>
        </w:rPr>
      </w:pPr>
      <w:r>
        <w:rPr>
          <w:rFonts w:hint="eastAsia" w:ascii="宋体" w:hAnsi="宋体" w:eastAsia="宋体" w:cs="宋体"/>
          <w:kern w:val="0"/>
          <w:sz w:val="21"/>
          <w:szCs w:val="21"/>
          <w:lang w:val="en-US" w:eastAsia="zh-CN" w:bidi="ar"/>
        </w:rPr>
        <w:t>比如</w:t>
      </w:r>
      <w:r>
        <w:rPr>
          <w:rFonts w:ascii="宋体" w:hAnsi="宋体" w:eastAsia="宋体" w:cs="宋体"/>
          <w:kern w:val="0"/>
          <w:sz w:val="21"/>
          <w:szCs w:val="21"/>
          <w:lang w:val="en-US" w:eastAsia="zh-CN" w:bidi="ar"/>
        </w:rPr>
        <w:t>行业暴露限制7%。</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66B1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2021-03-17T07:45:01Z</dcterms:created>
  <dc:creator>leli</dc:creator>
  <cp:lastModifiedBy>李乐</cp:lastModifiedBy>
  <dcterms:modified xsi:type="dcterms:W3CDTF">2021-03-17T07:45:37Z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AAE5465965384901A4A7A4BDF997297D</vt:lpwstr>
  </property>
</Properties>
</file>