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eastAsia="黑体"/>
          <w:b/>
          <w:color w:val="000000"/>
          <w:sz w:val="52"/>
        </w:rPr>
        <w:t>工业燃气轮机排放预测与</w:t>
      </w:r>
    </w:p>
    <w:p>
      <w:pPr>
        <w:jc w:val="center"/>
      </w:pPr>
      <w:r>
        <w:rPr>
          <w:rFonts w:ascii="Arial" w:hAnsi="Arial" w:eastAsia="黑体"/>
          <w:b/>
          <w:color w:val="000000"/>
          <w:sz w:val="52"/>
        </w:rPr>
        <w:t>运行参数智能优化系统</w:t>
      </w:r>
    </w:p>
    <w:p/>
    <w:p>
      <w:pPr>
        <w:jc w:val="center"/>
      </w:pPr>
      <w:r>
        <w:rPr>
          <w:rFonts w:ascii="Arial" w:hAnsi="Arial" w:eastAsia="黑体"/>
          <w:b/>
          <w:color w:val="000000"/>
          <w:sz w:val="44"/>
        </w:rPr>
        <w:t>需 求 规 格 说 明 书</w:t>
      </w:r>
    </w:p>
    <w:p/>
    <w:p/>
    <w:p/>
    <w:p/>
    <w:p/>
    <w:p/>
    <w:p>
      <w:pPr>
        <w:spacing w:line="360" w:lineRule="auto"/>
        <w:jc w:val="center"/>
      </w:pPr>
      <w:r>
        <w:rPr>
          <w:rFonts w:ascii="Arial" w:hAnsi="Arial" w:eastAsia="宋体"/>
          <w:b w:val="0"/>
          <w:color w:val="000000"/>
          <w:sz w:val="28"/>
        </w:rPr>
        <w:t>课程名称：制造智能技术课程设计</w:t>
      </w:r>
    </w:p>
    <w:p>
      <w:pPr>
        <w:spacing w:line="360" w:lineRule="auto"/>
        <w:jc w:val="center"/>
      </w:pPr>
      <w:r>
        <w:rPr>
          <w:rFonts w:ascii="Arial" w:hAnsi="Arial" w:eastAsia="宋体"/>
          <w:b w:val="0"/>
          <w:color w:val="000000"/>
          <w:sz w:val="28"/>
        </w:rPr>
        <w:t>专　　业：智能制造工程</w:t>
      </w:r>
    </w:p>
    <w:p>
      <w:pPr>
        <w:spacing w:line="360" w:lineRule="auto"/>
        <w:jc w:val="center"/>
      </w:pPr>
      <w:r>
        <w:rPr>
          <w:rFonts w:ascii="Arial" w:hAnsi="Arial" w:eastAsia="宋体"/>
          <w:b w:val="0"/>
          <w:color w:val="000000"/>
          <w:sz w:val="28"/>
        </w:rPr>
        <w:t>班　　级：智造 24-1</w:t>
      </w:r>
    </w:p>
    <w:p>
      <w:pPr>
        <w:spacing w:line="360" w:lineRule="auto"/>
        <w:jc w:val="center"/>
      </w:pPr>
      <w:r>
        <w:rPr>
          <w:rFonts w:ascii="Arial" w:hAnsi="Arial" w:eastAsia="宋体"/>
          <w:b w:val="0"/>
          <w:color w:val="000000"/>
          <w:sz w:val="28"/>
        </w:rPr>
        <w:t>学生姓名：牛铭辰</w:t>
      </w:r>
    </w:p>
    <w:p>
      <w:pPr>
        <w:spacing w:line="360" w:lineRule="auto"/>
        <w:jc w:val="center"/>
      </w:pPr>
      <w:r>
        <w:rPr>
          <w:rFonts w:ascii="Arial" w:hAnsi="Arial" w:eastAsia="宋体"/>
          <w:b w:val="0"/>
          <w:color w:val="000000"/>
          <w:sz w:val="28"/>
        </w:rPr>
        <w:t>文档版本：V1.0</w:t>
      </w:r>
    </w:p>
    <w:p>
      <w:pPr>
        <w:spacing w:line="360" w:lineRule="auto"/>
        <w:jc w:val="center"/>
      </w:pPr>
      <w:r>
        <w:rPr>
          <w:rFonts w:ascii="Arial" w:hAnsi="Arial" w:eastAsia="宋体"/>
          <w:b w:val="0"/>
          <w:color w:val="000000"/>
          <w:sz w:val="28"/>
        </w:rPr>
        <w:t>完成日期：2026 年 9 月</w:t>
      </w:r>
    </w:p>
    <w:p>
      <w:pPr>
        <w:sectPr>
          <w:footerReference w:type="default" r:id="rId9"/>
          <w:pgSz w:w="11906" w:h="16838"/>
          <w:pgMar w:top="1417" w:right="1417" w:bottom="1417" w:left="1417" w:header="720" w:footer="720" w:gutter="0"/>
          <w:cols w:space="720"/>
          <w:docGrid w:linePitch="360"/>
        </w:sectPr>
      </w:pPr>
    </w:p>
    <w:p>
      <w:pPr>
        <w:spacing w:after="200"/>
        <w:jc w:val="center"/>
      </w:pPr>
      <w:r>
        <w:rPr>
          <w:rFonts w:ascii="Arial" w:hAnsi="Arial" w:eastAsia="黑体"/>
          <w:b/>
          <w:color w:val="000000"/>
          <w:sz w:val="32"/>
        </w:rPr>
        <w:t>目　录</w:t>
      </w:r>
    </w:p>
    <w:p>
      <w:r>
        <w:fldChar w:fldCharType="begin"/>
        <w:instrText xml:space="preserve">TOC \o "1-2" \h \z \u</w:instrText>
        <w:fldChar w:fldCharType="separate"/>
        <w:t>（打开文档后右键“更新域”可生成目录页码）</w:t>
        <w:fldChar w:fldCharType="end"/>
      </w:r>
    </w:p>
    <w:p>
      <w:pPr>
        <w:sectPr>
          <w:footerReference w:type="default" r:id="rId10"/>
          <w:pgSz w:w="11906" w:h="16838"/>
          <w:pgMar w:top="1417" w:right="1417" w:bottom="1417" w:left="1417" w:header="720" w:footer="720" w:gutter="0"/>
          <w:cols w:space="720"/>
          <w:docGrid w:linePitch="360"/>
        </w:sectPr>
      </w:pPr>
    </w:p>
    <w:p>
      <w:pPr>
        <w:pStyle w:val="Heading1"/>
      </w:pPr>
      <w:r>
        <w:t>1 引言</w:t>
      </w:r>
    </w:p>
    <w:p>
      <w:pPr>
        <w:pStyle w:val="Heading2"/>
      </w:pPr>
      <w:r>
        <w:t>1.1 编写目的</w:t>
      </w:r>
    </w:p>
    <w:p>
      <w:pPr>
        <w:spacing w:line="360" w:lineRule="auto"/>
        <w:ind w:firstLine="480"/>
        <w:jc w:val="both"/>
      </w:pPr>
      <w:r>
        <w:rPr>
          <w:rFonts w:ascii="Arial" w:hAnsi="Arial" w:eastAsia="宋体"/>
          <w:b w:val="0"/>
          <w:color w:val="000000"/>
          <w:sz w:val="24"/>
        </w:rPr>
        <w:t>本需求规格说明书用于明确“工业燃气轮机排放预测与运行参数智能优化系统”应当实现的功能、数据、接口与非功能要求，作为系统设计、编码实现、集成测试与课程验收的统一依据。本文面向课程设计评审教师以及系统开发者本人，描述“系统应做什么”，不限定具体的内部实现细节；凡本文提出的需求，均已在交付的前后端代码中落地实现。</w:t>
      </w:r>
    </w:p>
    <w:p>
      <w:pPr>
        <w:pStyle w:val="Heading2"/>
      </w:pPr>
      <w:r>
        <w:t>1.2 项目背景</w:t>
      </w:r>
    </w:p>
    <w:p>
      <w:pPr>
        <w:spacing w:line="360" w:lineRule="auto"/>
        <w:ind w:firstLine="480"/>
        <w:jc w:val="both"/>
      </w:pPr>
      <w:r>
        <w:rPr>
          <w:rFonts w:ascii="Arial" w:hAnsi="Arial" w:eastAsia="宋体"/>
          <w:b w:val="0"/>
          <w:color w:val="000000"/>
          <w:sz w:val="24"/>
        </w:rPr>
        <w:t>燃气轮机是工业电站的重要动力装备，其运行过程中产生的一氧化碳（CO）与氮氧化物（NOx）是重点管控的大气污染物。在“双碳”目标与排放监管趋严的背景下，电站既需要保证机组能量产出，又需要把排放浓度控制在限值以内。传统运行参数主要依赖人工经验调整，存在排放浓度难以提前预估、参数组合寻优效率低、异常工况发现滞后等问题。</w:t>
      </w:r>
    </w:p>
    <w:p>
      <w:pPr>
        <w:spacing w:line="360" w:lineRule="auto"/>
        <w:ind w:firstLine="480"/>
        <w:jc w:val="both"/>
      </w:pPr>
      <w:r>
        <w:rPr>
          <w:rFonts w:ascii="Arial" w:hAnsi="Arial" w:eastAsia="宋体"/>
          <w:b w:val="0"/>
          <w:color w:val="000000"/>
          <w:sz w:val="24"/>
        </w:rPr>
        <w:t>本系统面向上述场景，以公开的燃气轮机真实运行监测数据为基础，综合运用监督学习回归、智能优化算法与无监督异常检测三类人工智能方法，构建一套基于浏览器/服务器（B/S）架构的可运行演示系统，实现排放浓度预测、运行参数智能寻优与工况异常早期预警，为智能制造领域的“数据驱动运行优化”提供完整的方法与工程示范。</w:t>
      </w:r>
    </w:p>
    <w:p>
      <w:pPr>
        <w:pStyle w:val="Heading2"/>
      </w:pPr>
      <w:r>
        <w:t>1.3 术语与缩略语</w:t>
      </w:r>
    </w:p>
    <w:p>
      <w:pPr>
        <w:spacing w:before="80" w:after="80" w:line="240" w:lineRule="auto"/>
        <w:jc w:val="center"/>
      </w:pPr>
      <w:r>
        <w:rPr>
          <w:rFonts w:ascii="Arial" w:hAnsi="Arial" w:eastAsia="宋体"/>
          <w:b/>
          <w:color w:val="000000"/>
          <w:sz w:val="21"/>
        </w:rPr>
        <w:t>表 1-1　术语与缩略语表</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4536"/>
        <w:gridCol w:w="4536"/>
      </w:tblGrid>
      <w:tr>
        <w:trPr>
          <w:cantSplit/>
          <w:tblHeader w:val="true"/>
        </w:trPr>
        <w:tc>
          <w:tcPr>
            <w:tcW w:type="dxa" w:w="1814"/>
            <w:vAlign w:val="center"/>
            <w:shd w:val="clear" w:fill="D9D9D9"/>
          </w:tcPr>
          <w:p>
            <w:pPr>
              <w:spacing w:line="240" w:lineRule="auto" w:before="20" w:after="20"/>
              <w:ind w:firstLine="0"/>
              <w:jc w:val="center"/>
            </w:pPr>
            <w:r>
              <w:rPr>
                <w:rFonts w:ascii="Arial" w:hAnsi="Arial" w:eastAsia="宋体"/>
                <w:b/>
                <w:color w:val="000000"/>
                <w:sz w:val="21"/>
              </w:rPr>
              <w:t>术语/缩写</w:t>
            </w:r>
          </w:p>
        </w:tc>
        <w:tc>
          <w:tcPr>
            <w:tcW w:type="dxa" w:w="7257"/>
            <w:vAlign w:val="center"/>
            <w:shd w:val="clear" w:fill="D9D9D9"/>
          </w:tcPr>
          <w:p>
            <w:pPr>
              <w:spacing w:line="240" w:lineRule="auto" w:before="20" w:after="20"/>
              <w:ind w:firstLine="0"/>
              <w:jc w:val="center"/>
            </w:pPr>
            <w:r>
              <w:rPr>
                <w:rFonts w:ascii="Arial" w:hAnsi="Arial" w:eastAsia="宋体"/>
                <w:b/>
                <w:color w:val="000000"/>
                <w:sz w:val="21"/>
              </w:rPr>
              <w:t>全称或含义</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B/S</w:t>
            </w:r>
          </w:p>
        </w:tc>
        <w:tc>
          <w:tcPr>
            <w:tcW w:type="dxa" w:w="7257"/>
            <w:vAlign w:val="center"/>
          </w:tcPr>
          <w:p>
            <w:pPr>
              <w:spacing w:line="240" w:lineRule="auto" w:before="20" w:after="20"/>
              <w:ind w:firstLine="0"/>
              <w:jc w:val="left"/>
            </w:pPr>
            <w:r>
              <w:rPr>
                <w:rFonts w:ascii="Arial" w:hAnsi="Arial" w:eastAsia="宋体"/>
                <w:b w:val="0"/>
                <w:color w:val="000000"/>
                <w:sz w:val="21"/>
              </w:rPr>
              <w:t>Browser/Server，浏览器/服务器架构，用户通过浏览器访问系统，无需安装客户端</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RESTful API</w:t>
            </w:r>
          </w:p>
        </w:tc>
        <w:tc>
          <w:tcPr>
            <w:tcW w:type="dxa" w:w="7257"/>
            <w:vAlign w:val="center"/>
          </w:tcPr>
          <w:p>
            <w:pPr>
              <w:spacing w:line="240" w:lineRule="auto" w:before="20" w:after="20"/>
              <w:ind w:firstLine="0"/>
              <w:jc w:val="left"/>
            </w:pPr>
            <w:r>
              <w:rPr>
                <w:rFonts w:ascii="Arial" w:hAnsi="Arial" w:eastAsia="宋体"/>
                <w:b w:val="0"/>
                <w:color w:val="000000"/>
                <w:sz w:val="21"/>
              </w:rPr>
              <w:t>一种基于 HTTP 的网络接口风格，用 GET/POST 等方法以 JSON 格式交换数据</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XGBoost</w:t>
            </w:r>
          </w:p>
        </w:tc>
        <w:tc>
          <w:tcPr>
            <w:tcW w:type="dxa" w:w="7257"/>
            <w:vAlign w:val="center"/>
          </w:tcPr>
          <w:p>
            <w:pPr>
              <w:spacing w:line="240" w:lineRule="auto" w:before="20" w:after="20"/>
              <w:ind w:firstLine="0"/>
              <w:jc w:val="left"/>
            </w:pPr>
            <w:r>
              <w:rPr>
                <w:rFonts w:ascii="Arial" w:hAnsi="Arial" w:eastAsia="宋体"/>
                <w:b w:val="0"/>
                <w:color w:val="000000"/>
                <w:sz w:val="21"/>
              </w:rPr>
              <w:t>梯度提升决策树集成回归算法，本系统用于排放浓度与能量产出预测</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PSO</w:t>
            </w:r>
          </w:p>
        </w:tc>
        <w:tc>
          <w:tcPr>
            <w:tcW w:type="dxa" w:w="7257"/>
            <w:vAlign w:val="center"/>
          </w:tcPr>
          <w:p>
            <w:pPr>
              <w:spacing w:line="240" w:lineRule="auto" w:before="20" w:after="20"/>
              <w:ind w:firstLine="0"/>
              <w:jc w:val="left"/>
            </w:pPr>
            <w:r>
              <w:rPr>
                <w:rFonts w:ascii="Arial" w:hAnsi="Arial" w:eastAsia="宋体"/>
                <w:b w:val="0"/>
                <w:color w:val="000000"/>
                <w:sz w:val="21"/>
              </w:rPr>
              <w:t>粒子群优化算法，通过群体迭代在参数空间内搜索近似最优解</w:t>
            </w:r>
          </w:p>
        </w:tc>
      </w:tr>
      <w:tr>
        <w:trPr>
          <w:cantSplit/>
        </w:trPr>
        <w:tc>
          <w:tcPr>
            <w:tcW w:type="dxa" w:w="1814"/>
            <w:vAlign w:val="center"/>
          </w:tcPr>
          <w:p>
            <w:pPr>
              <w:spacing w:line="240" w:lineRule="auto" w:before="20" w:after="20"/>
              <w:ind w:firstLine="0"/>
              <w:jc w:val="left"/>
            </w:pPr>
            <w:r>
              <w:rPr>
                <w:rFonts w:ascii="Arial" w:hAnsi="Arial" w:eastAsia="宋体"/>
                <w:b w:val="0"/>
                <w:color w:val="000000"/>
                <w:sz w:val="21"/>
              </w:rPr>
              <w:t>Isolation Forest</w:t>
            </w:r>
          </w:p>
        </w:tc>
        <w:tc>
          <w:tcPr>
            <w:tcW w:type="dxa" w:w="7257"/>
            <w:vAlign w:val="center"/>
          </w:tcPr>
          <w:p>
            <w:pPr>
              <w:spacing w:line="240" w:lineRule="auto" w:before="20" w:after="20"/>
              <w:ind w:firstLine="0"/>
              <w:jc w:val="left"/>
            </w:pPr>
            <w:r>
              <w:rPr>
                <w:rFonts w:ascii="Arial" w:hAnsi="Arial" w:eastAsia="宋体"/>
                <w:b w:val="0"/>
                <w:color w:val="000000"/>
                <w:sz w:val="21"/>
              </w:rPr>
              <w:t>孤立森林，无监督异常检测算法，依据样本被“孤立”的难易程度给出异常分值</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TEY</w:t>
            </w:r>
          </w:p>
        </w:tc>
        <w:tc>
          <w:tcPr>
            <w:tcW w:type="dxa" w:w="7257"/>
            <w:vAlign w:val="center"/>
          </w:tcPr>
          <w:p>
            <w:pPr>
              <w:spacing w:line="240" w:lineRule="auto" w:before="20" w:after="20"/>
              <w:ind w:firstLine="0"/>
              <w:jc w:val="left"/>
            </w:pPr>
            <w:r>
              <w:rPr>
                <w:rFonts w:ascii="Arial" w:hAnsi="Arial" w:eastAsia="宋体"/>
                <w:b w:val="0"/>
                <w:color w:val="000000"/>
                <w:sz w:val="21"/>
              </w:rPr>
              <w:t>Turbine Energy Yield，机组能量产出指标</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CO / NOx</w:t>
            </w:r>
          </w:p>
        </w:tc>
        <w:tc>
          <w:tcPr>
            <w:tcW w:type="dxa" w:w="7257"/>
            <w:vAlign w:val="center"/>
          </w:tcPr>
          <w:p>
            <w:pPr>
              <w:spacing w:line="240" w:lineRule="auto" w:before="20" w:after="20"/>
              <w:ind w:firstLine="0"/>
              <w:jc w:val="left"/>
            </w:pPr>
            <w:r>
              <w:rPr>
                <w:rFonts w:ascii="Arial" w:hAnsi="Arial" w:eastAsia="宋体"/>
                <w:b w:val="0"/>
                <w:color w:val="000000"/>
                <w:sz w:val="21"/>
              </w:rPr>
              <w:t>一氧化碳 / 氮氧化物，本系统预测与管控的两类排放污染物浓度，单位 mg/m³</w:t>
            </w:r>
          </w:p>
        </w:tc>
      </w:tr>
      <w:tr>
        <w:trPr>
          <w:cantSplit/>
        </w:trPr>
        <w:tc>
          <w:tcPr>
            <w:tcW w:type="dxa" w:w="1814"/>
            <w:vAlign w:val="center"/>
          </w:tcPr>
          <w:p>
            <w:pPr>
              <w:spacing w:line="240" w:lineRule="auto" w:before="20" w:after="20"/>
              <w:ind w:firstLine="0"/>
              <w:jc w:val="left"/>
            </w:pPr>
            <w:r>
              <w:rPr>
                <w:rFonts w:ascii="Arial" w:hAnsi="Arial" w:eastAsia="宋体"/>
                <w:b w:val="0"/>
                <w:color w:val="000000"/>
                <w:sz w:val="21"/>
              </w:rPr>
              <w:t>R² / MAE / RMSE</w:t>
            </w:r>
          </w:p>
        </w:tc>
        <w:tc>
          <w:tcPr>
            <w:tcW w:type="dxa" w:w="7257"/>
            <w:vAlign w:val="center"/>
          </w:tcPr>
          <w:p>
            <w:pPr>
              <w:spacing w:line="240" w:lineRule="auto" w:before="20" w:after="20"/>
              <w:ind w:firstLine="0"/>
              <w:jc w:val="left"/>
            </w:pPr>
            <w:r>
              <w:rPr>
                <w:rFonts w:ascii="Arial" w:hAnsi="Arial" w:eastAsia="宋体"/>
                <w:b w:val="0"/>
                <w:color w:val="000000"/>
                <w:sz w:val="21"/>
              </w:rPr>
              <w:t>决定系数 / 平均绝对误差 / 均方根误差，回归模型精度评价指标</w:t>
            </w:r>
          </w:p>
        </w:tc>
      </w:tr>
      <w:tr>
        <w:trPr>
          <w:cantSplit/>
        </w:trPr>
        <w:tc>
          <w:tcPr>
            <w:tcW w:type="dxa" w:w="1814"/>
            <w:vAlign w:val="center"/>
          </w:tcPr>
          <w:p>
            <w:pPr>
              <w:spacing w:line="240" w:lineRule="auto" w:before="20" w:after="20"/>
              <w:ind w:firstLine="0"/>
              <w:jc w:val="left"/>
            </w:pPr>
            <w:r>
              <w:rPr>
                <w:rFonts w:ascii="Arial" w:hAnsi="Arial" w:eastAsia="宋体"/>
                <w:b w:val="0"/>
                <w:color w:val="000000"/>
                <w:sz w:val="21"/>
              </w:rPr>
              <w:t>MySQL / SQLite</w:t>
            </w:r>
          </w:p>
        </w:tc>
        <w:tc>
          <w:tcPr>
            <w:tcW w:type="dxa" w:w="7257"/>
            <w:vAlign w:val="center"/>
          </w:tcPr>
          <w:p>
            <w:pPr>
              <w:spacing w:line="240" w:lineRule="auto" w:before="20" w:after="20"/>
              <w:ind w:firstLine="0"/>
              <w:jc w:val="left"/>
            </w:pPr>
            <w:r>
              <w:rPr>
                <w:rFonts w:ascii="Arial" w:hAnsi="Arial" w:eastAsia="宋体"/>
                <w:b w:val="0"/>
                <w:color w:val="000000"/>
                <w:sz w:val="21"/>
              </w:rPr>
              <w:t>两类关系型数据库；前者为独立数据库服务，后者为免安装单文件数据库</w:t>
            </w:r>
          </w:p>
        </w:tc>
      </w:tr>
    </w:tbl>
    <w:p>
      <w:pPr>
        <w:pStyle w:val="Heading2"/>
      </w:pPr>
      <w:r>
        <w:t>1.4 参考资料</w:t>
      </w:r>
    </w:p>
    <w:p>
      <w:pPr>
        <w:spacing w:line="360" w:lineRule="auto"/>
        <w:ind w:firstLine="480"/>
        <w:jc w:val="left"/>
      </w:pPr>
      <w:r>
        <w:rPr>
          <w:rFonts w:ascii="Arial" w:hAnsi="Arial" w:eastAsia="宋体"/>
          <w:b w:val="0"/>
          <w:color w:val="000000"/>
          <w:sz w:val="24"/>
        </w:rPr>
        <w:t>（1）《制造智能技术课程设计任务书》，课程指导教师下发；</w:t>
      </w:r>
    </w:p>
    <w:p>
      <w:pPr>
        <w:spacing w:line="360" w:lineRule="auto"/>
        <w:ind w:firstLine="480"/>
        <w:jc w:val="left"/>
      </w:pPr>
      <w:r>
        <w:rPr>
          <w:rFonts w:ascii="Arial" w:hAnsi="Arial" w:eastAsia="宋体"/>
          <w:b w:val="0"/>
          <w:color w:val="000000"/>
          <w:sz w:val="24"/>
        </w:rPr>
        <w:t>（2）UCI Machine Learning Repository：Gas Turbine CO and NOx Emission Data Set，https://archive.ics.uci.edu/dataset/551/gas+turbine+co+and+nox+emission+data+set ，DOI：10.24432/C5WC95；</w:t>
      </w:r>
    </w:p>
    <w:p>
      <w:pPr>
        <w:spacing w:line="360" w:lineRule="auto"/>
        <w:ind w:firstLine="480"/>
        <w:jc w:val="left"/>
      </w:pPr>
      <w:r>
        <w:rPr>
          <w:rFonts w:ascii="Arial" w:hAnsi="Arial" w:eastAsia="宋体"/>
          <w:b w:val="0"/>
          <w:color w:val="000000"/>
          <w:sz w:val="24"/>
        </w:rPr>
        <w:t>（3）本项目代码仓库说明文档 readme.md、《方案设计》与《课程设计报告》。</w:t>
      </w:r>
    </w:p>
    <w:p>
      <w:pPr>
        <w:pStyle w:val="Heading1"/>
      </w:pPr>
      <w:r>
        <w:t>2 任务概述</w:t>
      </w:r>
    </w:p>
    <w:p>
      <w:pPr>
        <w:pStyle w:val="Heading2"/>
      </w:pPr>
      <w:r>
        <w:t>2.1 系统目标</w:t>
      </w:r>
    </w:p>
    <w:p>
      <w:pPr>
        <w:spacing w:line="360" w:lineRule="auto"/>
        <w:ind w:firstLine="480"/>
        <w:jc w:val="both"/>
      </w:pPr>
      <w:r>
        <w:rPr>
          <w:rFonts w:ascii="Arial" w:hAnsi="Arial" w:eastAsia="宋体"/>
          <w:b w:val="0"/>
          <w:color w:val="000000"/>
          <w:sz w:val="24"/>
        </w:rPr>
        <w:t>系统总体目标是：以燃气轮机历史运行数据训练并部署人工智能模型，通过 Web 系统向使用者提供“看得懂、可操作、可复现”的排放预测、参数优化与异常预警能力，具体包括三项核心目标：</w:t>
      </w:r>
    </w:p>
    <w:p>
      <w:pPr>
        <w:spacing w:line="360" w:lineRule="auto"/>
        <w:ind w:firstLine="480"/>
        <w:jc w:val="both"/>
      </w:pPr>
      <w:r>
        <w:rPr>
          <w:rFonts w:ascii="Arial" w:hAnsi="Arial" w:eastAsia="宋体"/>
          <w:b w:val="0"/>
          <w:color w:val="000000"/>
          <w:sz w:val="24"/>
        </w:rPr>
        <w:t>（1）排放浓度精准预测：用户输入 8 项可观测运行参数，系统预测机组能量产出 TEY 以及 CO、NOx 排放浓度，并给出排放等级与是否达标；</w:t>
      </w:r>
    </w:p>
    <w:p>
      <w:pPr>
        <w:spacing w:line="360" w:lineRule="auto"/>
        <w:ind w:firstLine="480"/>
        <w:jc w:val="both"/>
      </w:pPr>
      <w:r>
        <w:rPr>
          <w:rFonts w:ascii="Arial" w:hAnsi="Arial" w:eastAsia="宋体"/>
          <w:b w:val="0"/>
          <w:color w:val="000000"/>
          <w:sz w:val="24"/>
        </w:rPr>
        <w:t>（2）运行参数智能寻优：在 CO、NOx 排放达标的约束下，用粒子群算法自动搜索使能量产出 TEY 最大化的运行参数组合，并支持与当前基准参数对比；</w:t>
      </w:r>
    </w:p>
    <w:p>
      <w:pPr>
        <w:spacing w:line="360" w:lineRule="auto"/>
        <w:ind w:firstLine="480"/>
        <w:jc w:val="both"/>
      </w:pPr>
      <w:r>
        <w:rPr>
          <w:rFonts w:ascii="Arial" w:hAnsi="Arial" w:eastAsia="宋体"/>
          <w:b w:val="0"/>
          <w:color w:val="000000"/>
          <w:sz w:val="24"/>
        </w:rPr>
        <w:t>（3）工况异常早期预警：对一组当前工况，用孤立森林算法判断其是否偏离正常分布，输出异常分值、四级预警等级与处置建议。</w:t>
      </w:r>
    </w:p>
    <w:p>
      <w:pPr>
        <w:pStyle w:val="Heading2"/>
      </w:pPr>
      <w:r>
        <w:t>2.2 用户特点</w:t>
      </w:r>
    </w:p>
    <w:p>
      <w:pPr>
        <w:spacing w:line="360" w:lineRule="auto"/>
        <w:ind w:firstLine="480"/>
        <w:jc w:val="both"/>
      </w:pPr>
      <w:r>
        <w:rPr>
          <w:rFonts w:ascii="Arial" w:hAnsi="Arial" w:eastAsia="宋体"/>
          <w:b w:val="0"/>
          <w:color w:val="000000"/>
          <w:sz w:val="24"/>
        </w:rPr>
        <w:t>系统的主要使用者为课程设计评审教师与智能制造相关专业的学习者，亦可作为电站运行人员的辅助演示工具。使用者不要求具备人工智能算法开发能力，通过浏览器中文图形界面即可完成全部操作；系统同时提供模型评估指标等信息，便于评审者核查算法效果。</w:t>
      </w:r>
    </w:p>
    <w:p>
      <w:pPr>
        <w:pStyle w:val="Heading2"/>
      </w:pPr>
      <w:r>
        <w:t>2.3 运行环境</w:t>
      </w:r>
    </w:p>
    <w:p>
      <w:pPr>
        <w:spacing w:before="80" w:after="80" w:line="240" w:lineRule="auto"/>
        <w:jc w:val="center"/>
      </w:pPr>
      <w:r>
        <w:rPr>
          <w:rFonts w:ascii="Arial" w:hAnsi="Arial" w:eastAsia="宋体"/>
          <w:b/>
          <w:color w:val="000000"/>
          <w:sz w:val="21"/>
        </w:rPr>
        <w:t>表 2-1　系统运行环境要求</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4536"/>
        <w:gridCol w:w="4536"/>
      </w:tblGrid>
      <w:tr>
        <w:trPr>
          <w:cantSplit/>
          <w:tblHeader w:val="true"/>
        </w:trPr>
        <w:tc>
          <w:tcPr>
            <w:tcW w:type="dxa" w:w="1814"/>
            <w:vAlign w:val="center"/>
            <w:shd w:val="clear" w:fill="D9D9D9"/>
          </w:tcPr>
          <w:p>
            <w:pPr>
              <w:spacing w:line="240" w:lineRule="auto" w:before="20" w:after="20"/>
              <w:ind w:firstLine="0"/>
              <w:jc w:val="center"/>
            </w:pPr>
            <w:r>
              <w:rPr>
                <w:rFonts w:ascii="Arial" w:hAnsi="Arial" w:eastAsia="宋体"/>
                <w:b/>
                <w:color w:val="000000"/>
                <w:sz w:val="21"/>
              </w:rPr>
              <w:t>类别</w:t>
            </w:r>
          </w:p>
        </w:tc>
        <w:tc>
          <w:tcPr>
            <w:tcW w:type="dxa" w:w="7257"/>
            <w:vAlign w:val="center"/>
            <w:shd w:val="clear" w:fill="D9D9D9"/>
          </w:tcPr>
          <w:p>
            <w:pPr>
              <w:spacing w:line="240" w:lineRule="auto" w:before="20" w:after="20"/>
              <w:ind w:firstLine="0"/>
              <w:jc w:val="center"/>
            </w:pPr>
            <w:r>
              <w:rPr>
                <w:rFonts w:ascii="Arial" w:hAnsi="Arial" w:eastAsia="宋体"/>
                <w:b/>
                <w:color w:val="000000"/>
                <w:sz w:val="21"/>
              </w:rPr>
              <w:t>要求</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操作系统</w:t>
            </w:r>
          </w:p>
        </w:tc>
        <w:tc>
          <w:tcPr>
            <w:tcW w:type="dxa" w:w="7257"/>
            <w:vAlign w:val="center"/>
          </w:tcPr>
          <w:p>
            <w:pPr>
              <w:spacing w:line="240" w:lineRule="auto" w:before="20" w:after="20"/>
              <w:ind w:firstLine="0"/>
              <w:jc w:val="left"/>
            </w:pPr>
            <w:r>
              <w:rPr>
                <w:rFonts w:ascii="Arial" w:hAnsi="Arial" w:eastAsia="宋体"/>
                <w:b w:val="0"/>
                <w:color w:val="000000"/>
                <w:sz w:val="21"/>
              </w:rPr>
              <w:t>Windows 10/11（亦兼容安装了 Python、Node 的 Linux/macOS）</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后端运行时</w:t>
            </w:r>
          </w:p>
        </w:tc>
        <w:tc>
          <w:tcPr>
            <w:tcW w:type="dxa" w:w="7257"/>
            <w:vAlign w:val="center"/>
          </w:tcPr>
          <w:p>
            <w:pPr>
              <w:spacing w:line="240" w:lineRule="auto" w:before="20" w:after="20"/>
              <w:ind w:firstLine="0"/>
              <w:jc w:val="left"/>
            </w:pPr>
            <w:r>
              <w:rPr>
                <w:rFonts w:ascii="Arial" w:hAnsi="Arial" w:eastAsia="宋体"/>
                <w:b w:val="0"/>
                <w:color w:val="000000"/>
                <w:sz w:val="21"/>
              </w:rPr>
              <w:t>Python 3.9 及以上（开发与验证使用 3.10），依赖见 backend/requirements.txt</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前端运行时</w:t>
            </w:r>
          </w:p>
        </w:tc>
        <w:tc>
          <w:tcPr>
            <w:tcW w:type="dxa" w:w="7257"/>
            <w:vAlign w:val="center"/>
          </w:tcPr>
          <w:p>
            <w:pPr>
              <w:spacing w:line="240" w:lineRule="auto" w:before="20" w:after="20"/>
              <w:ind w:firstLine="0"/>
              <w:jc w:val="left"/>
            </w:pPr>
            <w:r>
              <w:rPr>
                <w:rFonts w:ascii="Arial" w:hAnsi="Arial" w:eastAsia="宋体"/>
                <w:b w:val="0"/>
                <w:color w:val="000000"/>
                <w:sz w:val="21"/>
              </w:rPr>
              <w:t>Node.js 16 及以上（开发使用 22），现代浏览器（Chrome/Edge 等）</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数据库</w:t>
            </w:r>
          </w:p>
        </w:tc>
        <w:tc>
          <w:tcPr>
            <w:tcW w:type="dxa" w:w="7257"/>
            <w:vAlign w:val="center"/>
          </w:tcPr>
          <w:p>
            <w:pPr>
              <w:spacing w:line="240" w:lineRule="auto" w:before="20" w:after="20"/>
              <w:ind w:firstLine="0"/>
              <w:jc w:val="left"/>
            </w:pPr>
            <w:r>
              <w:rPr>
                <w:rFonts w:ascii="Arial" w:hAnsi="Arial" w:eastAsia="宋体"/>
                <w:b w:val="0"/>
                <w:color w:val="000000"/>
                <w:sz w:val="21"/>
              </w:rPr>
              <w:t>MySQL 8.0 为优先选项；未安装或连接失败时自动降级为免安装的 SQLite</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服务端口</w:t>
            </w:r>
          </w:p>
        </w:tc>
        <w:tc>
          <w:tcPr>
            <w:tcW w:type="dxa" w:w="7257"/>
            <w:vAlign w:val="center"/>
          </w:tcPr>
          <w:p>
            <w:pPr>
              <w:spacing w:line="240" w:lineRule="auto" w:before="20" w:after="20"/>
              <w:ind w:firstLine="0"/>
              <w:jc w:val="left"/>
            </w:pPr>
            <w:r>
              <w:rPr>
                <w:rFonts w:ascii="Arial" w:hAnsi="Arial" w:eastAsia="宋体"/>
                <w:b w:val="0"/>
                <w:color w:val="000000"/>
                <w:sz w:val="21"/>
              </w:rPr>
              <w:t>后端 Flask 默认 127.0.0.1:5000，前端 Vite 默认 127.0.0.1:5173</w:t>
            </w:r>
          </w:p>
        </w:tc>
      </w:tr>
      <w:tr>
        <w:trPr>
          <w:cantSplit/>
        </w:trPr>
        <w:tc>
          <w:tcPr>
            <w:tcW w:type="dxa" w:w="1814"/>
            <w:vAlign w:val="center"/>
          </w:tcPr>
          <w:p>
            <w:pPr>
              <w:spacing w:line="240" w:lineRule="auto" w:before="20" w:after="20"/>
              <w:ind w:firstLine="0"/>
              <w:jc w:val="center"/>
            </w:pPr>
            <w:r>
              <w:rPr>
                <w:rFonts w:ascii="Arial" w:hAnsi="Arial" w:eastAsia="宋体"/>
                <w:b w:val="0"/>
                <w:color w:val="000000"/>
                <w:sz w:val="21"/>
              </w:rPr>
              <w:t>网络方式</w:t>
            </w:r>
          </w:p>
        </w:tc>
        <w:tc>
          <w:tcPr>
            <w:tcW w:type="dxa" w:w="7257"/>
            <w:vAlign w:val="center"/>
          </w:tcPr>
          <w:p>
            <w:pPr>
              <w:spacing w:line="240" w:lineRule="auto" w:before="20" w:after="20"/>
              <w:ind w:firstLine="0"/>
              <w:jc w:val="left"/>
            </w:pPr>
            <w:r>
              <w:rPr>
                <w:rFonts w:ascii="Arial" w:hAnsi="Arial" w:eastAsia="宋体"/>
                <w:b w:val="0"/>
                <w:color w:val="000000"/>
                <w:sz w:val="21"/>
              </w:rPr>
              <w:t>前端经 Vite 开发代理把 /api 请求转发至后端，无需浏览器跨域配置</w:t>
            </w:r>
          </w:p>
        </w:tc>
      </w:tr>
    </w:tbl>
    <w:p>
      <w:pPr>
        <w:pStyle w:val="Heading2"/>
      </w:pPr>
      <w:r>
        <w:t>2.4 条件与限制</w:t>
      </w:r>
    </w:p>
    <w:p>
      <w:pPr>
        <w:spacing w:line="360" w:lineRule="auto"/>
        <w:ind w:firstLine="480"/>
        <w:jc w:val="both"/>
      </w:pPr>
      <w:r>
        <w:rPr>
          <w:rFonts w:ascii="Arial" w:hAnsi="Arial" w:eastAsia="宋体"/>
          <w:b w:val="0"/>
          <w:color w:val="000000"/>
          <w:sz w:val="24"/>
        </w:rPr>
        <w:t>（1）系统为课程设计级别的单机演示系统，不与真实分布式控制系统（DCS）、PLC 等现场硬件直接对接；</w:t>
      </w:r>
    </w:p>
    <w:p>
      <w:pPr>
        <w:spacing w:line="360" w:lineRule="auto"/>
        <w:ind w:firstLine="480"/>
        <w:jc w:val="both"/>
      </w:pPr>
      <w:r>
        <w:rPr>
          <w:rFonts w:ascii="Arial" w:hAnsi="Arial" w:eastAsia="宋体"/>
          <w:b w:val="0"/>
          <w:color w:val="000000"/>
          <w:sz w:val="24"/>
        </w:rPr>
        <w:t>（2）训练数据为公开的历史运行数据，模型反映该数据集工况范围内的规律，对范围外工况的外推能力有限；</w:t>
      </w:r>
    </w:p>
    <w:p>
      <w:pPr>
        <w:spacing w:line="360" w:lineRule="auto"/>
        <w:ind w:firstLine="480"/>
        <w:jc w:val="both"/>
      </w:pPr>
      <w:r>
        <w:rPr>
          <w:rFonts w:ascii="Arial" w:hAnsi="Arial" w:eastAsia="宋体"/>
          <w:b w:val="0"/>
          <w:color w:val="000000"/>
          <w:sz w:val="24"/>
        </w:rPr>
        <w:t>（3）CO 限值 30 mg/m³、NOx 限值 100 mg/m³ 为系统采用的示例排放标准，集中在配置文件中，可按实际标准调整；</w:t>
      </w:r>
    </w:p>
    <w:p>
      <w:pPr>
        <w:spacing w:line="360" w:lineRule="auto"/>
        <w:ind w:firstLine="480"/>
        <w:jc w:val="both"/>
      </w:pPr>
      <w:r>
        <w:rPr>
          <w:rFonts w:ascii="Arial" w:hAnsi="Arial" w:eastAsia="宋体"/>
          <w:b w:val="0"/>
          <w:color w:val="000000"/>
          <w:sz w:val="24"/>
        </w:rPr>
        <w:t>（4）系统默认仅绑定本机回环地址，面向本地演示，不直接暴露于公网。</w:t>
      </w:r>
    </w:p>
    <w:p>
      <w:pPr>
        <w:pStyle w:val="Heading1"/>
      </w:pPr>
      <w:r>
        <w:t>3 功能需求</w:t>
      </w:r>
    </w:p>
    <w:p>
      <w:pPr>
        <w:spacing w:line="360" w:lineRule="auto"/>
        <w:ind w:firstLine="480"/>
        <w:jc w:val="both"/>
      </w:pPr>
      <w:r>
        <w:rPr>
          <w:rFonts w:ascii="Arial" w:hAnsi="Arial" w:eastAsia="宋体"/>
          <w:b w:val="0"/>
          <w:color w:val="000000"/>
          <w:sz w:val="24"/>
        </w:rPr>
        <w:t>系统在功能上划分为运行总览、排放预测、参数优化、异常监测四个业务页面，并由后端提供历史记录、设备与模型信息等支撑功能。功能与页面、算法、数据表的对应关系如表 3-1。</w:t>
      </w:r>
    </w:p>
    <w:p>
      <w:pPr>
        <w:spacing w:before="80" w:after="80" w:line="240" w:lineRule="auto"/>
        <w:jc w:val="center"/>
      </w:pPr>
      <w:r>
        <w:rPr>
          <w:rFonts w:ascii="Arial" w:hAnsi="Arial" w:eastAsia="宋体"/>
          <w:b/>
          <w:color w:val="000000"/>
          <w:sz w:val="21"/>
        </w:rPr>
        <w:t>表 3-1　系统功能结构总览</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814"/>
        <w:gridCol w:w="1814"/>
        <w:gridCol w:w="1814"/>
        <w:gridCol w:w="1814"/>
        <w:gridCol w:w="1814"/>
      </w:tblGrid>
      <w:tr>
        <w:trPr>
          <w:cantSplit/>
          <w:tblHeader w:val="true"/>
        </w:trPr>
        <w:tc>
          <w:tcPr>
            <w:tcW w:type="dxa" w:w="1020"/>
            <w:vAlign w:val="center"/>
            <w:shd w:val="clear" w:fill="D9D9D9"/>
          </w:tcPr>
          <w:p>
            <w:pPr>
              <w:spacing w:line="240" w:lineRule="auto" w:before="20" w:after="20"/>
              <w:ind w:firstLine="0"/>
              <w:jc w:val="center"/>
            </w:pPr>
            <w:r>
              <w:rPr>
                <w:rFonts w:ascii="Arial" w:hAnsi="Arial" w:eastAsia="宋体"/>
                <w:b/>
                <w:color w:val="000000"/>
                <w:sz w:val="21"/>
              </w:rPr>
              <w:t>功能编号</w:t>
            </w:r>
          </w:p>
        </w:tc>
        <w:tc>
          <w:tcPr>
            <w:tcW w:type="dxa" w:w="1474"/>
            <w:vAlign w:val="center"/>
            <w:shd w:val="clear" w:fill="D9D9D9"/>
          </w:tcPr>
          <w:p>
            <w:pPr>
              <w:spacing w:line="240" w:lineRule="auto" w:before="20" w:after="20"/>
              <w:ind w:firstLine="0"/>
              <w:jc w:val="center"/>
            </w:pPr>
            <w:r>
              <w:rPr>
                <w:rFonts w:ascii="Arial" w:hAnsi="Arial" w:eastAsia="宋体"/>
                <w:b/>
                <w:color w:val="000000"/>
                <w:sz w:val="21"/>
              </w:rPr>
              <w:t>功能名称</w:t>
            </w:r>
          </w:p>
        </w:tc>
        <w:tc>
          <w:tcPr>
            <w:tcW w:type="dxa" w:w="1361"/>
            <w:vAlign w:val="center"/>
            <w:shd w:val="clear" w:fill="D9D9D9"/>
          </w:tcPr>
          <w:p>
            <w:pPr>
              <w:spacing w:line="240" w:lineRule="auto" w:before="20" w:after="20"/>
              <w:ind w:firstLine="0"/>
              <w:jc w:val="center"/>
            </w:pPr>
            <w:r>
              <w:rPr>
                <w:rFonts w:ascii="Arial" w:hAnsi="Arial" w:eastAsia="宋体"/>
                <w:b/>
                <w:color w:val="000000"/>
                <w:sz w:val="21"/>
              </w:rPr>
              <w:t>前端页面</w:t>
            </w:r>
          </w:p>
        </w:tc>
        <w:tc>
          <w:tcPr>
            <w:tcW w:type="dxa" w:w="2608"/>
            <w:vAlign w:val="center"/>
            <w:shd w:val="clear" w:fill="D9D9D9"/>
          </w:tcPr>
          <w:p>
            <w:pPr>
              <w:spacing w:line="240" w:lineRule="auto" w:before="20" w:after="20"/>
              <w:ind w:firstLine="0"/>
              <w:jc w:val="center"/>
            </w:pPr>
            <w:r>
              <w:rPr>
                <w:rFonts w:ascii="Arial" w:hAnsi="Arial" w:eastAsia="宋体"/>
                <w:b/>
                <w:color w:val="000000"/>
                <w:sz w:val="21"/>
              </w:rPr>
              <w:t>核心算法/服务</w:t>
            </w:r>
          </w:p>
        </w:tc>
        <w:tc>
          <w:tcPr>
            <w:tcW w:type="dxa" w:w="2608"/>
            <w:vAlign w:val="center"/>
            <w:shd w:val="clear" w:fill="D9D9D9"/>
          </w:tcPr>
          <w:p>
            <w:pPr>
              <w:spacing w:line="240" w:lineRule="auto" w:before="20" w:after="20"/>
              <w:ind w:firstLine="0"/>
              <w:jc w:val="center"/>
            </w:pPr>
            <w:r>
              <w:rPr>
                <w:rFonts w:ascii="Arial" w:hAnsi="Arial" w:eastAsia="宋体"/>
                <w:b/>
                <w:color w:val="000000"/>
                <w:sz w:val="21"/>
              </w:rPr>
              <w:t>数据存储</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FR-1</w:t>
            </w:r>
          </w:p>
        </w:tc>
        <w:tc>
          <w:tcPr>
            <w:tcW w:type="dxa" w:w="1474"/>
            <w:vAlign w:val="center"/>
          </w:tcPr>
          <w:p>
            <w:pPr>
              <w:spacing w:line="240" w:lineRule="auto" w:before="20" w:after="20"/>
              <w:ind w:firstLine="0"/>
              <w:jc w:val="center"/>
            </w:pPr>
            <w:r>
              <w:rPr>
                <w:rFonts w:ascii="Arial" w:hAnsi="Arial" w:eastAsia="宋体"/>
                <w:b w:val="0"/>
                <w:color w:val="000000"/>
                <w:sz w:val="21"/>
              </w:rPr>
              <w:t>运行总览</w:t>
            </w:r>
          </w:p>
        </w:tc>
        <w:tc>
          <w:tcPr>
            <w:tcW w:type="dxa" w:w="1361"/>
            <w:vAlign w:val="center"/>
          </w:tcPr>
          <w:p>
            <w:pPr>
              <w:spacing w:line="240" w:lineRule="auto" w:before="20" w:after="20"/>
              <w:ind w:firstLine="0"/>
              <w:jc w:val="center"/>
            </w:pPr>
            <w:r>
              <w:rPr>
                <w:rFonts w:ascii="Arial" w:hAnsi="Arial" w:eastAsia="宋体"/>
                <w:b w:val="0"/>
                <w:color w:val="000000"/>
                <w:sz w:val="21"/>
              </w:rPr>
              <w:t>运行总览</w:t>
            </w:r>
          </w:p>
        </w:tc>
        <w:tc>
          <w:tcPr>
            <w:tcW w:type="dxa" w:w="2608"/>
            <w:vAlign w:val="center"/>
          </w:tcPr>
          <w:p>
            <w:pPr>
              <w:spacing w:line="240" w:lineRule="auto" w:before="20" w:after="20"/>
              <w:ind w:firstLine="0"/>
              <w:jc w:val="center"/>
            </w:pPr>
            <w:r>
              <w:rPr>
                <w:rFonts w:ascii="Arial" w:hAnsi="Arial" w:eastAsia="宋体"/>
                <w:b w:val="0"/>
                <w:color w:val="000000"/>
                <w:sz w:val="21"/>
              </w:rPr>
              <w:t>统计聚合服务</w:t>
            </w:r>
          </w:p>
        </w:tc>
        <w:tc>
          <w:tcPr>
            <w:tcW w:type="dxa" w:w="2608"/>
            <w:vAlign w:val="center"/>
          </w:tcPr>
          <w:p>
            <w:pPr>
              <w:spacing w:line="240" w:lineRule="auto" w:before="20" w:after="20"/>
              <w:ind w:firstLine="0"/>
              <w:jc w:val="center"/>
            </w:pPr>
            <w:r>
              <w:rPr>
                <w:rFonts w:ascii="Arial" w:hAnsi="Arial" w:eastAsia="宋体"/>
                <w:b w:val="0"/>
                <w:color w:val="000000"/>
                <w:sz w:val="21"/>
              </w:rPr>
              <w:t>三张表联合读取</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FR-2</w:t>
            </w:r>
          </w:p>
        </w:tc>
        <w:tc>
          <w:tcPr>
            <w:tcW w:type="dxa" w:w="1474"/>
            <w:vAlign w:val="center"/>
          </w:tcPr>
          <w:p>
            <w:pPr>
              <w:spacing w:line="240" w:lineRule="auto" w:before="20" w:after="20"/>
              <w:ind w:firstLine="0"/>
              <w:jc w:val="center"/>
            </w:pPr>
            <w:r>
              <w:rPr>
                <w:rFonts w:ascii="Arial" w:hAnsi="Arial" w:eastAsia="宋体"/>
                <w:b w:val="0"/>
                <w:color w:val="000000"/>
                <w:sz w:val="21"/>
              </w:rPr>
              <w:t>排放预测</w:t>
            </w:r>
          </w:p>
        </w:tc>
        <w:tc>
          <w:tcPr>
            <w:tcW w:type="dxa" w:w="1361"/>
            <w:vAlign w:val="center"/>
          </w:tcPr>
          <w:p>
            <w:pPr>
              <w:spacing w:line="240" w:lineRule="auto" w:before="20" w:after="20"/>
              <w:ind w:firstLine="0"/>
              <w:jc w:val="center"/>
            </w:pPr>
            <w:r>
              <w:rPr>
                <w:rFonts w:ascii="Arial" w:hAnsi="Arial" w:eastAsia="宋体"/>
                <w:b w:val="0"/>
                <w:color w:val="000000"/>
                <w:sz w:val="21"/>
              </w:rPr>
              <w:t>排放预测</w:t>
            </w:r>
          </w:p>
        </w:tc>
        <w:tc>
          <w:tcPr>
            <w:tcW w:type="dxa" w:w="2608"/>
            <w:vAlign w:val="center"/>
          </w:tcPr>
          <w:p>
            <w:pPr>
              <w:spacing w:line="240" w:lineRule="auto" w:before="20" w:after="20"/>
              <w:ind w:firstLine="0"/>
              <w:jc w:val="left"/>
            </w:pPr>
            <w:r>
              <w:rPr>
                <w:rFonts w:ascii="Arial" w:hAnsi="Arial" w:eastAsia="宋体"/>
                <w:b w:val="0"/>
                <w:color w:val="000000"/>
                <w:sz w:val="21"/>
              </w:rPr>
              <w:t>XGBoost 两阶段预测链</w:t>
            </w:r>
          </w:p>
        </w:tc>
        <w:tc>
          <w:tcPr>
            <w:tcW w:type="dxa" w:w="2608"/>
            <w:vAlign w:val="center"/>
          </w:tcPr>
          <w:p>
            <w:pPr>
              <w:spacing w:line="240" w:lineRule="auto" w:before="20" w:after="20"/>
              <w:ind w:firstLine="0"/>
              <w:jc w:val="center"/>
            </w:pPr>
            <w:r>
              <w:rPr>
                <w:rFonts w:ascii="Arial" w:hAnsi="Arial" w:eastAsia="宋体"/>
                <w:b w:val="0"/>
                <w:color w:val="000000"/>
                <w:sz w:val="21"/>
              </w:rPr>
              <w:t>run_records</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FR-3</w:t>
            </w:r>
          </w:p>
        </w:tc>
        <w:tc>
          <w:tcPr>
            <w:tcW w:type="dxa" w:w="1474"/>
            <w:vAlign w:val="center"/>
          </w:tcPr>
          <w:p>
            <w:pPr>
              <w:spacing w:line="240" w:lineRule="auto" w:before="20" w:after="20"/>
              <w:ind w:firstLine="0"/>
              <w:jc w:val="center"/>
            </w:pPr>
            <w:r>
              <w:rPr>
                <w:rFonts w:ascii="Arial" w:hAnsi="Arial" w:eastAsia="宋体"/>
                <w:b w:val="0"/>
                <w:color w:val="000000"/>
                <w:sz w:val="21"/>
              </w:rPr>
              <w:t>参数优化</w:t>
            </w:r>
          </w:p>
        </w:tc>
        <w:tc>
          <w:tcPr>
            <w:tcW w:type="dxa" w:w="1361"/>
            <w:vAlign w:val="center"/>
          </w:tcPr>
          <w:p>
            <w:pPr>
              <w:spacing w:line="240" w:lineRule="auto" w:before="20" w:after="20"/>
              <w:ind w:firstLine="0"/>
              <w:jc w:val="center"/>
            </w:pPr>
            <w:r>
              <w:rPr>
                <w:rFonts w:ascii="Arial" w:hAnsi="Arial" w:eastAsia="宋体"/>
                <w:b w:val="0"/>
                <w:color w:val="000000"/>
                <w:sz w:val="21"/>
              </w:rPr>
              <w:t>参数优化</w:t>
            </w:r>
          </w:p>
        </w:tc>
        <w:tc>
          <w:tcPr>
            <w:tcW w:type="dxa" w:w="2608"/>
            <w:vAlign w:val="center"/>
          </w:tcPr>
          <w:p>
            <w:pPr>
              <w:spacing w:line="240" w:lineRule="auto" w:before="20" w:after="20"/>
              <w:ind w:firstLine="0"/>
              <w:jc w:val="center"/>
            </w:pPr>
            <w:r>
              <w:rPr>
                <w:rFonts w:ascii="Arial" w:hAnsi="Arial" w:eastAsia="宋体"/>
                <w:b w:val="0"/>
                <w:color w:val="000000"/>
                <w:sz w:val="21"/>
              </w:rPr>
              <w:t>粒子群优化 PSO</w:t>
            </w:r>
          </w:p>
        </w:tc>
        <w:tc>
          <w:tcPr>
            <w:tcW w:type="dxa" w:w="2608"/>
            <w:vAlign w:val="center"/>
          </w:tcPr>
          <w:p>
            <w:pPr>
              <w:spacing w:line="240" w:lineRule="auto" w:before="20" w:after="20"/>
              <w:ind w:firstLine="0"/>
              <w:jc w:val="center"/>
            </w:pPr>
            <w:r>
              <w:rPr>
                <w:rFonts w:ascii="Arial" w:hAnsi="Arial" w:eastAsia="宋体"/>
                <w:b w:val="0"/>
                <w:color w:val="000000"/>
                <w:sz w:val="21"/>
              </w:rPr>
              <w:t>run_records</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FR-4</w:t>
            </w:r>
          </w:p>
        </w:tc>
        <w:tc>
          <w:tcPr>
            <w:tcW w:type="dxa" w:w="1474"/>
            <w:vAlign w:val="center"/>
          </w:tcPr>
          <w:p>
            <w:pPr>
              <w:spacing w:line="240" w:lineRule="auto" w:before="20" w:after="20"/>
              <w:ind w:firstLine="0"/>
              <w:jc w:val="center"/>
            </w:pPr>
            <w:r>
              <w:rPr>
                <w:rFonts w:ascii="Arial" w:hAnsi="Arial" w:eastAsia="宋体"/>
                <w:b w:val="0"/>
                <w:color w:val="000000"/>
                <w:sz w:val="21"/>
              </w:rPr>
              <w:t>异常监测</w:t>
            </w:r>
          </w:p>
        </w:tc>
        <w:tc>
          <w:tcPr>
            <w:tcW w:type="dxa" w:w="1361"/>
            <w:vAlign w:val="center"/>
          </w:tcPr>
          <w:p>
            <w:pPr>
              <w:spacing w:line="240" w:lineRule="auto" w:before="20" w:after="20"/>
              <w:ind w:firstLine="0"/>
              <w:jc w:val="center"/>
            </w:pPr>
            <w:r>
              <w:rPr>
                <w:rFonts w:ascii="Arial" w:hAnsi="Arial" w:eastAsia="宋体"/>
                <w:b w:val="0"/>
                <w:color w:val="000000"/>
                <w:sz w:val="21"/>
              </w:rPr>
              <w:t>异常监测</w:t>
            </w:r>
          </w:p>
        </w:tc>
        <w:tc>
          <w:tcPr>
            <w:tcW w:type="dxa" w:w="2608"/>
            <w:vAlign w:val="center"/>
          </w:tcPr>
          <w:p>
            <w:pPr>
              <w:spacing w:line="240" w:lineRule="auto" w:before="20" w:after="20"/>
              <w:ind w:firstLine="0"/>
              <w:jc w:val="center"/>
            </w:pPr>
            <w:r>
              <w:rPr>
                <w:rFonts w:ascii="Arial" w:hAnsi="Arial" w:eastAsia="宋体"/>
                <w:b w:val="0"/>
                <w:color w:val="000000"/>
                <w:sz w:val="21"/>
              </w:rPr>
              <w:t>孤立森林异常检测</w:t>
            </w:r>
          </w:p>
        </w:tc>
        <w:tc>
          <w:tcPr>
            <w:tcW w:type="dxa" w:w="2608"/>
            <w:vAlign w:val="center"/>
          </w:tcPr>
          <w:p>
            <w:pPr>
              <w:spacing w:line="240" w:lineRule="auto" w:before="20" w:after="20"/>
              <w:ind w:firstLine="0"/>
              <w:jc w:val="left"/>
            </w:pPr>
            <w:r>
              <w:rPr>
                <w:rFonts w:ascii="Arial" w:hAnsi="Arial" w:eastAsia="宋体"/>
                <w:b w:val="0"/>
                <w:color w:val="000000"/>
                <w:sz w:val="21"/>
              </w:rPr>
              <w:t>anomaly_logs</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FR-5</w:t>
            </w:r>
          </w:p>
        </w:tc>
        <w:tc>
          <w:tcPr>
            <w:tcW w:type="dxa" w:w="1474"/>
            <w:vAlign w:val="center"/>
          </w:tcPr>
          <w:p>
            <w:pPr>
              <w:spacing w:line="240" w:lineRule="auto" w:before="20" w:after="20"/>
              <w:ind w:firstLine="0"/>
              <w:jc w:val="center"/>
            </w:pPr>
            <w:r>
              <w:rPr>
                <w:rFonts w:ascii="Arial" w:hAnsi="Arial" w:eastAsia="宋体"/>
                <w:b w:val="0"/>
                <w:color w:val="000000"/>
                <w:sz w:val="21"/>
              </w:rPr>
              <w:t>历史记录查询</w:t>
            </w:r>
          </w:p>
        </w:tc>
        <w:tc>
          <w:tcPr>
            <w:tcW w:type="dxa" w:w="1361"/>
            <w:vAlign w:val="center"/>
          </w:tcPr>
          <w:p>
            <w:pPr>
              <w:spacing w:line="240" w:lineRule="auto" w:before="20" w:after="20"/>
              <w:ind w:firstLine="0"/>
              <w:jc w:val="center"/>
            </w:pPr>
            <w:r>
              <w:rPr>
                <w:rFonts w:ascii="Arial" w:hAnsi="Arial" w:eastAsia="宋体"/>
                <w:b w:val="0"/>
                <w:color w:val="000000"/>
                <w:sz w:val="21"/>
              </w:rPr>
              <w:t>各页面列表</w:t>
            </w:r>
          </w:p>
        </w:tc>
        <w:tc>
          <w:tcPr>
            <w:tcW w:type="dxa" w:w="2608"/>
            <w:vAlign w:val="center"/>
          </w:tcPr>
          <w:p>
            <w:pPr>
              <w:spacing w:line="240" w:lineRule="auto" w:before="20" w:after="20"/>
              <w:ind w:firstLine="0"/>
              <w:jc w:val="center"/>
            </w:pPr>
            <w:r>
              <w:rPr>
                <w:rFonts w:ascii="Arial" w:hAnsi="Arial" w:eastAsia="宋体"/>
                <w:b w:val="0"/>
                <w:color w:val="000000"/>
                <w:sz w:val="21"/>
              </w:rPr>
              <w:t>记录查询服务</w:t>
            </w:r>
          </w:p>
        </w:tc>
        <w:tc>
          <w:tcPr>
            <w:tcW w:type="dxa" w:w="2608"/>
            <w:vAlign w:val="center"/>
          </w:tcPr>
          <w:p>
            <w:pPr>
              <w:spacing w:line="240" w:lineRule="auto" w:before="20" w:after="20"/>
              <w:ind w:firstLine="0"/>
              <w:jc w:val="left"/>
            </w:pPr>
            <w:r>
              <w:rPr>
                <w:rFonts w:ascii="Arial" w:hAnsi="Arial" w:eastAsia="宋体"/>
                <w:b w:val="0"/>
                <w:color w:val="000000"/>
                <w:sz w:val="21"/>
              </w:rPr>
              <w:t>run_records/anomaly_logs</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FR-6</w:t>
            </w:r>
          </w:p>
        </w:tc>
        <w:tc>
          <w:tcPr>
            <w:tcW w:type="dxa" w:w="1474"/>
            <w:vAlign w:val="center"/>
          </w:tcPr>
          <w:p>
            <w:pPr>
              <w:spacing w:line="240" w:lineRule="auto" w:before="20" w:after="20"/>
              <w:ind w:firstLine="0"/>
              <w:jc w:val="center"/>
            </w:pPr>
            <w:r>
              <w:rPr>
                <w:rFonts w:ascii="Arial" w:hAnsi="Arial" w:eastAsia="宋体"/>
                <w:b w:val="0"/>
                <w:color w:val="000000"/>
                <w:sz w:val="21"/>
              </w:rPr>
              <w:t>设备与模型信息</w:t>
            </w:r>
          </w:p>
        </w:tc>
        <w:tc>
          <w:tcPr>
            <w:tcW w:type="dxa" w:w="1361"/>
            <w:vAlign w:val="center"/>
          </w:tcPr>
          <w:p>
            <w:pPr>
              <w:spacing w:line="240" w:lineRule="auto" w:before="20" w:after="20"/>
              <w:ind w:firstLine="0"/>
              <w:jc w:val="center"/>
            </w:pPr>
            <w:r>
              <w:rPr>
                <w:rFonts w:ascii="Arial" w:hAnsi="Arial" w:eastAsia="宋体"/>
                <w:b w:val="0"/>
                <w:color w:val="000000"/>
                <w:sz w:val="21"/>
              </w:rPr>
              <w:t>运行总览等</w:t>
            </w:r>
          </w:p>
        </w:tc>
        <w:tc>
          <w:tcPr>
            <w:tcW w:type="dxa" w:w="2608"/>
            <w:vAlign w:val="center"/>
          </w:tcPr>
          <w:p>
            <w:pPr>
              <w:spacing w:line="240" w:lineRule="auto" w:before="20" w:after="20"/>
              <w:ind w:firstLine="0"/>
              <w:jc w:val="center"/>
            </w:pPr>
            <w:r>
              <w:rPr>
                <w:rFonts w:ascii="Arial" w:hAnsi="Arial" w:eastAsia="宋体"/>
                <w:b w:val="0"/>
                <w:color w:val="000000"/>
                <w:sz w:val="21"/>
              </w:rPr>
              <w:t>设备档案/模型指标读取</w:t>
            </w:r>
          </w:p>
        </w:tc>
        <w:tc>
          <w:tcPr>
            <w:tcW w:type="dxa" w:w="2608"/>
            <w:vAlign w:val="center"/>
          </w:tcPr>
          <w:p>
            <w:pPr>
              <w:spacing w:line="240" w:lineRule="auto" w:before="20" w:after="20"/>
              <w:ind w:firstLine="0"/>
              <w:jc w:val="left"/>
            </w:pPr>
            <w:r>
              <w:rPr>
                <w:rFonts w:ascii="Arial" w:hAnsi="Arial" w:eastAsia="宋体"/>
                <w:b w:val="0"/>
                <w:color w:val="000000"/>
                <w:sz w:val="21"/>
              </w:rPr>
              <w:t>device_basics/模型报告</w:t>
            </w:r>
          </w:p>
        </w:tc>
      </w:tr>
    </w:tbl>
    <w:p>
      <w:pPr>
        <w:pStyle w:val="Heading2"/>
      </w:pPr>
      <w:r>
        <w:t>3.1 FR-1 运行总览</w:t>
      </w:r>
    </w:p>
    <w:p>
      <w:pPr>
        <w:spacing w:line="360" w:lineRule="auto"/>
        <w:ind w:firstLine="480"/>
        <w:jc w:val="both"/>
      </w:pPr>
      <w:r>
        <w:rPr>
          <w:rFonts w:ascii="Arial" w:hAnsi="Arial" w:eastAsia="宋体"/>
          <w:b w:val="0"/>
          <w:color w:val="000000"/>
          <w:sz w:val="24"/>
        </w:rPr>
        <w:t>功能描述：系统首页集中展示机组基础档案、各类业务记录的数量统计、排放限值以及最近的预测、优化与异常记录，帮助使用者快速掌握系统运行概况。</w:t>
      </w:r>
    </w:p>
    <w:p>
      <w:pPr>
        <w:spacing w:line="360" w:lineRule="auto"/>
        <w:ind w:firstLine="480"/>
        <w:jc w:val="both"/>
      </w:pPr>
      <w:r>
        <w:rPr>
          <w:rFonts w:ascii="Arial" w:hAnsi="Arial" w:eastAsia="宋体"/>
          <w:b w:val="0"/>
          <w:color w:val="000000"/>
          <w:sz w:val="24"/>
        </w:rPr>
        <w:t>输入：无需用户输入，进入页面即自动请求后端聚合数据。处理：后端读取设备档案，统计预测、优化、异常记录条数以及橙、红色预警条数，并分别取最近 10 条预测、5 条优化、10 条异常记录。输出：设备信息、统计数字、最近记录列表与排放限值，前端以指标卡和图表形式呈现；当部分记录读取失败时以空列表兜底，保证总览主体仍可显示。</w:t>
      </w:r>
    </w:p>
    <w:p>
      <w:pPr>
        <w:pStyle w:val="Heading2"/>
      </w:pPr>
      <w:r>
        <w:t>3.2 FR-2 排放预测</w:t>
      </w:r>
    </w:p>
    <w:p>
      <w:pPr>
        <w:spacing w:line="360" w:lineRule="auto"/>
        <w:ind w:firstLine="480"/>
        <w:jc w:val="both"/>
      </w:pPr>
      <w:r>
        <w:rPr>
          <w:rFonts w:ascii="Arial" w:hAnsi="Arial" w:eastAsia="宋体"/>
          <w:b w:val="0"/>
          <w:color w:val="000000"/>
          <w:sz w:val="24"/>
        </w:rPr>
        <w:t>功能描述：使用者录入 8 项运行参数，系统预测能量产出与两种污染物浓度，评定排放等级并判断是否达标，同时把本次预测存档。</w:t>
      </w:r>
    </w:p>
    <w:p>
      <w:pPr>
        <w:pStyle w:val="Heading3"/>
      </w:pPr>
      <w:r>
        <w:t>3.2.1 输入要求</w:t>
      </w:r>
    </w:p>
    <w:p>
      <w:pPr>
        <w:spacing w:line="360" w:lineRule="auto"/>
        <w:ind w:firstLine="480"/>
        <w:jc w:val="both"/>
      </w:pPr>
      <w:r>
        <w:rPr>
          <w:rFonts w:ascii="Arial" w:hAnsi="Arial" w:eastAsia="宋体"/>
          <w:b w:val="0"/>
          <w:color w:val="000000"/>
          <w:sz w:val="24"/>
        </w:rPr>
        <w:t>输入为 8 项运行参数，缺一不可，且必须可转换为数值；任一字段缺失或为非数值时，后端返回错误提示，不进行预测。8 项参数含义见表 3-2。</w:t>
      </w:r>
    </w:p>
    <w:p>
      <w:pPr>
        <w:spacing w:before="80" w:after="80" w:line="240" w:lineRule="auto"/>
        <w:jc w:val="center"/>
      </w:pPr>
      <w:r>
        <w:rPr>
          <w:rFonts w:ascii="Arial" w:hAnsi="Arial" w:eastAsia="宋体"/>
          <w:b/>
          <w:color w:val="000000"/>
          <w:sz w:val="21"/>
        </w:rPr>
        <w:t>表 3-2　排放预测输入参数（8 项）</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24"/>
        <w:gridCol w:w="3024"/>
        <w:gridCol w:w="3024"/>
      </w:tblGrid>
      <w:tr>
        <w:trPr>
          <w:cantSplit/>
          <w:tblHeader w:val="true"/>
        </w:trPr>
        <w:tc>
          <w:tcPr>
            <w:tcW w:type="dxa" w:w="1361"/>
            <w:vAlign w:val="center"/>
            <w:shd w:val="clear" w:fill="D9D9D9"/>
          </w:tcPr>
          <w:p>
            <w:pPr>
              <w:spacing w:line="240" w:lineRule="auto" w:before="20" w:after="20"/>
              <w:ind w:firstLine="0"/>
              <w:jc w:val="center"/>
            </w:pPr>
            <w:r>
              <w:rPr>
                <w:rFonts w:ascii="Arial" w:hAnsi="Arial" w:eastAsia="宋体"/>
                <w:b/>
                <w:color w:val="000000"/>
                <w:sz w:val="21"/>
              </w:rPr>
              <w:t>参数</w:t>
            </w:r>
          </w:p>
        </w:tc>
        <w:tc>
          <w:tcPr>
            <w:tcW w:type="dxa" w:w="5443"/>
            <w:vAlign w:val="center"/>
            <w:shd w:val="clear" w:fill="D9D9D9"/>
          </w:tcPr>
          <w:p>
            <w:pPr>
              <w:spacing w:line="240" w:lineRule="auto" w:before="20" w:after="20"/>
              <w:ind w:firstLine="0"/>
              <w:jc w:val="center"/>
            </w:pPr>
            <w:r>
              <w:rPr>
                <w:rFonts w:ascii="Arial" w:hAnsi="Arial" w:eastAsia="宋体"/>
                <w:b/>
                <w:color w:val="000000"/>
                <w:sz w:val="21"/>
              </w:rPr>
              <w:t>含义</w:t>
            </w:r>
          </w:p>
        </w:tc>
        <w:tc>
          <w:tcPr>
            <w:tcW w:type="dxa" w:w="2268"/>
            <w:vAlign w:val="center"/>
            <w:shd w:val="clear" w:fill="D9D9D9"/>
          </w:tcPr>
          <w:p>
            <w:pPr>
              <w:spacing w:line="240" w:lineRule="auto" w:before="20" w:after="20"/>
              <w:ind w:firstLine="0"/>
              <w:jc w:val="center"/>
            </w:pPr>
            <w:r>
              <w:rPr>
                <w:rFonts w:ascii="Arial" w:hAnsi="Arial" w:eastAsia="宋体"/>
                <w:b/>
                <w:color w:val="000000"/>
                <w:sz w:val="21"/>
              </w:rPr>
              <w:t>单位</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AT</w:t>
            </w:r>
          </w:p>
        </w:tc>
        <w:tc>
          <w:tcPr>
            <w:tcW w:type="dxa" w:w="5443"/>
            <w:vAlign w:val="center"/>
          </w:tcPr>
          <w:p>
            <w:pPr>
              <w:spacing w:line="240" w:lineRule="auto" w:before="20" w:after="20"/>
              <w:ind w:firstLine="0"/>
              <w:jc w:val="center"/>
            </w:pPr>
            <w:r>
              <w:rPr>
                <w:rFonts w:ascii="Arial" w:hAnsi="Arial" w:eastAsia="宋体"/>
                <w:b w:val="0"/>
                <w:color w:val="000000"/>
                <w:sz w:val="21"/>
              </w:rPr>
              <w:t>环境温度</w:t>
            </w:r>
          </w:p>
        </w:tc>
        <w:tc>
          <w:tcPr>
            <w:tcW w:type="dxa" w:w="2268"/>
            <w:vAlign w:val="center"/>
          </w:tcPr>
          <w:p>
            <w:pPr>
              <w:spacing w:line="240" w:lineRule="auto" w:before="20" w:after="20"/>
              <w:ind w:firstLine="0"/>
              <w:jc w:val="center"/>
            </w:pPr>
            <w:r>
              <w:rPr>
                <w:rFonts w:ascii="Arial" w:hAnsi="Arial" w:eastAsia="宋体"/>
                <w:b w:val="0"/>
                <w:color w:val="000000"/>
                <w:sz w:val="21"/>
              </w:rPr>
              <w:t>°C</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AP</w:t>
            </w:r>
          </w:p>
        </w:tc>
        <w:tc>
          <w:tcPr>
            <w:tcW w:type="dxa" w:w="5443"/>
            <w:vAlign w:val="center"/>
          </w:tcPr>
          <w:p>
            <w:pPr>
              <w:spacing w:line="240" w:lineRule="auto" w:before="20" w:after="20"/>
              <w:ind w:firstLine="0"/>
              <w:jc w:val="center"/>
            </w:pPr>
            <w:r>
              <w:rPr>
                <w:rFonts w:ascii="Arial" w:hAnsi="Arial" w:eastAsia="宋体"/>
                <w:b w:val="0"/>
                <w:color w:val="000000"/>
                <w:sz w:val="21"/>
              </w:rPr>
              <w:t>环境压力</w:t>
            </w:r>
          </w:p>
        </w:tc>
        <w:tc>
          <w:tcPr>
            <w:tcW w:type="dxa" w:w="2268"/>
            <w:vAlign w:val="center"/>
          </w:tcPr>
          <w:p>
            <w:pPr>
              <w:spacing w:line="240" w:lineRule="auto" w:before="20" w:after="20"/>
              <w:ind w:firstLine="0"/>
              <w:jc w:val="center"/>
            </w:pPr>
            <w:r>
              <w:rPr>
                <w:rFonts w:ascii="Arial" w:hAnsi="Arial" w:eastAsia="宋体"/>
                <w:b w:val="0"/>
                <w:color w:val="000000"/>
                <w:sz w:val="21"/>
              </w:rPr>
              <w:t>mbar</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AH</w:t>
            </w:r>
          </w:p>
        </w:tc>
        <w:tc>
          <w:tcPr>
            <w:tcW w:type="dxa" w:w="5443"/>
            <w:vAlign w:val="center"/>
          </w:tcPr>
          <w:p>
            <w:pPr>
              <w:spacing w:line="240" w:lineRule="auto" w:before="20" w:after="20"/>
              <w:ind w:firstLine="0"/>
              <w:jc w:val="center"/>
            </w:pPr>
            <w:r>
              <w:rPr>
                <w:rFonts w:ascii="Arial" w:hAnsi="Arial" w:eastAsia="宋体"/>
                <w:b w:val="0"/>
                <w:color w:val="000000"/>
                <w:sz w:val="21"/>
              </w:rPr>
              <w:t>环境湿度</w:t>
            </w:r>
          </w:p>
        </w:tc>
        <w:tc>
          <w:tcPr>
            <w:tcW w:type="dxa" w:w="2268"/>
            <w:vAlign w:val="center"/>
          </w:tcPr>
          <w:p>
            <w:pPr>
              <w:spacing w:line="240" w:lineRule="auto" w:before="20" w:after="20"/>
              <w:ind w:firstLine="0"/>
              <w:jc w:val="center"/>
            </w:pPr>
            <w:r>
              <w:rPr>
                <w:rFonts w:ascii="Arial" w:hAnsi="Arial" w:eastAsia="宋体"/>
                <w:b w:val="0"/>
                <w:color w:val="000000"/>
                <w:sz w:val="21"/>
              </w:rPr>
              <w:t>%</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AFDP</w:t>
            </w:r>
          </w:p>
        </w:tc>
        <w:tc>
          <w:tcPr>
            <w:tcW w:type="dxa" w:w="5443"/>
            <w:vAlign w:val="center"/>
          </w:tcPr>
          <w:p>
            <w:pPr>
              <w:spacing w:line="240" w:lineRule="auto" w:before="20" w:after="20"/>
              <w:ind w:firstLine="0"/>
              <w:jc w:val="center"/>
            </w:pPr>
            <w:r>
              <w:rPr>
                <w:rFonts w:ascii="Arial" w:hAnsi="Arial" w:eastAsia="宋体"/>
                <w:b w:val="0"/>
                <w:color w:val="000000"/>
                <w:sz w:val="21"/>
              </w:rPr>
              <w:t>空气过滤器差压</w:t>
            </w:r>
          </w:p>
        </w:tc>
        <w:tc>
          <w:tcPr>
            <w:tcW w:type="dxa" w:w="2268"/>
            <w:vAlign w:val="center"/>
          </w:tcPr>
          <w:p>
            <w:pPr>
              <w:spacing w:line="240" w:lineRule="auto" w:before="20" w:after="20"/>
              <w:ind w:firstLine="0"/>
              <w:jc w:val="center"/>
            </w:pPr>
            <w:r>
              <w:rPr>
                <w:rFonts w:ascii="Arial" w:hAnsi="Arial" w:eastAsia="宋体"/>
                <w:b w:val="0"/>
                <w:color w:val="000000"/>
                <w:sz w:val="21"/>
              </w:rPr>
              <w:t>mbar</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GTEP</w:t>
            </w:r>
          </w:p>
        </w:tc>
        <w:tc>
          <w:tcPr>
            <w:tcW w:type="dxa" w:w="5443"/>
            <w:vAlign w:val="center"/>
          </w:tcPr>
          <w:p>
            <w:pPr>
              <w:spacing w:line="240" w:lineRule="auto" w:before="20" w:after="20"/>
              <w:ind w:firstLine="0"/>
              <w:jc w:val="center"/>
            </w:pPr>
            <w:r>
              <w:rPr>
                <w:rFonts w:ascii="Arial" w:hAnsi="Arial" w:eastAsia="宋体"/>
                <w:b w:val="0"/>
                <w:color w:val="000000"/>
                <w:sz w:val="21"/>
              </w:rPr>
              <w:t>燃气轮机排气压力</w:t>
            </w:r>
          </w:p>
        </w:tc>
        <w:tc>
          <w:tcPr>
            <w:tcW w:type="dxa" w:w="2268"/>
            <w:vAlign w:val="center"/>
          </w:tcPr>
          <w:p>
            <w:pPr>
              <w:spacing w:line="240" w:lineRule="auto" w:before="20" w:after="20"/>
              <w:ind w:firstLine="0"/>
              <w:jc w:val="center"/>
            </w:pPr>
            <w:r>
              <w:rPr>
                <w:rFonts w:ascii="Arial" w:hAnsi="Arial" w:eastAsia="宋体"/>
                <w:b w:val="0"/>
                <w:color w:val="000000"/>
                <w:sz w:val="21"/>
              </w:rPr>
              <w:t>mbar</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TIT</w:t>
            </w:r>
          </w:p>
        </w:tc>
        <w:tc>
          <w:tcPr>
            <w:tcW w:type="dxa" w:w="5443"/>
            <w:vAlign w:val="center"/>
          </w:tcPr>
          <w:p>
            <w:pPr>
              <w:spacing w:line="240" w:lineRule="auto" w:before="20" w:after="20"/>
              <w:ind w:firstLine="0"/>
              <w:jc w:val="center"/>
            </w:pPr>
            <w:r>
              <w:rPr>
                <w:rFonts w:ascii="Arial" w:hAnsi="Arial" w:eastAsia="宋体"/>
                <w:b w:val="0"/>
                <w:color w:val="000000"/>
                <w:sz w:val="21"/>
              </w:rPr>
              <w:t>涡轮进口温度</w:t>
            </w:r>
          </w:p>
        </w:tc>
        <w:tc>
          <w:tcPr>
            <w:tcW w:type="dxa" w:w="2268"/>
            <w:vAlign w:val="center"/>
          </w:tcPr>
          <w:p>
            <w:pPr>
              <w:spacing w:line="240" w:lineRule="auto" w:before="20" w:after="20"/>
              <w:ind w:firstLine="0"/>
              <w:jc w:val="center"/>
            </w:pPr>
            <w:r>
              <w:rPr>
                <w:rFonts w:ascii="Arial" w:hAnsi="Arial" w:eastAsia="宋体"/>
                <w:b w:val="0"/>
                <w:color w:val="000000"/>
                <w:sz w:val="21"/>
              </w:rPr>
              <w:t>°C</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TAT</w:t>
            </w:r>
          </w:p>
        </w:tc>
        <w:tc>
          <w:tcPr>
            <w:tcW w:type="dxa" w:w="5443"/>
            <w:vAlign w:val="center"/>
          </w:tcPr>
          <w:p>
            <w:pPr>
              <w:spacing w:line="240" w:lineRule="auto" w:before="20" w:after="20"/>
              <w:ind w:firstLine="0"/>
              <w:jc w:val="center"/>
            </w:pPr>
            <w:r>
              <w:rPr>
                <w:rFonts w:ascii="Arial" w:hAnsi="Arial" w:eastAsia="宋体"/>
                <w:b w:val="0"/>
                <w:color w:val="000000"/>
                <w:sz w:val="21"/>
              </w:rPr>
              <w:t>涡轮排气温度</w:t>
            </w:r>
          </w:p>
        </w:tc>
        <w:tc>
          <w:tcPr>
            <w:tcW w:type="dxa" w:w="2268"/>
            <w:vAlign w:val="center"/>
          </w:tcPr>
          <w:p>
            <w:pPr>
              <w:spacing w:line="240" w:lineRule="auto" w:before="20" w:after="20"/>
              <w:ind w:firstLine="0"/>
              <w:jc w:val="center"/>
            </w:pPr>
            <w:r>
              <w:rPr>
                <w:rFonts w:ascii="Arial" w:hAnsi="Arial" w:eastAsia="宋体"/>
                <w:b w:val="0"/>
                <w:color w:val="000000"/>
                <w:sz w:val="21"/>
              </w:rPr>
              <w:t>°C</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CDP</w:t>
            </w:r>
          </w:p>
        </w:tc>
        <w:tc>
          <w:tcPr>
            <w:tcW w:type="dxa" w:w="5443"/>
            <w:vAlign w:val="center"/>
          </w:tcPr>
          <w:p>
            <w:pPr>
              <w:spacing w:line="240" w:lineRule="auto" w:before="20" w:after="20"/>
              <w:ind w:firstLine="0"/>
              <w:jc w:val="center"/>
            </w:pPr>
            <w:r>
              <w:rPr>
                <w:rFonts w:ascii="Arial" w:hAnsi="Arial" w:eastAsia="宋体"/>
                <w:b w:val="0"/>
                <w:color w:val="000000"/>
                <w:sz w:val="21"/>
              </w:rPr>
              <w:t>压气机出口压力</w:t>
            </w:r>
          </w:p>
        </w:tc>
        <w:tc>
          <w:tcPr>
            <w:tcW w:type="dxa" w:w="2268"/>
            <w:vAlign w:val="center"/>
          </w:tcPr>
          <w:p>
            <w:pPr>
              <w:spacing w:line="240" w:lineRule="auto" w:before="20" w:after="20"/>
              <w:ind w:firstLine="0"/>
              <w:jc w:val="center"/>
            </w:pPr>
            <w:r>
              <w:rPr>
                <w:rFonts w:ascii="Arial" w:hAnsi="Arial" w:eastAsia="宋体"/>
                <w:b w:val="0"/>
                <w:color w:val="000000"/>
                <w:sz w:val="21"/>
              </w:rPr>
              <w:t>mbar</w:t>
            </w:r>
          </w:p>
        </w:tc>
      </w:tr>
    </w:tbl>
    <w:p>
      <w:pPr>
        <w:pStyle w:val="Heading3"/>
      </w:pPr>
      <w:r>
        <w:t>3.2.2 处理规则</w:t>
      </w:r>
    </w:p>
    <w:p>
      <w:pPr>
        <w:spacing w:line="360" w:lineRule="auto"/>
        <w:ind w:firstLine="480"/>
        <w:jc w:val="both"/>
      </w:pPr>
      <w:r>
        <w:rPr>
          <w:rFonts w:ascii="Arial" w:hAnsi="Arial" w:eastAsia="宋体"/>
          <w:b w:val="0"/>
          <w:color w:val="000000"/>
          <w:sz w:val="24"/>
        </w:rPr>
        <w:t>系统采用两阶段预测链：第一阶段用 8 项参数预测能量产出 TEY；第二阶段把 8 项参数与第一阶段得到的 TEY 共 9 项作为输入，分别预测 CO、NOx 浓度。随后依据表 3-3 的阈值分别评定 CO、NOx 的单项等级，并按“短板原则”取两者中较差者作为综合等级；当 CO 不超过 30 且 NOx 不超过 100（单位 mg/m³）时判定为排放达标。</w:t>
      </w:r>
    </w:p>
    <w:p>
      <w:pPr>
        <w:spacing w:before="80" w:after="80" w:line="240" w:lineRule="auto"/>
        <w:jc w:val="center"/>
      </w:pPr>
      <w:r>
        <w:rPr>
          <w:rFonts w:ascii="Arial" w:hAnsi="Arial" w:eastAsia="宋体"/>
          <w:b/>
          <w:color w:val="000000"/>
          <w:sz w:val="21"/>
        </w:rPr>
        <w:t>表 3-3　排放等级判定规则（单位 mg/m³）</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814"/>
        <w:gridCol w:w="1814"/>
        <w:gridCol w:w="1814"/>
        <w:gridCol w:w="1814"/>
        <w:gridCol w:w="1814"/>
      </w:tblGrid>
      <w:tr>
        <w:trPr>
          <w:cantSplit/>
          <w:tblHeader w:val="true"/>
        </w:trPr>
        <w:tc>
          <w:tcPr>
            <w:tcW w:type="dxa" w:w="1474"/>
            <w:vAlign w:val="center"/>
            <w:shd w:val="clear" w:fill="D9D9D9"/>
          </w:tcPr>
          <w:p>
            <w:pPr>
              <w:spacing w:line="240" w:lineRule="auto" w:before="20" w:after="20"/>
              <w:ind w:firstLine="0"/>
              <w:jc w:val="center"/>
            </w:pPr>
            <w:r>
              <w:rPr>
                <w:rFonts w:ascii="Arial" w:hAnsi="Arial" w:eastAsia="宋体"/>
                <w:b/>
                <w:color w:val="000000"/>
                <w:sz w:val="21"/>
              </w:rPr>
              <w:t>污染物</w:t>
            </w:r>
          </w:p>
        </w:tc>
        <w:tc>
          <w:tcPr>
            <w:tcW w:type="dxa" w:w="1899"/>
            <w:vAlign w:val="center"/>
            <w:shd w:val="clear" w:fill="D9D9D9"/>
          </w:tcPr>
          <w:p>
            <w:pPr>
              <w:spacing w:line="240" w:lineRule="auto" w:before="20" w:after="20"/>
              <w:ind w:firstLine="0"/>
              <w:jc w:val="center"/>
            </w:pPr>
            <w:r>
              <w:rPr>
                <w:rFonts w:ascii="Arial" w:hAnsi="Arial" w:eastAsia="宋体"/>
                <w:b/>
                <w:color w:val="000000"/>
                <w:sz w:val="21"/>
              </w:rPr>
              <w:t>优</w:t>
            </w:r>
          </w:p>
        </w:tc>
        <w:tc>
          <w:tcPr>
            <w:tcW w:type="dxa" w:w="1899"/>
            <w:vAlign w:val="center"/>
            <w:shd w:val="clear" w:fill="D9D9D9"/>
          </w:tcPr>
          <w:p>
            <w:pPr>
              <w:spacing w:line="240" w:lineRule="auto" w:before="20" w:after="20"/>
              <w:ind w:firstLine="0"/>
              <w:jc w:val="center"/>
            </w:pPr>
            <w:r>
              <w:rPr>
                <w:rFonts w:ascii="Arial" w:hAnsi="Arial" w:eastAsia="宋体"/>
                <w:b/>
                <w:color w:val="000000"/>
                <w:sz w:val="21"/>
              </w:rPr>
              <w:t>良</w:t>
            </w:r>
          </w:p>
        </w:tc>
        <w:tc>
          <w:tcPr>
            <w:tcW w:type="dxa" w:w="1899"/>
            <w:vAlign w:val="center"/>
            <w:shd w:val="clear" w:fill="D9D9D9"/>
          </w:tcPr>
          <w:p>
            <w:pPr>
              <w:spacing w:line="240" w:lineRule="auto" w:before="20" w:after="20"/>
              <w:ind w:firstLine="0"/>
              <w:jc w:val="center"/>
            </w:pPr>
            <w:r>
              <w:rPr>
                <w:rFonts w:ascii="Arial" w:hAnsi="Arial" w:eastAsia="宋体"/>
                <w:b/>
                <w:color w:val="000000"/>
                <w:sz w:val="21"/>
              </w:rPr>
              <w:t>中</w:t>
            </w:r>
          </w:p>
        </w:tc>
        <w:tc>
          <w:tcPr>
            <w:tcW w:type="dxa" w:w="1899"/>
            <w:vAlign w:val="center"/>
            <w:shd w:val="clear" w:fill="D9D9D9"/>
          </w:tcPr>
          <w:p>
            <w:pPr>
              <w:spacing w:line="240" w:lineRule="auto" w:before="20" w:after="20"/>
              <w:ind w:firstLine="0"/>
              <w:jc w:val="center"/>
            </w:pPr>
            <w:r>
              <w:rPr>
                <w:rFonts w:ascii="Arial" w:hAnsi="Arial" w:eastAsia="宋体"/>
                <w:b/>
                <w:color w:val="000000"/>
                <w:sz w:val="21"/>
              </w:rPr>
              <w:t>差</w:t>
            </w:r>
          </w:p>
        </w:tc>
      </w:tr>
      <w:tr>
        <w:trPr>
          <w:cantSplit/>
        </w:trPr>
        <w:tc>
          <w:tcPr>
            <w:tcW w:type="dxa" w:w="1474"/>
            <w:vAlign w:val="center"/>
          </w:tcPr>
          <w:p>
            <w:pPr>
              <w:spacing w:line="240" w:lineRule="auto" w:before="20" w:after="20"/>
              <w:ind w:firstLine="0"/>
              <w:jc w:val="center"/>
            </w:pPr>
            <w:r>
              <w:rPr>
                <w:rFonts w:ascii="Arial" w:hAnsi="Arial" w:eastAsia="宋体"/>
                <w:b w:val="0"/>
                <w:color w:val="000000"/>
                <w:sz w:val="21"/>
              </w:rPr>
              <w:t>NOx</w:t>
            </w:r>
          </w:p>
        </w:tc>
        <w:tc>
          <w:tcPr>
            <w:tcW w:type="dxa" w:w="1899"/>
            <w:vAlign w:val="center"/>
          </w:tcPr>
          <w:p>
            <w:pPr>
              <w:spacing w:line="240" w:lineRule="auto" w:before="20" w:after="20"/>
              <w:ind w:firstLine="0"/>
              <w:jc w:val="center"/>
            </w:pPr>
            <w:r>
              <w:rPr>
                <w:rFonts w:ascii="Arial" w:hAnsi="Arial" w:eastAsia="宋体"/>
                <w:b w:val="0"/>
                <w:color w:val="000000"/>
                <w:sz w:val="21"/>
              </w:rPr>
              <w:t>≤50</w:t>
            </w:r>
          </w:p>
        </w:tc>
        <w:tc>
          <w:tcPr>
            <w:tcW w:type="dxa" w:w="1899"/>
            <w:vAlign w:val="center"/>
          </w:tcPr>
          <w:p>
            <w:pPr>
              <w:spacing w:line="240" w:lineRule="auto" w:before="20" w:after="20"/>
              <w:ind w:firstLine="0"/>
              <w:jc w:val="center"/>
            </w:pPr>
            <w:r>
              <w:rPr>
                <w:rFonts w:ascii="Arial" w:hAnsi="Arial" w:eastAsia="宋体"/>
                <w:b w:val="0"/>
                <w:color w:val="000000"/>
                <w:sz w:val="21"/>
              </w:rPr>
              <w:t>(50,75]</w:t>
            </w:r>
          </w:p>
        </w:tc>
        <w:tc>
          <w:tcPr>
            <w:tcW w:type="dxa" w:w="1899"/>
            <w:vAlign w:val="center"/>
          </w:tcPr>
          <w:p>
            <w:pPr>
              <w:spacing w:line="240" w:lineRule="auto" w:before="20" w:after="20"/>
              <w:ind w:firstLine="0"/>
              <w:jc w:val="center"/>
            </w:pPr>
            <w:r>
              <w:rPr>
                <w:rFonts w:ascii="Arial" w:hAnsi="Arial" w:eastAsia="宋体"/>
                <w:b w:val="0"/>
                <w:color w:val="000000"/>
                <w:sz w:val="21"/>
              </w:rPr>
              <w:t>(75,100]</w:t>
            </w:r>
          </w:p>
        </w:tc>
        <w:tc>
          <w:tcPr>
            <w:tcW w:type="dxa" w:w="1899"/>
            <w:vAlign w:val="center"/>
          </w:tcPr>
          <w:p>
            <w:pPr>
              <w:spacing w:line="240" w:lineRule="auto" w:before="20" w:after="20"/>
              <w:ind w:firstLine="0"/>
              <w:jc w:val="center"/>
            </w:pPr>
            <w:r>
              <w:rPr>
                <w:rFonts w:ascii="Arial" w:hAnsi="Arial" w:eastAsia="宋体"/>
                <w:b w:val="0"/>
                <w:color w:val="000000"/>
                <w:sz w:val="21"/>
              </w:rPr>
              <w:t>&gt;100</w:t>
            </w:r>
          </w:p>
        </w:tc>
      </w:tr>
      <w:tr>
        <w:trPr>
          <w:cantSplit/>
        </w:trPr>
        <w:tc>
          <w:tcPr>
            <w:tcW w:type="dxa" w:w="1474"/>
            <w:vAlign w:val="center"/>
          </w:tcPr>
          <w:p>
            <w:pPr>
              <w:spacing w:line="240" w:lineRule="auto" w:before="20" w:after="20"/>
              <w:ind w:firstLine="0"/>
              <w:jc w:val="center"/>
            </w:pPr>
            <w:r>
              <w:rPr>
                <w:rFonts w:ascii="Arial" w:hAnsi="Arial" w:eastAsia="宋体"/>
                <w:b w:val="0"/>
                <w:color w:val="000000"/>
                <w:sz w:val="21"/>
              </w:rPr>
              <w:t>CO</w:t>
            </w:r>
          </w:p>
        </w:tc>
        <w:tc>
          <w:tcPr>
            <w:tcW w:type="dxa" w:w="1899"/>
            <w:vAlign w:val="center"/>
          </w:tcPr>
          <w:p>
            <w:pPr>
              <w:spacing w:line="240" w:lineRule="auto" w:before="20" w:after="20"/>
              <w:ind w:firstLine="0"/>
              <w:jc w:val="center"/>
            </w:pPr>
            <w:r>
              <w:rPr>
                <w:rFonts w:ascii="Arial" w:hAnsi="Arial" w:eastAsia="宋体"/>
                <w:b w:val="0"/>
                <w:color w:val="000000"/>
                <w:sz w:val="21"/>
              </w:rPr>
              <w:t>≤10</w:t>
            </w:r>
          </w:p>
        </w:tc>
        <w:tc>
          <w:tcPr>
            <w:tcW w:type="dxa" w:w="1899"/>
            <w:vAlign w:val="center"/>
          </w:tcPr>
          <w:p>
            <w:pPr>
              <w:spacing w:line="240" w:lineRule="auto" w:before="20" w:after="20"/>
              <w:ind w:firstLine="0"/>
              <w:jc w:val="center"/>
            </w:pPr>
            <w:r>
              <w:rPr>
                <w:rFonts w:ascii="Arial" w:hAnsi="Arial" w:eastAsia="宋体"/>
                <w:b w:val="0"/>
                <w:color w:val="000000"/>
                <w:sz w:val="21"/>
              </w:rPr>
              <w:t>(10,20]</w:t>
            </w:r>
          </w:p>
        </w:tc>
        <w:tc>
          <w:tcPr>
            <w:tcW w:type="dxa" w:w="1899"/>
            <w:vAlign w:val="center"/>
          </w:tcPr>
          <w:p>
            <w:pPr>
              <w:spacing w:line="240" w:lineRule="auto" w:before="20" w:after="20"/>
              <w:ind w:firstLine="0"/>
              <w:jc w:val="center"/>
            </w:pPr>
            <w:r>
              <w:rPr>
                <w:rFonts w:ascii="Arial" w:hAnsi="Arial" w:eastAsia="宋体"/>
                <w:b w:val="0"/>
                <w:color w:val="000000"/>
                <w:sz w:val="21"/>
              </w:rPr>
              <w:t>(20,30]</w:t>
            </w:r>
          </w:p>
        </w:tc>
        <w:tc>
          <w:tcPr>
            <w:tcW w:type="dxa" w:w="1899"/>
            <w:vAlign w:val="center"/>
          </w:tcPr>
          <w:p>
            <w:pPr>
              <w:spacing w:line="240" w:lineRule="auto" w:before="20" w:after="20"/>
              <w:ind w:firstLine="0"/>
              <w:jc w:val="center"/>
            </w:pPr>
            <w:r>
              <w:rPr>
                <w:rFonts w:ascii="Arial" w:hAnsi="Arial" w:eastAsia="宋体"/>
                <w:b w:val="0"/>
                <w:color w:val="000000"/>
                <w:sz w:val="21"/>
              </w:rPr>
              <w:t>&gt;30</w:t>
            </w:r>
          </w:p>
        </w:tc>
      </w:tr>
    </w:tbl>
    <w:p>
      <w:pPr>
        <w:pStyle w:val="Heading3"/>
      </w:pPr>
      <w:r>
        <w:t>3.2.3 输出要求</w:t>
      </w:r>
    </w:p>
    <w:p>
      <w:pPr>
        <w:spacing w:line="360" w:lineRule="auto"/>
        <w:ind w:firstLine="480"/>
        <w:jc w:val="both"/>
      </w:pPr>
      <w:r>
        <w:rPr>
          <w:rFonts w:ascii="Arial" w:hAnsi="Arial" w:eastAsia="宋体"/>
          <w:b w:val="0"/>
          <w:color w:val="000000"/>
          <w:sz w:val="24"/>
        </w:rPr>
        <w:t>输出 TEY、CO、NOx 三个预测数值，CO 与 NOx 单项等级、综合排放等级、是否达标，以及对应的标准限值；本次输入与结果写入运行记录表（类型为 predict）。若存档失败，不影响把预测结果返回给使用者，仅在结果中附带存档警告。</w:t>
      </w:r>
    </w:p>
    <w:p>
      <w:pPr>
        <w:pStyle w:val="Heading2"/>
      </w:pPr>
      <w:r>
        <w:t>3.3 FR-3 参数优化</w:t>
      </w:r>
    </w:p>
    <w:p>
      <w:pPr>
        <w:spacing w:line="360" w:lineRule="auto"/>
        <w:ind w:firstLine="480"/>
        <w:jc w:val="both"/>
      </w:pPr>
      <w:r>
        <w:rPr>
          <w:rFonts w:ascii="Arial" w:hAnsi="Arial" w:eastAsia="宋体"/>
          <w:b w:val="0"/>
          <w:color w:val="000000"/>
          <w:sz w:val="24"/>
        </w:rPr>
        <w:t>功能描述：在排放必须达标的前提下，系统用粒子群优化算法自动搜索使能量产出 TEY 尽可能高的 8 维运行参数组合；使用者可选择提交当前参数作为基准，系统给出优化前后的对比与提升幅度。</w:t>
      </w:r>
    </w:p>
    <w:p>
      <w:pPr>
        <w:pStyle w:val="Heading3"/>
      </w:pPr>
      <w:r>
        <w:t>3.3.1 搜索空间与目标</w:t>
      </w:r>
    </w:p>
    <w:p>
      <w:pPr>
        <w:spacing w:line="360" w:lineRule="auto"/>
        <w:ind w:firstLine="480"/>
        <w:jc w:val="both"/>
      </w:pPr>
      <w:r>
        <w:rPr>
          <w:rFonts w:ascii="Arial" w:hAnsi="Arial" w:eastAsia="宋体"/>
          <w:b w:val="0"/>
          <w:color w:val="000000"/>
          <w:sz w:val="24"/>
        </w:rPr>
        <w:t>每个参数只允许在表 3-4 的合理区间内取值，该区间取自训练数据分位数并适当外扩，避免给出物理上不合理的方案。优化目标为最大化 TEY；适应度以 TEY 为基础分，一旦 CO 或 NOx 超过限值，即按超标比例扣分，从而把“排放达标”作为约束融入寻优过程。</w:t>
      </w:r>
    </w:p>
    <w:p>
      <w:pPr>
        <w:spacing w:before="80" w:after="80" w:line="240" w:lineRule="auto"/>
        <w:jc w:val="center"/>
      </w:pPr>
      <w:r>
        <w:rPr>
          <w:rFonts w:ascii="Arial" w:hAnsi="Arial" w:eastAsia="宋体"/>
          <w:b/>
          <w:color w:val="000000"/>
          <w:sz w:val="21"/>
        </w:rPr>
        <w:t>表 3-4　运行参数优化搜索区间</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134"/>
        <w:gridCol w:w="1134"/>
        <w:gridCol w:w="1134"/>
        <w:gridCol w:w="1134"/>
        <w:gridCol w:w="1134"/>
        <w:gridCol w:w="1134"/>
        <w:gridCol w:w="1134"/>
        <w:gridCol w:w="1134"/>
      </w:tblGrid>
      <w:tr>
        <w:trPr>
          <w:cantSplit/>
          <w:tblHeader w:val="true"/>
        </w:trPr>
        <w:tc>
          <w:tcPr>
            <w:tcW w:type="dxa" w:w="1077"/>
            <w:vAlign w:val="center"/>
            <w:shd w:val="clear" w:fill="D9D9D9"/>
          </w:tcPr>
          <w:p>
            <w:pPr>
              <w:spacing w:line="240" w:lineRule="auto" w:before="20" w:after="20"/>
              <w:ind w:firstLine="0"/>
              <w:jc w:val="center"/>
            </w:pPr>
            <w:r>
              <w:rPr>
                <w:rFonts w:ascii="Arial" w:hAnsi="Arial" w:eastAsia="宋体"/>
                <w:b/>
                <w:color w:val="000000"/>
                <w:sz w:val="21"/>
              </w:rPr>
              <w:t>参数</w:t>
            </w:r>
          </w:p>
        </w:tc>
        <w:tc>
          <w:tcPr>
            <w:tcW w:type="dxa" w:w="1077"/>
            <w:vAlign w:val="center"/>
            <w:shd w:val="clear" w:fill="D9D9D9"/>
          </w:tcPr>
          <w:p>
            <w:pPr>
              <w:spacing w:line="240" w:lineRule="auto" w:before="20" w:after="20"/>
              <w:ind w:firstLine="0"/>
              <w:jc w:val="center"/>
            </w:pPr>
            <w:r>
              <w:rPr>
                <w:rFonts w:ascii="Arial" w:hAnsi="Arial" w:eastAsia="宋体"/>
                <w:b/>
                <w:color w:val="000000"/>
                <w:sz w:val="21"/>
              </w:rPr>
              <w:t>下限</w:t>
            </w:r>
          </w:p>
        </w:tc>
        <w:tc>
          <w:tcPr>
            <w:tcW w:type="dxa" w:w="1077"/>
            <w:vAlign w:val="center"/>
            <w:shd w:val="clear" w:fill="D9D9D9"/>
          </w:tcPr>
          <w:p>
            <w:pPr>
              <w:spacing w:line="240" w:lineRule="auto" w:before="20" w:after="20"/>
              <w:ind w:firstLine="0"/>
              <w:jc w:val="center"/>
            </w:pPr>
            <w:r>
              <w:rPr>
                <w:rFonts w:ascii="Arial" w:hAnsi="Arial" w:eastAsia="宋体"/>
                <w:b/>
                <w:color w:val="000000"/>
                <w:sz w:val="21"/>
              </w:rPr>
              <w:t>上限</w:t>
            </w:r>
          </w:p>
        </w:tc>
        <w:tc>
          <w:tcPr>
            <w:tcW w:type="dxa" w:w="907"/>
            <w:vAlign w:val="center"/>
            <w:shd w:val="clear" w:fill="D9D9D9"/>
          </w:tcPr>
          <w:p>
            <w:pPr>
              <w:spacing w:line="240" w:lineRule="auto" w:before="20" w:after="20"/>
              <w:ind w:firstLine="0"/>
              <w:jc w:val="center"/>
            </w:pPr>
            <w:r>
              <w:rPr>
                <w:rFonts w:ascii="Arial" w:hAnsi="Arial" w:eastAsia="宋体"/>
                <w:b/>
                <w:color w:val="000000"/>
                <w:sz w:val="21"/>
              </w:rPr>
              <w:t>单位</w:t>
            </w:r>
          </w:p>
        </w:tc>
        <w:tc>
          <w:tcPr>
            <w:tcW w:type="dxa" w:w="1077"/>
            <w:vAlign w:val="center"/>
            <w:shd w:val="clear" w:fill="D9D9D9"/>
          </w:tcPr>
          <w:p>
            <w:pPr>
              <w:spacing w:line="240" w:lineRule="auto" w:before="20" w:after="20"/>
              <w:ind w:firstLine="0"/>
              <w:jc w:val="center"/>
            </w:pPr>
            <w:r>
              <w:rPr>
                <w:rFonts w:ascii="Arial" w:hAnsi="Arial" w:eastAsia="宋体"/>
                <w:b/>
                <w:color w:val="000000"/>
                <w:sz w:val="21"/>
              </w:rPr>
              <w:t>参数</w:t>
            </w:r>
          </w:p>
        </w:tc>
        <w:tc>
          <w:tcPr>
            <w:tcW w:type="dxa" w:w="1077"/>
            <w:vAlign w:val="center"/>
            <w:shd w:val="clear" w:fill="D9D9D9"/>
          </w:tcPr>
          <w:p>
            <w:pPr>
              <w:spacing w:line="240" w:lineRule="auto" w:before="20" w:after="20"/>
              <w:ind w:firstLine="0"/>
              <w:jc w:val="center"/>
            </w:pPr>
            <w:r>
              <w:rPr>
                <w:rFonts w:ascii="Arial" w:hAnsi="Arial" w:eastAsia="宋体"/>
                <w:b/>
                <w:color w:val="000000"/>
                <w:sz w:val="21"/>
              </w:rPr>
              <w:t>下限</w:t>
            </w:r>
          </w:p>
        </w:tc>
        <w:tc>
          <w:tcPr>
            <w:tcW w:type="dxa" w:w="1077"/>
            <w:vAlign w:val="center"/>
            <w:shd w:val="clear" w:fill="D9D9D9"/>
          </w:tcPr>
          <w:p>
            <w:pPr>
              <w:spacing w:line="240" w:lineRule="auto" w:before="20" w:after="20"/>
              <w:ind w:firstLine="0"/>
              <w:jc w:val="center"/>
            </w:pPr>
            <w:r>
              <w:rPr>
                <w:rFonts w:ascii="Arial" w:hAnsi="Arial" w:eastAsia="宋体"/>
                <w:b/>
                <w:color w:val="000000"/>
                <w:sz w:val="21"/>
              </w:rPr>
              <w:t>上限</w:t>
            </w:r>
          </w:p>
        </w:tc>
        <w:tc>
          <w:tcPr>
            <w:tcW w:type="dxa" w:w="907"/>
            <w:vAlign w:val="center"/>
            <w:shd w:val="clear" w:fill="D9D9D9"/>
          </w:tcPr>
          <w:p>
            <w:pPr>
              <w:spacing w:line="240" w:lineRule="auto" w:before="20" w:after="20"/>
              <w:ind w:firstLine="0"/>
              <w:jc w:val="center"/>
            </w:pPr>
            <w:r>
              <w:rPr>
                <w:rFonts w:ascii="Arial" w:hAnsi="Arial" w:eastAsia="宋体"/>
                <w:b/>
                <w:color w:val="000000"/>
                <w:sz w:val="21"/>
              </w:rPr>
              <w:t>单位</w:t>
            </w:r>
          </w:p>
        </w:tc>
      </w:tr>
      <w:tr>
        <w:trPr>
          <w:cantSplit/>
        </w:trPr>
        <w:tc>
          <w:tcPr>
            <w:tcW w:type="dxa" w:w="1077"/>
            <w:vAlign w:val="center"/>
          </w:tcPr>
          <w:p>
            <w:pPr>
              <w:spacing w:line="240" w:lineRule="auto" w:before="20" w:after="20"/>
              <w:ind w:firstLine="0"/>
              <w:jc w:val="center"/>
            </w:pPr>
            <w:r>
              <w:rPr>
                <w:rFonts w:ascii="Arial" w:hAnsi="Arial" w:eastAsia="宋体"/>
                <w:b w:val="0"/>
                <w:color w:val="000000"/>
                <w:sz w:val="21"/>
              </w:rPr>
              <w:t>AT</w:t>
            </w:r>
          </w:p>
        </w:tc>
        <w:tc>
          <w:tcPr>
            <w:tcW w:type="dxa" w:w="1077"/>
            <w:vAlign w:val="center"/>
          </w:tcPr>
          <w:p>
            <w:pPr>
              <w:spacing w:line="240" w:lineRule="auto" w:before="20" w:after="20"/>
              <w:ind w:firstLine="0"/>
              <w:jc w:val="center"/>
            </w:pPr>
            <w:r>
              <w:rPr>
                <w:rFonts w:ascii="Arial" w:hAnsi="Arial" w:eastAsia="宋体"/>
                <w:b w:val="0"/>
                <w:color w:val="000000"/>
                <w:sz w:val="21"/>
              </w:rPr>
              <w:t>-8</w:t>
            </w:r>
          </w:p>
        </w:tc>
        <w:tc>
          <w:tcPr>
            <w:tcW w:type="dxa" w:w="1077"/>
            <w:vAlign w:val="center"/>
          </w:tcPr>
          <w:p>
            <w:pPr>
              <w:spacing w:line="240" w:lineRule="auto" w:before="20" w:after="20"/>
              <w:ind w:firstLine="0"/>
              <w:jc w:val="center"/>
            </w:pPr>
            <w:r>
              <w:rPr>
                <w:rFonts w:ascii="Arial" w:hAnsi="Arial" w:eastAsia="宋体"/>
                <w:b w:val="0"/>
                <w:color w:val="000000"/>
                <w:sz w:val="21"/>
              </w:rPr>
              <w:t>40</w:t>
            </w:r>
          </w:p>
        </w:tc>
        <w:tc>
          <w:tcPr>
            <w:tcW w:type="dxa" w:w="907"/>
            <w:vAlign w:val="center"/>
          </w:tcPr>
          <w:p>
            <w:pPr>
              <w:spacing w:line="240" w:lineRule="auto" w:before="20" w:after="20"/>
              <w:ind w:firstLine="0"/>
              <w:jc w:val="center"/>
            </w:pPr>
            <w:r>
              <w:rPr>
                <w:rFonts w:ascii="Arial" w:hAnsi="Arial" w:eastAsia="宋体"/>
                <w:b w:val="0"/>
                <w:color w:val="000000"/>
                <w:sz w:val="21"/>
              </w:rPr>
              <w:t>°C</w:t>
            </w:r>
          </w:p>
        </w:tc>
        <w:tc>
          <w:tcPr>
            <w:tcW w:type="dxa" w:w="1077"/>
            <w:vAlign w:val="center"/>
          </w:tcPr>
          <w:p>
            <w:pPr>
              <w:spacing w:line="240" w:lineRule="auto" w:before="20" w:after="20"/>
              <w:ind w:firstLine="0"/>
              <w:jc w:val="center"/>
            </w:pPr>
            <w:r>
              <w:rPr>
                <w:rFonts w:ascii="Arial" w:hAnsi="Arial" w:eastAsia="宋体"/>
                <w:b w:val="0"/>
                <w:color w:val="000000"/>
                <w:sz w:val="21"/>
              </w:rPr>
              <w:t>GTEP</w:t>
            </w:r>
          </w:p>
        </w:tc>
        <w:tc>
          <w:tcPr>
            <w:tcW w:type="dxa" w:w="1077"/>
            <w:vAlign w:val="center"/>
          </w:tcPr>
          <w:p>
            <w:pPr>
              <w:spacing w:line="240" w:lineRule="auto" w:before="20" w:after="20"/>
              <w:ind w:firstLine="0"/>
              <w:jc w:val="center"/>
            </w:pPr>
            <w:r>
              <w:rPr>
                <w:rFonts w:ascii="Arial" w:hAnsi="Arial" w:eastAsia="宋体"/>
                <w:b w:val="0"/>
                <w:color w:val="000000"/>
                <w:sz w:val="21"/>
              </w:rPr>
              <w:t>15</w:t>
            </w:r>
          </w:p>
        </w:tc>
        <w:tc>
          <w:tcPr>
            <w:tcW w:type="dxa" w:w="1077"/>
            <w:vAlign w:val="center"/>
          </w:tcPr>
          <w:p>
            <w:pPr>
              <w:spacing w:line="240" w:lineRule="auto" w:before="20" w:after="20"/>
              <w:ind w:firstLine="0"/>
              <w:jc w:val="center"/>
            </w:pPr>
            <w:r>
              <w:rPr>
                <w:rFonts w:ascii="Arial" w:hAnsi="Arial" w:eastAsia="宋体"/>
                <w:b w:val="0"/>
                <w:color w:val="000000"/>
                <w:sz w:val="21"/>
              </w:rPr>
              <w:t>45</w:t>
            </w:r>
          </w:p>
        </w:tc>
        <w:tc>
          <w:tcPr>
            <w:tcW w:type="dxa" w:w="907"/>
            <w:vAlign w:val="center"/>
          </w:tcPr>
          <w:p>
            <w:pPr>
              <w:spacing w:line="240" w:lineRule="auto" w:before="20" w:after="20"/>
              <w:ind w:firstLine="0"/>
              <w:jc w:val="center"/>
            </w:pPr>
            <w:r>
              <w:rPr>
                <w:rFonts w:ascii="Arial" w:hAnsi="Arial" w:eastAsia="宋体"/>
                <w:b w:val="0"/>
                <w:color w:val="000000"/>
                <w:sz w:val="21"/>
              </w:rPr>
              <w:t>mbar</w:t>
            </w:r>
          </w:p>
        </w:tc>
      </w:tr>
      <w:tr>
        <w:trPr>
          <w:cantSplit/>
        </w:trPr>
        <w:tc>
          <w:tcPr>
            <w:tcW w:type="dxa" w:w="1077"/>
            <w:vAlign w:val="center"/>
          </w:tcPr>
          <w:p>
            <w:pPr>
              <w:spacing w:line="240" w:lineRule="auto" w:before="20" w:after="20"/>
              <w:ind w:firstLine="0"/>
              <w:jc w:val="center"/>
            </w:pPr>
            <w:r>
              <w:rPr>
                <w:rFonts w:ascii="Arial" w:hAnsi="Arial" w:eastAsia="宋体"/>
                <w:b w:val="0"/>
                <w:color w:val="000000"/>
                <w:sz w:val="21"/>
              </w:rPr>
              <w:t>AP</w:t>
            </w:r>
          </w:p>
        </w:tc>
        <w:tc>
          <w:tcPr>
            <w:tcW w:type="dxa" w:w="1077"/>
            <w:vAlign w:val="center"/>
          </w:tcPr>
          <w:p>
            <w:pPr>
              <w:spacing w:line="240" w:lineRule="auto" w:before="20" w:after="20"/>
              <w:ind w:firstLine="0"/>
              <w:jc w:val="center"/>
            </w:pPr>
            <w:r>
              <w:rPr>
                <w:rFonts w:ascii="Arial" w:hAnsi="Arial" w:eastAsia="宋体"/>
                <w:b w:val="0"/>
                <w:color w:val="000000"/>
                <w:sz w:val="21"/>
              </w:rPr>
              <w:t>980</w:t>
            </w:r>
          </w:p>
        </w:tc>
        <w:tc>
          <w:tcPr>
            <w:tcW w:type="dxa" w:w="1077"/>
            <w:vAlign w:val="center"/>
          </w:tcPr>
          <w:p>
            <w:pPr>
              <w:spacing w:line="240" w:lineRule="auto" w:before="20" w:after="20"/>
              <w:ind w:firstLine="0"/>
              <w:jc w:val="center"/>
            </w:pPr>
            <w:r>
              <w:rPr>
                <w:rFonts w:ascii="Arial" w:hAnsi="Arial" w:eastAsia="宋体"/>
                <w:b w:val="0"/>
                <w:color w:val="000000"/>
                <w:sz w:val="21"/>
              </w:rPr>
              <w:t>1040</w:t>
            </w:r>
          </w:p>
        </w:tc>
        <w:tc>
          <w:tcPr>
            <w:tcW w:type="dxa" w:w="907"/>
            <w:vAlign w:val="center"/>
          </w:tcPr>
          <w:p>
            <w:pPr>
              <w:spacing w:line="240" w:lineRule="auto" w:before="20" w:after="20"/>
              <w:ind w:firstLine="0"/>
              <w:jc w:val="center"/>
            </w:pPr>
            <w:r>
              <w:rPr>
                <w:rFonts w:ascii="Arial" w:hAnsi="Arial" w:eastAsia="宋体"/>
                <w:b w:val="0"/>
                <w:color w:val="000000"/>
                <w:sz w:val="21"/>
              </w:rPr>
              <w:t>mbar</w:t>
            </w:r>
          </w:p>
        </w:tc>
        <w:tc>
          <w:tcPr>
            <w:tcW w:type="dxa" w:w="1077"/>
            <w:vAlign w:val="center"/>
          </w:tcPr>
          <w:p>
            <w:pPr>
              <w:spacing w:line="240" w:lineRule="auto" w:before="20" w:after="20"/>
              <w:ind w:firstLine="0"/>
              <w:jc w:val="center"/>
            </w:pPr>
            <w:r>
              <w:rPr>
                <w:rFonts w:ascii="Arial" w:hAnsi="Arial" w:eastAsia="宋体"/>
                <w:b w:val="0"/>
                <w:color w:val="000000"/>
                <w:sz w:val="21"/>
              </w:rPr>
              <w:t>TIT</w:t>
            </w:r>
          </w:p>
        </w:tc>
        <w:tc>
          <w:tcPr>
            <w:tcW w:type="dxa" w:w="1077"/>
            <w:vAlign w:val="center"/>
          </w:tcPr>
          <w:p>
            <w:pPr>
              <w:spacing w:line="240" w:lineRule="auto" w:before="20" w:after="20"/>
              <w:ind w:firstLine="0"/>
              <w:jc w:val="center"/>
            </w:pPr>
            <w:r>
              <w:rPr>
                <w:rFonts w:ascii="Arial" w:hAnsi="Arial" w:eastAsia="宋体"/>
                <w:b w:val="0"/>
                <w:color w:val="000000"/>
                <w:sz w:val="21"/>
              </w:rPr>
              <w:t>990</w:t>
            </w:r>
          </w:p>
        </w:tc>
        <w:tc>
          <w:tcPr>
            <w:tcW w:type="dxa" w:w="1077"/>
            <w:vAlign w:val="center"/>
          </w:tcPr>
          <w:p>
            <w:pPr>
              <w:spacing w:line="240" w:lineRule="auto" w:before="20" w:after="20"/>
              <w:ind w:firstLine="0"/>
              <w:jc w:val="center"/>
            </w:pPr>
            <w:r>
              <w:rPr>
                <w:rFonts w:ascii="Arial" w:hAnsi="Arial" w:eastAsia="宋体"/>
                <w:b w:val="0"/>
                <w:color w:val="000000"/>
                <w:sz w:val="21"/>
              </w:rPr>
              <w:t>1110</w:t>
            </w:r>
          </w:p>
        </w:tc>
        <w:tc>
          <w:tcPr>
            <w:tcW w:type="dxa" w:w="907"/>
            <w:vAlign w:val="center"/>
          </w:tcPr>
          <w:p>
            <w:pPr>
              <w:spacing w:line="240" w:lineRule="auto" w:before="20" w:after="20"/>
              <w:ind w:firstLine="0"/>
              <w:jc w:val="center"/>
            </w:pPr>
            <w:r>
              <w:rPr>
                <w:rFonts w:ascii="Arial" w:hAnsi="Arial" w:eastAsia="宋体"/>
                <w:b w:val="0"/>
                <w:color w:val="000000"/>
                <w:sz w:val="21"/>
              </w:rPr>
              <w:t>°C</w:t>
            </w:r>
          </w:p>
        </w:tc>
      </w:tr>
      <w:tr>
        <w:trPr>
          <w:cantSplit/>
        </w:trPr>
        <w:tc>
          <w:tcPr>
            <w:tcW w:type="dxa" w:w="1077"/>
            <w:vAlign w:val="center"/>
          </w:tcPr>
          <w:p>
            <w:pPr>
              <w:spacing w:line="240" w:lineRule="auto" w:before="20" w:after="20"/>
              <w:ind w:firstLine="0"/>
              <w:jc w:val="center"/>
            </w:pPr>
            <w:r>
              <w:rPr>
                <w:rFonts w:ascii="Arial" w:hAnsi="Arial" w:eastAsia="宋体"/>
                <w:b w:val="0"/>
                <w:color w:val="000000"/>
                <w:sz w:val="21"/>
              </w:rPr>
              <w:t>AH</w:t>
            </w:r>
          </w:p>
        </w:tc>
        <w:tc>
          <w:tcPr>
            <w:tcW w:type="dxa" w:w="1077"/>
            <w:vAlign w:val="center"/>
          </w:tcPr>
          <w:p>
            <w:pPr>
              <w:spacing w:line="240" w:lineRule="auto" w:before="20" w:after="20"/>
              <w:ind w:firstLine="0"/>
              <w:jc w:val="center"/>
            </w:pPr>
            <w:r>
              <w:rPr>
                <w:rFonts w:ascii="Arial" w:hAnsi="Arial" w:eastAsia="宋体"/>
                <w:b w:val="0"/>
                <w:color w:val="000000"/>
                <w:sz w:val="21"/>
              </w:rPr>
              <w:t>20</w:t>
            </w:r>
          </w:p>
        </w:tc>
        <w:tc>
          <w:tcPr>
            <w:tcW w:type="dxa" w:w="1077"/>
            <w:vAlign w:val="center"/>
          </w:tcPr>
          <w:p>
            <w:pPr>
              <w:spacing w:line="240" w:lineRule="auto" w:before="20" w:after="20"/>
              <w:ind w:firstLine="0"/>
              <w:jc w:val="center"/>
            </w:pPr>
            <w:r>
              <w:rPr>
                <w:rFonts w:ascii="Arial" w:hAnsi="Arial" w:eastAsia="宋体"/>
                <w:b w:val="0"/>
                <w:color w:val="000000"/>
                <w:sz w:val="21"/>
              </w:rPr>
              <w:t>102</w:t>
            </w:r>
          </w:p>
        </w:tc>
        <w:tc>
          <w:tcPr>
            <w:tcW w:type="dxa" w:w="907"/>
            <w:vAlign w:val="center"/>
          </w:tcPr>
          <w:p>
            <w:pPr>
              <w:spacing w:line="240" w:lineRule="auto" w:before="20" w:after="20"/>
              <w:ind w:firstLine="0"/>
              <w:jc w:val="center"/>
            </w:pPr>
            <w:r>
              <w:rPr>
                <w:rFonts w:ascii="Arial" w:hAnsi="Arial" w:eastAsia="宋体"/>
                <w:b w:val="0"/>
                <w:color w:val="000000"/>
                <w:sz w:val="21"/>
              </w:rPr>
              <w:t>%</w:t>
            </w:r>
          </w:p>
        </w:tc>
        <w:tc>
          <w:tcPr>
            <w:tcW w:type="dxa" w:w="1077"/>
            <w:vAlign w:val="center"/>
          </w:tcPr>
          <w:p>
            <w:pPr>
              <w:spacing w:line="240" w:lineRule="auto" w:before="20" w:after="20"/>
              <w:ind w:firstLine="0"/>
              <w:jc w:val="center"/>
            </w:pPr>
            <w:r>
              <w:rPr>
                <w:rFonts w:ascii="Arial" w:hAnsi="Arial" w:eastAsia="宋体"/>
                <w:b w:val="0"/>
                <w:color w:val="000000"/>
                <w:sz w:val="21"/>
              </w:rPr>
              <w:t>TAT</w:t>
            </w:r>
          </w:p>
        </w:tc>
        <w:tc>
          <w:tcPr>
            <w:tcW w:type="dxa" w:w="1077"/>
            <w:vAlign w:val="center"/>
          </w:tcPr>
          <w:p>
            <w:pPr>
              <w:spacing w:line="240" w:lineRule="auto" w:before="20" w:after="20"/>
              <w:ind w:firstLine="0"/>
              <w:jc w:val="center"/>
            </w:pPr>
            <w:r>
              <w:rPr>
                <w:rFonts w:ascii="Arial" w:hAnsi="Arial" w:eastAsia="宋体"/>
                <w:b w:val="0"/>
                <w:color w:val="000000"/>
                <w:sz w:val="21"/>
              </w:rPr>
              <w:t>500</w:t>
            </w:r>
          </w:p>
        </w:tc>
        <w:tc>
          <w:tcPr>
            <w:tcW w:type="dxa" w:w="1077"/>
            <w:vAlign w:val="center"/>
          </w:tcPr>
          <w:p>
            <w:pPr>
              <w:spacing w:line="240" w:lineRule="auto" w:before="20" w:after="20"/>
              <w:ind w:firstLine="0"/>
              <w:jc w:val="center"/>
            </w:pPr>
            <w:r>
              <w:rPr>
                <w:rFonts w:ascii="Arial" w:hAnsi="Arial" w:eastAsia="宋体"/>
                <w:b w:val="0"/>
                <w:color w:val="000000"/>
                <w:sz w:val="21"/>
              </w:rPr>
              <w:t>560</w:t>
            </w:r>
          </w:p>
        </w:tc>
        <w:tc>
          <w:tcPr>
            <w:tcW w:type="dxa" w:w="907"/>
            <w:vAlign w:val="center"/>
          </w:tcPr>
          <w:p>
            <w:pPr>
              <w:spacing w:line="240" w:lineRule="auto" w:before="20" w:after="20"/>
              <w:ind w:firstLine="0"/>
              <w:jc w:val="center"/>
            </w:pPr>
            <w:r>
              <w:rPr>
                <w:rFonts w:ascii="Arial" w:hAnsi="Arial" w:eastAsia="宋体"/>
                <w:b w:val="0"/>
                <w:color w:val="000000"/>
                <w:sz w:val="21"/>
              </w:rPr>
              <w:t>°C</w:t>
            </w:r>
          </w:p>
        </w:tc>
      </w:tr>
      <w:tr>
        <w:trPr>
          <w:cantSplit/>
        </w:trPr>
        <w:tc>
          <w:tcPr>
            <w:tcW w:type="dxa" w:w="1077"/>
            <w:vAlign w:val="center"/>
          </w:tcPr>
          <w:p>
            <w:pPr>
              <w:spacing w:line="240" w:lineRule="auto" w:before="20" w:after="20"/>
              <w:ind w:firstLine="0"/>
              <w:jc w:val="center"/>
            </w:pPr>
            <w:r>
              <w:rPr>
                <w:rFonts w:ascii="Arial" w:hAnsi="Arial" w:eastAsia="宋体"/>
                <w:b w:val="0"/>
                <w:color w:val="000000"/>
                <w:sz w:val="21"/>
              </w:rPr>
              <w:t>AFDP</w:t>
            </w:r>
          </w:p>
        </w:tc>
        <w:tc>
          <w:tcPr>
            <w:tcW w:type="dxa" w:w="1077"/>
            <w:vAlign w:val="center"/>
          </w:tcPr>
          <w:p>
            <w:pPr>
              <w:spacing w:line="240" w:lineRule="auto" w:before="20" w:after="20"/>
              <w:ind w:firstLine="0"/>
              <w:jc w:val="center"/>
            </w:pPr>
            <w:r>
              <w:rPr>
                <w:rFonts w:ascii="Arial" w:hAnsi="Arial" w:eastAsia="宋体"/>
                <w:b w:val="0"/>
                <w:color w:val="000000"/>
                <w:sz w:val="21"/>
              </w:rPr>
              <w:t>1.5</w:t>
            </w:r>
          </w:p>
        </w:tc>
        <w:tc>
          <w:tcPr>
            <w:tcW w:type="dxa" w:w="1077"/>
            <w:vAlign w:val="center"/>
          </w:tcPr>
          <w:p>
            <w:pPr>
              <w:spacing w:line="240" w:lineRule="auto" w:before="20" w:after="20"/>
              <w:ind w:firstLine="0"/>
              <w:jc w:val="center"/>
            </w:pPr>
            <w:r>
              <w:rPr>
                <w:rFonts w:ascii="Arial" w:hAnsi="Arial" w:eastAsia="宋体"/>
                <w:b w:val="0"/>
                <w:color w:val="000000"/>
                <w:sz w:val="21"/>
              </w:rPr>
              <w:t>9</w:t>
            </w:r>
          </w:p>
        </w:tc>
        <w:tc>
          <w:tcPr>
            <w:tcW w:type="dxa" w:w="907"/>
            <w:vAlign w:val="center"/>
          </w:tcPr>
          <w:p>
            <w:pPr>
              <w:spacing w:line="240" w:lineRule="auto" w:before="20" w:after="20"/>
              <w:ind w:firstLine="0"/>
              <w:jc w:val="center"/>
            </w:pPr>
            <w:r>
              <w:rPr>
                <w:rFonts w:ascii="Arial" w:hAnsi="Arial" w:eastAsia="宋体"/>
                <w:b w:val="0"/>
                <w:color w:val="000000"/>
                <w:sz w:val="21"/>
              </w:rPr>
              <w:t>mbar</w:t>
            </w:r>
          </w:p>
        </w:tc>
        <w:tc>
          <w:tcPr>
            <w:tcW w:type="dxa" w:w="1077"/>
            <w:vAlign w:val="center"/>
          </w:tcPr>
          <w:p>
            <w:pPr>
              <w:spacing w:line="240" w:lineRule="auto" w:before="20" w:after="20"/>
              <w:ind w:firstLine="0"/>
              <w:jc w:val="center"/>
            </w:pPr>
            <w:r>
              <w:rPr>
                <w:rFonts w:ascii="Arial" w:hAnsi="Arial" w:eastAsia="宋体"/>
                <w:b w:val="0"/>
                <w:color w:val="000000"/>
                <w:sz w:val="21"/>
              </w:rPr>
              <w:t>CDP</w:t>
            </w:r>
          </w:p>
        </w:tc>
        <w:tc>
          <w:tcPr>
            <w:tcW w:type="dxa" w:w="1077"/>
            <w:vAlign w:val="center"/>
          </w:tcPr>
          <w:p>
            <w:pPr>
              <w:spacing w:line="240" w:lineRule="auto" w:before="20" w:after="20"/>
              <w:ind w:firstLine="0"/>
              <w:jc w:val="center"/>
            </w:pPr>
            <w:r>
              <w:rPr>
                <w:rFonts w:ascii="Arial" w:hAnsi="Arial" w:eastAsia="宋体"/>
                <w:b w:val="0"/>
                <w:color w:val="000000"/>
                <w:sz w:val="21"/>
              </w:rPr>
              <w:t>9</w:t>
            </w:r>
          </w:p>
        </w:tc>
        <w:tc>
          <w:tcPr>
            <w:tcW w:type="dxa" w:w="1077"/>
            <w:vAlign w:val="center"/>
          </w:tcPr>
          <w:p>
            <w:pPr>
              <w:spacing w:line="240" w:lineRule="auto" w:before="20" w:after="20"/>
              <w:ind w:firstLine="0"/>
              <w:jc w:val="center"/>
            </w:pPr>
            <w:r>
              <w:rPr>
                <w:rFonts w:ascii="Arial" w:hAnsi="Arial" w:eastAsia="宋体"/>
                <w:b w:val="0"/>
                <w:color w:val="000000"/>
                <w:sz w:val="21"/>
              </w:rPr>
              <w:t>17</w:t>
            </w:r>
          </w:p>
        </w:tc>
        <w:tc>
          <w:tcPr>
            <w:tcW w:type="dxa" w:w="907"/>
            <w:vAlign w:val="center"/>
          </w:tcPr>
          <w:p>
            <w:pPr>
              <w:spacing w:line="240" w:lineRule="auto" w:before="20" w:after="20"/>
              <w:ind w:firstLine="0"/>
              <w:jc w:val="center"/>
            </w:pPr>
            <w:r>
              <w:rPr>
                <w:rFonts w:ascii="Arial" w:hAnsi="Arial" w:eastAsia="宋体"/>
                <w:b w:val="0"/>
                <w:color w:val="000000"/>
                <w:sz w:val="21"/>
              </w:rPr>
              <w:t>mbar</w:t>
            </w:r>
          </w:p>
        </w:tc>
      </w:tr>
    </w:tbl>
    <w:p>
      <w:pPr>
        <w:pStyle w:val="Heading3"/>
      </w:pPr>
      <w:r>
        <w:t>3.3.2 算法设置与输出</w:t>
      </w:r>
    </w:p>
    <w:p>
      <w:pPr>
        <w:spacing w:line="360" w:lineRule="auto"/>
        <w:ind w:firstLine="480"/>
        <w:jc w:val="both"/>
      </w:pPr>
      <w:r>
        <w:rPr>
          <w:rFonts w:ascii="Arial" w:hAnsi="Arial" w:eastAsia="宋体"/>
          <w:b w:val="0"/>
          <w:color w:val="000000"/>
          <w:sz w:val="24"/>
        </w:rPr>
        <w:t>粒子群默认使用 30 个粒子、迭代 60 代，惯性权重 0.7、个体学习因子与社会学习因子均为 1.5，并固定随机种子以保证结果可复现。输出最优 8 项参数、该参数对应的 TEY/CO/NOx 预测结果与是否达标；若提供基准参数，还输出 TEY 的变化量与提升百分比、CO 与 NOx 的变化量。优化方案写入运行记录表（类型为 optimize）。</w:t>
      </w:r>
    </w:p>
    <w:p>
      <w:pPr>
        <w:pStyle w:val="Heading2"/>
      </w:pPr>
      <w:r>
        <w:t>3.4 FR-4 异常监测</w:t>
      </w:r>
    </w:p>
    <w:p>
      <w:pPr>
        <w:spacing w:line="360" w:lineRule="auto"/>
        <w:ind w:firstLine="480"/>
        <w:jc w:val="both"/>
      </w:pPr>
      <w:r>
        <w:rPr>
          <w:rFonts w:ascii="Arial" w:hAnsi="Arial" w:eastAsia="宋体"/>
          <w:b w:val="0"/>
          <w:color w:val="000000"/>
          <w:sz w:val="24"/>
        </w:rPr>
        <w:t>功能描述：对一组包含 TEY 在内的 9 项当前工况特征，系统用孤立森林模型判断其是否偏离正常工况分布，给出异常分值、四级预警等级与处置建议，并写入异常监测日志。</w:t>
      </w:r>
    </w:p>
    <w:p>
      <w:pPr>
        <w:spacing w:line="360" w:lineRule="auto"/>
        <w:ind w:firstLine="480"/>
        <w:jc w:val="both"/>
      </w:pPr>
      <w:r>
        <w:rPr>
          <w:rFonts w:ascii="Arial" w:hAnsi="Arial" w:eastAsia="宋体"/>
          <w:b w:val="0"/>
          <w:color w:val="000000"/>
          <w:sz w:val="24"/>
        </w:rPr>
        <w:t>处理规则：孤立森林对样本计算异常分值，分值越负表示越容易被孤立、越异常；模型先给出“正常/异常”的总体判定，对判为异常的样本再结合异常分值细分预警颜色等级，规则见表 3-5。系统还可把当前各特征与正常基准比较，按相对偏差排序，辅助定位偏离最明显的参数。</w:t>
      </w:r>
    </w:p>
    <w:p>
      <w:pPr>
        <w:spacing w:before="80" w:after="80" w:line="240" w:lineRule="auto"/>
        <w:jc w:val="center"/>
      </w:pPr>
      <w:r>
        <w:rPr>
          <w:rFonts w:ascii="Arial" w:hAnsi="Arial" w:eastAsia="宋体"/>
          <w:b/>
          <w:color w:val="000000"/>
          <w:sz w:val="21"/>
        </w:rPr>
        <w:t>表 3-5　工况异常四级预警规则与处置建议</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24"/>
        <w:gridCol w:w="3024"/>
        <w:gridCol w:w="3024"/>
      </w:tblGrid>
      <w:tr>
        <w:trPr>
          <w:cantSplit/>
          <w:tblHeader w:val="true"/>
        </w:trPr>
        <w:tc>
          <w:tcPr>
            <w:tcW w:type="dxa" w:w="1361"/>
            <w:vAlign w:val="center"/>
            <w:shd w:val="clear" w:fill="D9D9D9"/>
          </w:tcPr>
          <w:p>
            <w:pPr>
              <w:spacing w:line="240" w:lineRule="auto" w:before="20" w:after="20"/>
              <w:ind w:firstLine="0"/>
              <w:jc w:val="center"/>
            </w:pPr>
            <w:r>
              <w:rPr>
                <w:rFonts w:ascii="Arial" w:hAnsi="Arial" w:eastAsia="宋体"/>
                <w:b/>
                <w:color w:val="000000"/>
                <w:sz w:val="21"/>
              </w:rPr>
              <w:t>预警等级</w:t>
            </w:r>
          </w:p>
        </w:tc>
        <w:tc>
          <w:tcPr>
            <w:tcW w:type="dxa" w:w="3175"/>
            <w:vAlign w:val="center"/>
            <w:shd w:val="clear" w:fill="D9D9D9"/>
          </w:tcPr>
          <w:p>
            <w:pPr>
              <w:spacing w:line="240" w:lineRule="auto" w:before="20" w:after="20"/>
              <w:ind w:firstLine="0"/>
              <w:jc w:val="center"/>
            </w:pPr>
            <w:r>
              <w:rPr>
                <w:rFonts w:ascii="Arial" w:hAnsi="Arial" w:eastAsia="宋体"/>
                <w:b/>
                <w:color w:val="000000"/>
                <w:sz w:val="21"/>
              </w:rPr>
              <w:t>判定条件（异常分值 score）</w:t>
            </w:r>
          </w:p>
        </w:tc>
        <w:tc>
          <w:tcPr>
            <w:tcW w:type="dxa" w:w="4535"/>
            <w:vAlign w:val="center"/>
            <w:shd w:val="clear" w:fill="D9D9D9"/>
          </w:tcPr>
          <w:p>
            <w:pPr>
              <w:spacing w:line="240" w:lineRule="auto" w:before="20" w:after="20"/>
              <w:ind w:firstLine="0"/>
              <w:jc w:val="center"/>
            </w:pPr>
            <w:r>
              <w:rPr>
                <w:rFonts w:ascii="Arial" w:hAnsi="Arial" w:eastAsia="宋体"/>
                <w:b/>
                <w:color w:val="000000"/>
                <w:sz w:val="21"/>
              </w:rPr>
              <w:t>处置建议</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正常</w:t>
            </w:r>
          </w:p>
        </w:tc>
        <w:tc>
          <w:tcPr>
            <w:tcW w:type="dxa" w:w="3175"/>
            <w:vAlign w:val="center"/>
          </w:tcPr>
          <w:p>
            <w:pPr>
              <w:spacing w:line="240" w:lineRule="auto" w:before="20" w:after="20"/>
              <w:ind w:firstLine="0"/>
              <w:jc w:val="center"/>
            </w:pPr>
            <w:r>
              <w:rPr>
                <w:rFonts w:ascii="Arial" w:hAnsi="Arial" w:eastAsia="宋体"/>
                <w:b w:val="0"/>
                <w:color w:val="000000"/>
                <w:sz w:val="21"/>
              </w:rPr>
              <w:t>模型判定为正常</w:t>
            </w:r>
          </w:p>
        </w:tc>
        <w:tc>
          <w:tcPr>
            <w:tcW w:type="dxa" w:w="4535"/>
            <w:vAlign w:val="center"/>
          </w:tcPr>
          <w:p>
            <w:pPr>
              <w:spacing w:line="240" w:lineRule="auto" w:before="20" w:after="20"/>
              <w:ind w:firstLine="0"/>
              <w:jc w:val="left"/>
            </w:pPr>
            <w:r>
              <w:rPr>
                <w:rFonts w:ascii="Arial" w:hAnsi="Arial" w:eastAsia="宋体"/>
                <w:b w:val="0"/>
                <w:color w:val="000000"/>
                <w:sz w:val="21"/>
              </w:rPr>
              <w:t>工况处于正常范围，未见异常</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黄色预警</w:t>
            </w:r>
          </w:p>
        </w:tc>
        <w:tc>
          <w:tcPr>
            <w:tcW w:type="dxa" w:w="3175"/>
            <w:vAlign w:val="center"/>
          </w:tcPr>
          <w:p>
            <w:pPr>
              <w:spacing w:line="240" w:lineRule="auto" w:before="20" w:after="20"/>
              <w:ind w:firstLine="0"/>
              <w:jc w:val="left"/>
            </w:pPr>
            <w:r>
              <w:rPr>
                <w:rFonts w:ascii="Arial" w:hAnsi="Arial" w:eastAsia="宋体"/>
                <w:b w:val="0"/>
                <w:color w:val="000000"/>
                <w:sz w:val="21"/>
              </w:rPr>
              <w:t>判为异常且 score ＞ -0.20</w:t>
            </w:r>
          </w:p>
        </w:tc>
        <w:tc>
          <w:tcPr>
            <w:tcW w:type="dxa" w:w="4535"/>
            <w:vAlign w:val="center"/>
          </w:tcPr>
          <w:p>
            <w:pPr>
              <w:spacing w:line="240" w:lineRule="auto" w:before="20" w:after="20"/>
              <w:ind w:firstLine="0"/>
              <w:jc w:val="left"/>
            </w:pPr>
            <w:r>
              <w:rPr>
                <w:rFonts w:ascii="Arial" w:hAnsi="Arial" w:eastAsia="宋体"/>
                <w:b w:val="0"/>
                <w:color w:val="000000"/>
                <w:sz w:val="21"/>
              </w:rPr>
              <w:t>工况偏离正常分布，建议关注运行参数变化</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橙色预警</w:t>
            </w:r>
          </w:p>
        </w:tc>
        <w:tc>
          <w:tcPr>
            <w:tcW w:type="dxa" w:w="3175"/>
            <w:vAlign w:val="center"/>
          </w:tcPr>
          <w:p>
            <w:pPr>
              <w:spacing w:line="240" w:lineRule="auto" w:before="20" w:after="20"/>
              <w:ind w:firstLine="0"/>
              <w:jc w:val="left"/>
            </w:pPr>
            <w:r>
              <w:rPr>
                <w:rFonts w:ascii="Arial" w:hAnsi="Arial" w:eastAsia="宋体"/>
                <w:b w:val="0"/>
                <w:color w:val="000000"/>
                <w:sz w:val="21"/>
              </w:rPr>
              <w:t>-0.35 ＜ score ≤ -0.20</w:t>
            </w:r>
          </w:p>
        </w:tc>
        <w:tc>
          <w:tcPr>
            <w:tcW w:type="dxa" w:w="4535"/>
            <w:vAlign w:val="center"/>
          </w:tcPr>
          <w:p>
            <w:pPr>
              <w:spacing w:line="240" w:lineRule="auto" w:before="20" w:after="20"/>
              <w:ind w:firstLine="0"/>
              <w:jc w:val="left"/>
            </w:pPr>
            <w:r>
              <w:rPr>
                <w:rFonts w:ascii="Arial" w:hAnsi="Arial" w:eastAsia="宋体"/>
                <w:b w:val="0"/>
                <w:color w:val="000000"/>
                <w:sz w:val="21"/>
              </w:rPr>
              <w:t>工况明显偏离，建议核查关键参数并安排巡检</w:t>
            </w:r>
          </w:p>
        </w:tc>
      </w:tr>
      <w:tr>
        <w:trPr>
          <w:cantSplit/>
        </w:trPr>
        <w:tc>
          <w:tcPr>
            <w:tcW w:type="dxa" w:w="1361"/>
            <w:vAlign w:val="center"/>
          </w:tcPr>
          <w:p>
            <w:pPr>
              <w:spacing w:line="240" w:lineRule="auto" w:before="20" w:after="20"/>
              <w:ind w:firstLine="0"/>
              <w:jc w:val="center"/>
            </w:pPr>
            <w:r>
              <w:rPr>
                <w:rFonts w:ascii="Arial" w:hAnsi="Arial" w:eastAsia="宋体"/>
                <w:b w:val="0"/>
                <w:color w:val="000000"/>
                <w:sz w:val="21"/>
              </w:rPr>
              <w:t>红色预警</w:t>
            </w:r>
          </w:p>
        </w:tc>
        <w:tc>
          <w:tcPr>
            <w:tcW w:type="dxa" w:w="3175"/>
            <w:vAlign w:val="center"/>
          </w:tcPr>
          <w:p>
            <w:pPr>
              <w:spacing w:line="240" w:lineRule="auto" w:before="20" w:after="20"/>
              <w:ind w:firstLine="0"/>
              <w:jc w:val="left"/>
            </w:pPr>
            <w:r>
              <w:rPr>
                <w:rFonts w:ascii="Arial" w:hAnsi="Arial" w:eastAsia="宋体"/>
                <w:b w:val="0"/>
                <w:color w:val="000000"/>
                <w:sz w:val="21"/>
              </w:rPr>
              <w:t>score ≤ -0.35</w:t>
            </w:r>
          </w:p>
        </w:tc>
        <w:tc>
          <w:tcPr>
            <w:tcW w:type="dxa" w:w="4535"/>
            <w:vAlign w:val="center"/>
          </w:tcPr>
          <w:p>
            <w:pPr>
              <w:spacing w:line="240" w:lineRule="auto" w:before="20" w:after="20"/>
              <w:ind w:firstLine="0"/>
              <w:jc w:val="left"/>
            </w:pPr>
            <w:r>
              <w:rPr>
                <w:rFonts w:ascii="Arial" w:hAnsi="Arial" w:eastAsia="宋体"/>
                <w:b w:val="0"/>
                <w:color w:val="000000"/>
                <w:sz w:val="21"/>
              </w:rPr>
              <w:t>工况严重偏离，建议立即排查设备并采取干预措施</w:t>
            </w:r>
          </w:p>
        </w:tc>
      </w:tr>
    </w:tbl>
    <w:p>
      <w:pPr>
        <w:spacing w:line="360" w:lineRule="auto"/>
        <w:ind w:firstLine="480"/>
        <w:jc w:val="both"/>
      </w:pPr>
      <w:r>
        <w:rPr>
          <w:rFonts w:ascii="Arial" w:hAnsi="Arial" w:eastAsia="宋体"/>
          <w:b w:val="0"/>
          <w:color w:val="000000"/>
          <w:sz w:val="24"/>
        </w:rPr>
        <w:t>输出：是否异常、保留四位小数的异常分值、预警等级、文字处置建议，以及可选的参数偏离贡献排序；本次检测结果写入异常监测日志表。</w:t>
      </w:r>
    </w:p>
    <w:p>
      <w:pPr>
        <w:pStyle w:val="Heading2"/>
      </w:pPr>
      <w:r>
        <w:t>3.5 FR-5 历史记录查询</w:t>
      </w:r>
    </w:p>
    <w:p>
      <w:pPr>
        <w:spacing w:line="360" w:lineRule="auto"/>
        <w:ind w:firstLine="480"/>
        <w:jc w:val="both"/>
      </w:pPr>
      <w:r>
        <w:rPr>
          <w:rFonts w:ascii="Arial" w:hAnsi="Arial" w:eastAsia="宋体"/>
          <w:b w:val="0"/>
          <w:color w:val="000000"/>
          <w:sz w:val="24"/>
        </w:rPr>
        <w:t>系统支持分页式查询历史运行记录与异常日志：运行记录可按类型（predict/optimize）筛选，默认返回最近 50 条、单次最多 200 条，按时间倒序排列；异常日志查询规则相同。存储时以 JSON 文本保存输入参数与结果，查询时还原为结构化数据返回前端展示。</w:t>
      </w:r>
    </w:p>
    <w:p>
      <w:pPr>
        <w:pStyle w:val="Heading2"/>
      </w:pPr>
      <w:r>
        <w:t>3.6 FR-6 设备与模型信息</w:t>
      </w:r>
    </w:p>
    <w:p>
      <w:pPr>
        <w:spacing w:line="360" w:lineRule="auto"/>
        <w:ind w:firstLine="480"/>
        <w:jc w:val="both"/>
      </w:pPr>
      <w:r>
        <w:rPr>
          <w:rFonts w:ascii="Arial" w:hAnsi="Arial" w:eastAsia="宋体"/>
          <w:b w:val="0"/>
          <w:color w:val="000000"/>
          <w:sz w:val="24"/>
        </w:rPr>
        <w:t>系统提供设备基础信息查询，返回机组名称、额定功率、设计涡轮进口温度与排放限值等；同时提供模型评估信息查询，读取训练阶段生成的评估报告，向前端展示各模型的 R²、MAE、RMSE 等精度指标，保证算法效果可核查。</w:t>
      </w:r>
    </w:p>
    <w:p>
      <w:pPr>
        <w:pStyle w:val="Heading1"/>
      </w:pPr>
      <w:r>
        <w:t>4 数据需求</w:t>
      </w:r>
    </w:p>
    <w:p>
      <w:pPr>
        <w:pStyle w:val="Heading2"/>
      </w:pPr>
      <w:r>
        <w:t>4.1 数据来源</w:t>
      </w:r>
    </w:p>
    <w:p>
      <w:pPr>
        <w:spacing w:line="360" w:lineRule="auto"/>
        <w:ind w:firstLine="480"/>
        <w:jc w:val="both"/>
      </w:pPr>
      <w:r>
        <w:rPr>
          <w:rFonts w:ascii="Arial" w:hAnsi="Arial" w:eastAsia="宋体"/>
          <w:b w:val="0"/>
          <w:color w:val="000000"/>
          <w:sz w:val="24"/>
        </w:rPr>
        <w:t>系统采用 UCI 机器学习库公开的“燃气轮机 CO 与 NOx 排放数据集”，数据来自土耳其某燃气电站 2011—2015 年的连续运行监测，共 36733 条小时级样本且无缺失值。每条样本包含环境温度、环境压力、环境湿度、过滤器差压、排气压力、涡轮进口/排气温度、压气机出口压力等运行特征，以及能量产出 TEY 和 CO、NOx 排放目标。数据集来源链接与 DOI 已在 readme 与 data 目录说明文件中给出并验证可访问。</w:t>
      </w:r>
    </w:p>
    <w:p>
      <w:pPr>
        <w:pStyle w:val="Heading2"/>
      </w:pPr>
      <w:r>
        <w:t>4.2 数据预处理需求</w:t>
      </w:r>
    </w:p>
    <w:p>
      <w:pPr>
        <w:spacing w:line="360" w:lineRule="auto"/>
        <w:ind w:firstLine="480"/>
        <w:jc w:val="both"/>
      </w:pPr>
      <w:r>
        <w:rPr>
          <w:rFonts w:ascii="Arial" w:hAnsi="Arial" w:eastAsia="宋体"/>
          <w:b w:val="0"/>
          <w:color w:val="000000"/>
          <w:sz w:val="24"/>
        </w:rPr>
        <w:t>系统提供独立的数据预处理程序，对原始数据依次完成：合并五个年度文件、数据质量检查、去除重复样本（删除 7 条重复，剩余 36726 条）、按年份划分训练集（2011—2013）、验证集（2014）与测试集（2015）以避免信息泄漏、对特征做标准化处理，并输出预处理报告。预处理过程中发现 NOx 存在跨年数据漂移（早期年份均值约 68—70、后期约 60 mg/m³），该限制已在模型训练报告中如实披露。预处理后的训练/验证/测试数据、标准化器与报告统一存放于 data/processed 目录。</w:t>
      </w:r>
    </w:p>
    <w:p>
      <w:pPr>
        <w:pStyle w:val="Heading2"/>
      </w:pPr>
      <w:r>
        <w:t>4.3 数据库表设计</w:t>
      </w:r>
    </w:p>
    <w:p>
      <w:pPr>
        <w:spacing w:line="360" w:lineRule="auto"/>
        <w:ind w:firstLine="480"/>
        <w:jc w:val="both"/>
      </w:pPr>
      <w:r>
        <w:rPr>
          <w:rFonts w:ascii="Arial" w:hAnsi="Arial" w:eastAsia="宋体"/>
          <w:b w:val="0"/>
          <w:color w:val="000000"/>
          <w:sz w:val="24"/>
        </w:rPr>
        <w:t>系统使用三张核心业务表，分别保存设备基础信息、运行（预测/优化）记录与异常监测日志，结构如下。</w:t>
      </w:r>
    </w:p>
    <w:p>
      <w:pPr>
        <w:spacing w:before="80" w:after="80" w:line="240" w:lineRule="auto"/>
        <w:jc w:val="center"/>
      </w:pPr>
      <w:r>
        <w:rPr>
          <w:rFonts w:ascii="Arial" w:hAnsi="Arial" w:eastAsia="宋体"/>
          <w:b/>
          <w:color w:val="000000"/>
          <w:sz w:val="21"/>
        </w:rPr>
        <w:t>表 4-1　device_basics 设备基础信息表</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24"/>
        <w:gridCol w:w="3024"/>
        <w:gridCol w:w="3024"/>
      </w:tblGrid>
      <w:tr>
        <w:trPr>
          <w:cantSplit/>
          <w:tblHeader w:val="true"/>
        </w:trPr>
        <w:tc>
          <w:tcPr>
            <w:tcW w:type="dxa" w:w="2041"/>
            <w:vAlign w:val="center"/>
            <w:shd w:val="clear" w:fill="D9D9D9"/>
          </w:tcPr>
          <w:p>
            <w:pPr>
              <w:spacing w:line="240" w:lineRule="auto" w:before="20" w:after="20"/>
              <w:ind w:firstLine="0"/>
              <w:jc w:val="center"/>
            </w:pPr>
            <w:r>
              <w:rPr>
                <w:rFonts w:ascii="Arial" w:hAnsi="Arial" w:eastAsia="宋体"/>
                <w:b/>
                <w:color w:val="000000"/>
                <w:sz w:val="21"/>
              </w:rPr>
              <w:t>字段名</w:t>
            </w:r>
          </w:p>
        </w:tc>
        <w:tc>
          <w:tcPr>
            <w:tcW w:type="dxa" w:w="2381"/>
            <w:vAlign w:val="center"/>
            <w:shd w:val="clear" w:fill="D9D9D9"/>
          </w:tcPr>
          <w:p>
            <w:pPr>
              <w:spacing w:line="240" w:lineRule="auto" w:before="20" w:after="20"/>
              <w:ind w:firstLine="0"/>
              <w:jc w:val="center"/>
            </w:pPr>
            <w:r>
              <w:rPr>
                <w:rFonts w:ascii="Arial" w:hAnsi="Arial" w:eastAsia="宋体"/>
                <w:b/>
                <w:color w:val="000000"/>
                <w:sz w:val="21"/>
              </w:rPr>
              <w:t>数据类型</w:t>
            </w:r>
          </w:p>
        </w:tc>
        <w:tc>
          <w:tcPr>
            <w:tcW w:type="dxa" w:w="4649"/>
            <w:vAlign w:val="center"/>
            <w:shd w:val="clear" w:fill="D9D9D9"/>
          </w:tcPr>
          <w:p>
            <w:pPr>
              <w:spacing w:line="240" w:lineRule="auto" w:before="20" w:after="20"/>
              <w:ind w:firstLine="0"/>
              <w:jc w:val="center"/>
            </w:pPr>
            <w:r>
              <w:rPr>
                <w:rFonts w:ascii="Arial" w:hAnsi="Arial" w:eastAsia="宋体"/>
                <w:b/>
                <w:color w:val="000000"/>
                <w:sz w:val="21"/>
              </w:rPr>
              <w:t>说明</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id</w:t>
            </w:r>
          </w:p>
        </w:tc>
        <w:tc>
          <w:tcPr>
            <w:tcW w:type="dxa" w:w="2381"/>
            <w:vAlign w:val="center"/>
          </w:tcPr>
          <w:p>
            <w:pPr>
              <w:spacing w:line="240" w:lineRule="auto" w:before="20" w:after="20"/>
              <w:ind w:firstLine="0"/>
              <w:jc w:val="left"/>
            </w:pPr>
            <w:r>
              <w:rPr>
                <w:rFonts w:ascii="Arial" w:hAnsi="Arial" w:eastAsia="宋体"/>
                <w:b w:val="0"/>
                <w:color w:val="000000"/>
                <w:sz w:val="21"/>
              </w:rPr>
              <w:t>INTEGER 主键自增</w:t>
            </w:r>
          </w:p>
        </w:tc>
        <w:tc>
          <w:tcPr>
            <w:tcW w:type="dxa" w:w="4649"/>
            <w:vAlign w:val="center"/>
          </w:tcPr>
          <w:p>
            <w:pPr>
              <w:spacing w:line="240" w:lineRule="auto" w:before="20" w:after="20"/>
              <w:ind w:firstLine="0"/>
              <w:jc w:val="center"/>
            </w:pPr>
            <w:r>
              <w:rPr>
                <w:rFonts w:ascii="Arial" w:hAnsi="Arial" w:eastAsia="宋体"/>
                <w:b w:val="0"/>
                <w:color w:val="000000"/>
                <w:sz w:val="21"/>
              </w:rPr>
              <w:t>记录编号</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device_name</w:t>
            </w:r>
          </w:p>
        </w:tc>
        <w:tc>
          <w:tcPr>
            <w:tcW w:type="dxa" w:w="2381"/>
            <w:vAlign w:val="center"/>
          </w:tcPr>
          <w:p>
            <w:pPr>
              <w:spacing w:line="240" w:lineRule="auto" w:before="20" w:after="20"/>
              <w:ind w:firstLine="0"/>
              <w:jc w:val="left"/>
            </w:pPr>
            <w:r>
              <w:rPr>
                <w:rFonts w:ascii="Arial" w:hAnsi="Arial" w:eastAsia="宋体"/>
                <w:b w:val="0"/>
                <w:color w:val="000000"/>
                <w:sz w:val="21"/>
              </w:rPr>
              <w:t>VARCHAR(128)</w:t>
            </w:r>
          </w:p>
        </w:tc>
        <w:tc>
          <w:tcPr>
            <w:tcW w:type="dxa" w:w="4649"/>
            <w:vAlign w:val="center"/>
          </w:tcPr>
          <w:p>
            <w:pPr>
              <w:spacing w:line="240" w:lineRule="auto" w:before="20" w:after="20"/>
              <w:ind w:firstLine="0"/>
              <w:jc w:val="center"/>
            </w:pPr>
            <w:r>
              <w:rPr>
                <w:rFonts w:ascii="Arial" w:hAnsi="Arial" w:eastAsia="宋体"/>
                <w:b w:val="0"/>
                <w:color w:val="000000"/>
                <w:sz w:val="21"/>
              </w:rPr>
              <w:t>机组名称</w:t>
            </w:r>
          </w:p>
        </w:tc>
      </w:tr>
      <w:tr>
        <w:trPr>
          <w:cantSplit/>
        </w:trPr>
        <w:tc>
          <w:tcPr>
            <w:tcW w:type="dxa" w:w="2041"/>
            <w:vAlign w:val="center"/>
          </w:tcPr>
          <w:p>
            <w:pPr>
              <w:spacing w:line="240" w:lineRule="auto" w:before="20" w:after="20"/>
              <w:ind w:firstLine="0"/>
              <w:jc w:val="left"/>
            </w:pPr>
            <w:r>
              <w:rPr>
                <w:rFonts w:ascii="Arial" w:hAnsi="Arial" w:eastAsia="宋体"/>
                <w:b w:val="0"/>
                <w:color w:val="000000"/>
                <w:sz w:val="21"/>
              </w:rPr>
              <w:t>rated_power_mw</w:t>
            </w:r>
          </w:p>
        </w:tc>
        <w:tc>
          <w:tcPr>
            <w:tcW w:type="dxa" w:w="2381"/>
            <w:vAlign w:val="center"/>
          </w:tcPr>
          <w:p>
            <w:pPr>
              <w:spacing w:line="240" w:lineRule="auto" w:before="20" w:after="20"/>
              <w:ind w:firstLine="0"/>
              <w:jc w:val="center"/>
            </w:pPr>
            <w:r>
              <w:rPr>
                <w:rFonts w:ascii="Arial" w:hAnsi="Arial" w:eastAsia="宋体"/>
                <w:b w:val="0"/>
                <w:color w:val="000000"/>
                <w:sz w:val="21"/>
              </w:rPr>
              <w:t>REAL</w:t>
            </w:r>
          </w:p>
        </w:tc>
        <w:tc>
          <w:tcPr>
            <w:tcW w:type="dxa" w:w="4649"/>
            <w:vAlign w:val="center"/>
          </w:tcPr>
          <w:p>
            <w:pPr>
              <w:spacing w:line="240" w:lineRule="auto" w:before="20" w:after="20"/>
              <w:ind w:firstLine="0"/>
              <w:jc w:val="center"/>
            </w:pPr>
            <w:r>
              <w:rPr>
                <w:rFonts w:ascii="Arial" w:hAnsi="Arial" w:eastAsia="宋体"/>
                <w:b w:val="0"/>
                <w:color w:val="000000"/>
                <w:sz w:val="21"/>
              </w:rPr>
              <w:t>额定功率（MW）</w:t>
            </w:r>
          </w:p>
        </w:tc>
      </w:tr>
      <w:tr>
        <w:trPr>
          <w:cantSplit/>
        </w:trPr>
        <w:tc>
          <w:tcPr>
            <w:tcW w:type="dxa" w:w="2041"/>
            <w:vAlign w:val="center"/>
          </w:tcPr>
          <w:p>
            <w:pPr>
              <w:spacing w:line="240" w:lineRule="auto" w:before="20" w:after="20"/>
              <w:ind w:firstLine="0"/>
              <w:jc w:val="left"/>
            </w:pPr>
            <w:r>
              <w:rPr>
                <w:rFonts w:ascii="Arial" w:hAnsi="Arial" w:eastAsia="宋体"/>
                <w:b w:val="0"/>
                <w:color w:val="000000"/>
                <w:sz w:val="21"/>
              </w:rPr>
              <w:t>design_tit_c</w:t>
            </w:r>
          </w:p>
        </w:tc>
        <w:tc>
          <w:tcPr>
            <w:tcW w:type="dxa" w:w="2381"/>
            <w:vAlign w:val="center"/>
          </w:tcPr>
          <w:p>
            <w:pPr>
              <w:spacing w:line="240" w:lineRule="auto" w:before="20" w:after="20"/>
              <w:ind w:firstLine="0"/>
              <w:jc w:val="center"/>
            </w:pPr>
            <w:r>
              <w:rPr>
                <w:rFonts w:ascii="Arial" w:hAnsi="Arial" w:eastAsia="宋体"/>
                <w:b w:val="0"/>
                <w:color w:val="000000"/>
                <w:sz w:val="21"/>
              </w:rPr>
              <w:t>REAL</w:t>
            </w:r>
          </w:p>
        </w:tc>
        <w:tc>
          <w:tcPr>
            <w:tcW w:type="dxa" w:w="4649"/>
            <w:vAlign w:val="center"/>
          </w:tcPr>
          <w:p>
            <w:pPr>
              <w:spacing w:line="240" w:lineRule="auto" w:before="20" w:after="20"/>
              <w:ind w:firstLine="0"/>
              <w:jc w:val="left"/>
            </w:pPr>
            <w:r>
              <w:rPr>
                <w:rFonts w:ascii="Arial" w:hAnsi="Arial" w:eastAsia="宋体"/>
                <w:b w:val="0"/>
                <w:color w:val="000000"/>
                <w:sz w:val="21"/>
              </w:rPr>
              <w:t>设计涡轮进口温度（°C）</w:t>
            </w:r>
          </w:p>
        </w:tc>
      </w:tr>
      <w:tr>
        <w:trPr>
          <w:cantSplit/>
        </w:trPr>
        <w:tc>
          <w:tcPr>
            <w:tcW w:type="dxa" w:w="2041"/>
            <w:vAlign w:val="center"/>
          </w:tcPr>
          <w:p>
            <w:pPr>
              <w:spacing w:line="240" w:lineRule="auto" w:before="20" w:after="20"/>
              <w:ind w:firstLine="0"/>
              <w:jc w:val="left"/>
            </w:pPr>
            <w:r>
              <w:rPr>
                <w:rFonts w:ascii="Arial" w:hAnsi="Arial" w:eastAsia="宋体"/>
                <w:b w:val="0"/>
                <w:color w:val="000000"/>
                <w:sz w:val="21"/>
              </w:rPr>
              <w:t>noise_limit_nox</w:t>
            </w:r>
          </w:p>
        </w:tc>
        <w:tc>
          <w:tcPr>
            <w:tcW w:type="dxa" w:w="2381"/>
            <w:vAlign w:val="center"/>
          </w:tcPr>
          <w:p>
            <w:pPr>
              <w:spacing w:line="240" w:lineRule="auto" w:before="20" w:after="20"/>
              <w:ind w:firstLine="0"/>
              <w:jc w:val="center"/>
            </w:pPr>
            <w:r>
              <w:rPr>
                <w:rFonts w:ascii="Arial" w:hAnsi="Arial" w:eastAsia="宋体"/>
                <w:b w:val="0"/>
                <w:color w:val="000000"/>
                <w:sz w:val="21"/>
              </w:rPr>
              <w:t>REAL</w:t>
            </w:r>
          </w:p>
        </w:tc>
        <w:tc>
          <w:tcPr>
            <w:tcW w:type="dxa" w:w="4649"/>
            <w:vAlign w:val="center"/>
          </w:tcPr>
          <w:p>
            <w:pPr>
              <w:spacing w:line="240" w:lineRule="auto" w:before="20" w:after="20"/>
              <w:ind w:firstLine="0"/>
              <w:jc w:val="center"/>
            </w:pPr>
            <w:r>
              <w:rPr>
                <w:rFonts w:ascii="Arial" w:hAnsi="Arial" w:eastAsia="宋体"/>
                <w:b w:val="0"/>
                <w:color w:val="000000"/>
                <w:sz w:val="21"/>
              </w:rPr>
              <w:t>NOx 排放限值</w:t>
            </w:r>
          </w:p>
        </w:tc>
      </w:tr>
      <w:tr>
        <w:trPr>
          <w:cantSplit/>
        </w:trPr>
        <w:tc>
          <w:tcPr>
            <w:tcW w:type="dxa" w:w="2041"/>
            <w:vAlign w:val="center"/>
          </w:tcPr>
          <w:p>
            <w:pPr>
              <w:spacing w:line="240" w:lineRule="auto" w:before="20" w:after="20"/>
              <w:ind w:firstLine="0"/>
              <w:jc w:val="left"/>
            </w:pPr>
            <w:r>
              <w:rPr>
                <w:rFonts w:ascii="Arial" w:hAnsi="Arial" w:eastAsia="宋体"/>
                <w:b w:val="0"/>
                <w:color w:val="000000"/>
                <w:sz w:val="21"/>
              </w:rPr>
              <w:t>noise_limit_co</w:t>
            </w:r>
          </w:p>
        </w:tc>
        <w:tc>
          <w:tcPr>
            <w:tcW w:type="dxa" w:w="2381"/>
            <w:vAlign w:val="center"/>
          </w:tcPr>
          <w:p>
            <w:pPr>
              <w:spacing w:line="240" w:lineRule="auto" w:before="20" w:after="20"/>
              <w:ind w:firstLine="0"/>
              <w:jc w:val="center"/>
            </w:pPr>
            <w:r>
              <w:rPr>
                <w:rFonts w:ascii="Arial" w:hAnsi="Arial" w:eastAsia="宋体"/>
                <w:b w:val="0"/>
                <w:color w:val="000000"/>
                <w:sz w:val="21"/>
              </w:rPr>
              <w:t>REAL</w:t>
            </w:r>
          </w:p>
        </w:tc>
        <w:tc>
          <w:tcPr>
            <w:tcW w:type="dxa" w:w="4649"/>
            <w:vAlign w:val="center"/>
          </w:tcPr>
          <w:p>
            <w:pPr>
              <w:spacing w:line="240" w:lineRule="auto" w:before="20" w:after="20"/>
              <w:ind w:firstLine="0"/>
              <w:jc w:val="center"/>
            </w:pPr>
            <w:r>
              <w:rPr>
                <w:rFonts w:ascii="Arial" w:hAnsi="Arial" w:eastAsia="宋体"/>
                <w:b w:val="0"/>
                <w:color w:val="000000"/>
                <w:sz w:val="21"/>
              </w:rPr>
              <w:t>CO 排放限值</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created_at</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center"/>
            </w:pPr>
            <w:r>
              <w:rPr>
                <w:rFonts w:ascii="Arial" w:hAnsi="Arial" w:eastAsia="宋体"/>
                <w:b w:val="0"/>
                <w:color w:val="000000"/>
                <w:sz w:val="21"/>
              </w:rPr>
              <w:t>创建时间</w:t>
            </w:r>
          </w:p>
        </w:tc>
      </w:tr>
    </w:tbl>
    <w:p>
      <w:pPr>
        <w:spacing w:before="80" w:after="80" w:line="240" w:lineRule="auto"/>
        <w:jc w:val="center"/>
      </w:pPr>
      <w:r>
        <w:rPr>
          <w:rFonts w:ascii="Arial" w:hAnsi="Arial" w:eastAsia="宋体"/>
          <w:b/>
          <w:color w:val="000000"/>
          <w:sz w:val="21"/>
        </w:rPr>
        <w:t>表 4-2　run_records 运行记录表</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24"/>
        <w:gridCol w:w="3024"/>
        <w:gridCol w:w="3024"/>
      </w:tblGrid>
      <w:tr>
        <w:trPr>
          <w:cantSplit/>
          <w:tblHeader w:val="true"/>
        </w:trPr>
        <w:tc>
          <w:tcPr>
            <w:tcW w:type="dxa" w:w="2041"/>
            <w:vAlign w:val="center"/>
            <w:shd w:val="clear" w:fill="D9D9D9"/>
          </w:tcPr>
          <w:p>
            <w:pPr>
              <w:spacing w:line="240" w:lineRule="auto" w:before="20" w:after="20"/>
              <w:ind w:firstLine="0"/>
              <w:jc w:val="center"/>
            </w:pPr>
            <w:r>
              <w:rPr>
                <w:rFonts w:ascii="Arial" w:hAnsi="Arial" w:eastAsia="宋体"/>
                <w:b/>
                <w:color w:val="000000"/>
                <w:sz w:val="21"/>
              </w:rPr>
              <w:t>字段名</w:t>
            </w:r>
          </w:p>
        </w:tc>
        <w:tc>
          <w:tcPr>
            <w:tcW w:type="dxa" w:w="2381"/>
            <w:vAlign w:val="center"/>
            <w:shd w:val="clear" w:fill="D9D9D9"/>
          </w:tcPr>
          <w:p>
            <w:pPr>
              <w:spacing w:line="240" w:lineRule="auto" w:before="20" w:after="20"/>
              <w:ind w:firstLine="0"/>
              <w:jc w:val="center"/>
            </w:pPr>
            <w:r>
              <w:rPr>
                <w:rFonts w:ascii="Arial" w:hAnsi="Arial" w:eastAsia="宋体"/>
                <w:b/>
                <w:color w:val="000000"/>
                <w:sz w:val="21"/>
              </w:rPr>
              <w:t>数据类型</w:t>
            </w:r>
          </w:p>
        </w:tc>
        <w:tc>
          <w:tcPr>
            <w:tcW w:type="dxa" w:w="4649"/>
            <w:vAlign w:val="center"/>
            <w:shd w:val="clear" w:fill="D9D9D9"/>
          </w:tcPr>
          <w:p>
            <w:pPr>
              <w:spacing w:line="240" w:lineRule="auto" w:before="20" w:after="20"/>
              <w:ind w:firstLine="0"/>
              <w:jc w:val="center"/>
            </w:pPr>
            <w:r>
              <w:rPr>
                <w:rFonts w:ascii="Arial" w:hAnsi="Arial" w:eastAsia="宋体"/>
                <w:b/>
                <w:color w:val="000000"/>
                <w:sz w:val="21"/>
              </w:rPr>
              <w:t>说明</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id</w:t>
            </w:r>
          </w:p>
        </w:tc>
        <w:tc>
          <w:tcPr>
            <w:tcW w:type="dxa" w:w="2381"/>
            <w:vAlign w:val="center"/>
          </w:tcPr>
          <w:p>
            <w:pPr>
              <w:spacing w:line="240" w:lineRule="auto" w:before="20" w:after="20"/>
              <w:ind w:firstLine="0"/>
              <w:jc w:val="left"/>
            </w:pPr>
            <w:r>
              <w:rPr>
                <w:rFonts w:ascii="Arial" w:hAnsi="Arial" w:eastAsia="宋体"/>
                <w:b w:val="0"/>
                <w:color w:val="000000"/>
                <w:sz w:val="21"/>
              </w:rPr>
              <w:t>INTEGER 主键自增</w:t>
            </w:r>
          </w:p>
        </w:tc>
        <w:tc>
          <w:tcPr>
            <w:tcW w:type="dxa" w:w="4649"/>
            <w:vAlign w:val="center"/>
          </w:tcPr>
          <w:p>
            <w:pPr>
              <w:spacing w:line="240" w:lineRule="auto" w:before="20" w:after="20"/>
              <w:ind w:firstLine="0"/>
              <w:jc w:val="center"/>
            </w:pPr>
            <w:r>
              <w:rPr>
                <w:rFonts w:ascii="Arial" w:hAnsi="Arial" w:eastAsia="宋体"/>
                <w:b w:val="0"/>
                <w:color w:val="000000"/>
                <w:sz w:val="21"/>
              </w:rPr>
              <w:t>记录编号</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record_type</w:t>
            </w:r>
          </w:p>
        </w:tc>
        <w:tc>
          <w:tcPr>
            <w:tcW w:type="dxa" w:w="2381"/>
            <w:vAlign w:val="center"/>
          </w:tcPr>
          <w:p>
            <w:pPr>
              <w:spacing w:line="240" w:lineRule="auto" w:before="20" w:after="20"/>
              <w:ind w:firstLine="0"/>
              <w:jc w:val="center"/>
            </w:pPr>
            <w:r>
              <w:rPr>
                <w:rFonts w:ascii="Arial" w:hAnsi="Arial" w:eastAsia="宋体"/>
                <w:b w:val="0"/>
                <w:color w:val="000000"/>
                <w:sz w:val="21"/>
              </w:rPr>
              <w:t>VARCHAR(32)</w:t>
            </w:r>
          </w:p>
        </w:tc>
        <w:tc>
          <w:tcPr>
            <w:tcW w:type="dxa" w:w="4649"/>
            <w:vAlign w:val="center"/>
          </w:tcPr>
          <w:p>
            <w:pPr>
              <w:spacing w:line="240" w:lineRule="auto" w:before="20" w:after="20"/>
              <w:ind w:firstLine="0"/>
              <w:jc w:val="left"/>
            </w:pPr>
            <w:r>
              <w:rPr>
                <w:rFonts w:ascii="Arial" w:hAnsi="Arial" w:eastAsia="宋体"/>
                <w:b w:val="0"/>
                <w:color w:val="000000"/>
                <w:sz w:val="21"/>
              </w:rPr>
              <w:t>记录类型：predict 预测 / optimize 优化</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params_json</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left"/>
            </w:pPr>
            <w:r>
              <w:rPr>
                <w:rFonts w:ascii="Arial" w:hAnsi="Arial" w:eastAsia="宋体"/>
                <w:b w:val="0"/>
                <w:color w:val="000000"/>
                <w:sz w:val="21"/>
              </w:rPr>
              <w:t>输入参数，以 JSON 文本存储</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result_json</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left"/>
            </w:pPr>
            <w:r>
              <w:rPr>
                <w:rFonts w:ascii="Arial" w:hAnsi="Arial" w:eastAsia="宋体"/>
                <w:b w:val="0"/>
                <w:color w:val="000000"/>
                <w:sz w:val="21"/>
              </w:rPr>
              <w:t>计算结果，以 JSON 文本存储</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created_at</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center"/>
            </w:pPr>
            <w:r>
              <w:rPr>
                <w:rFonts w:ascii="Arial" w:hAnsi="Arial" w:eastAsia="宋体"/>
                <w:b w:val="0"/>
                <w:color w:val="000000"/>
                <w:sz w:val="21"/>
              </w:rPr>
              <w:t>创建时间</w:t>
            </w:r>
          </w:p>
        </w:tc>
      </w:tr>
    </w:tbl>
    <w:p>
      <w:pPr>
        <w:spacing w:before="80" w:after="80" w:line="240" w:lineRule="auto"/>
        <w:jc w:val="center"/>
      </w:pPr>
      <w:r>
        <w:rPr>
          <w:rFonts w:ascii="Arial" w:hAnsi="Arial" w:eastAsia="宋体"/>
          <w:b/>
          <w:color w:val="000000"/>
          <w:sz w:val="21"/>
        </w:rPr>
        <w:t>表 4-3　anomaly_logs 异常监测日志表</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24"/>
        <w:gridCol w:w="3024"/>
        <w:gridCol w:w="3024"/>
      </w:tblGrid>
      <w:tr>
        <w:trPr>
          <w:cantSplit/>
          <w:tblHeader w:val="true"/>
        </w:trPr>
        <w:tc>
          <w:tcPr>
            <w:tcW w:type="dxa" w:w="2041"/>
            <w:vAlign w:val="center"/>
            <w:shd w:val="clear" w:fill="D9D9D9"/>
          </w:tcPr>
          <w:p>
            <w:pPr>
              <w:spacing w:line="240" w:lineRule="auto" w:before="20" w:after="20"/>
              <w:ind w:firstLine="0"/>
              <w:jc w:val="center"/>
            </w:pPr>
            <w:r>
              <w:rPr>
                <w:rFonts w:ascii="Arial" w:hAnsi="Arial" w:eastAsia="宋体"/>
                <w:b/>
                <w:color w:val="000000"/>
                <w:sz w:val="21"/>
              </w:rPr>
              <w:t>字段名</w:t>
            </w:r>
          </w:p>
        </w:tc>
        <w:tc>
          <w:tcPr>
            <w:tcW w:type="dxa" w:w="2381"/>
            <w:vAlign w:val="center"/>
            <w:shd w:val="clear" w:fill="D9D9D9"/>
          </w:tcPr>
          <w:p>
            <w:pPr>
              <w:spacing w:line="240" w:lineRule="auto" w:before="20" w:after="20"/>
              <w:ind w:firstLine="0"/>
              <w:jc w:val="center"/>
            </w:pPr>
            <w:r>
              <w:rPr>
                <w:rFonts w:ascii="Arial" w:hAnsi="Arial" w:eastAsia="宋体"/>
                <w:b/>
                <w:color w:val="000000"/>
                <w:sz w:val="21"/>
              </w:rPr>
              <w:t>数据类型</w:t>
            </w:r>
          </w:p>
        </w:tc>
        <w:tc>
          <w:tcPr>
            <w:tcW w:type="dxa" w:w="4649"/>
            <w:vAlign w:val="center"/>
            <w:shd w:val="clear" w:fill="D9D9D9"/>
          </w:tcPr>
          <w:p>
            <w:pPr>
              <w:spacing w:line="240" w:lineRule="auto" w:before="20" w:after="20"/>
              <w:ind w:firstLine="0"/>
              <w:jc w:val="center"/>
            </w:pPr>
            <w:r>
              <w:rPr>
                <w:rFonts w:ascii="Arial" w:hAnsi="Arial" w:eastAsia="宋体"/>
                <w:b/>
                <w:color w:val="000000"/>
                <w:sz w:val="21"/>
              </w:rPr>
              <w:t>说明</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id</w:t>
            </w:r>
          </w:p>
        </w:tc>
        <w:tc>
          <w:tcPr>
            <w:tcW w:type="dxa" w:w="2381"/>
            <w:vAlign w:val="center"/>
          </w:tcPr>
          <w:p>
            <w:pPr>
              <w:spacing w:line="240" w:lineRule="auto" w:before="20" w:after="20"/>
              <w:ind w:firstLine="0"/>
              <w:jc w:val="left"/>
            </w:pPr>
            <w:r>
              <w:rPr>
                <w:rFonts w:ascii="Arial" w:hAnsi="Arial" w:eastAsia="宋体"/>
                <w:b w:val="0"/>
                <w:color w:val="000000"/>
                <w:sz w:val="21"/>
              </w:rPr>
              <w:t>INTEGER 主键自增</w:t>
            </w:r>
          </w:p>
        </w:tc>
        <w:tc>
          <w:tcPr>
            <w:tcW w:type="dxa" w:w="4649"/>
            <w:vAlign w:val="center"/>
          </w:tcPr>
          <w:p>
            <w:pPr>
              <w:spacing w:line="240" w:lineRule="auto" w:before="20" w:after="20"/>
              <w:ind w:firstLine="0"/>
              <w:jc w:val="center"/>
            </w:pPr>
            <w:r>
              <w:rPr>
                <w:rFonts w:ascii="Arial" w:hAnsi="Arial" w:eastAsia="宋体"/>
                <w:b w:val="0"/>
                <w:color w:val="000000"/>
                <w:sz w:val="21"/>
              </w:rPr>
              <w:t>记录编号</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params_json</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left"/>
            </w:pPr>
            <w:r>
              <w:rPr>
                <w:rFonts w:ascii="Arial" w:hAnsi="Arial" w:eastAsia="宋体"/>
                <w:b w:val="0"/>
                <w:color w:val="000000"/>
                <w:sz w:val="21"/>
              </w:rPr>
              <w:t>9 项输入工况，以 JSON 文本存储</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score</w:t>
            </w:r>
          </w:p>
        </w:tc>
        <w:tc>
          <w:tcPr>
            <w:tcW w:type="dxa" w:w="2381"/>
            <w:vAlign w:val="center"/>
          </w:tcPr>
          <w:p>
            <w:pPr>
              <w:spacing w:line="240" w:lineRule="auto" w:before="20" w:after="20"/>
              <w:ind w:firstLine="0"/>
              <w:jc w:val="center"/>
            </w:pPr>
            <w:r>
              <w:rPr>
                <w:rFonts w:ascii="Arial" w:hAnsi="Arial" w:eastAsia="宋体"/>
                <w:b w:val="0"/>
                <w:color w:val="000000"/>
                <w:sz w:val="21"/>
              </w:rPr>
              <w:t>REAL</w:t>
            </w:r>
          </w:p>
        </w:tc>
        <w:tc>
          <w:tcPr>
            <w:tcW w:type="dxa" w:w="4649"/>
            <w:vAlign w:val="center"/>
          </w:tcPr>
          <w:p>
            <w:pPr>
              <w:spacing w:line="240" w:lineRule="auto" w:before="20" w:after="20"/>
              <w:ind w:firstLine="0"/>
              <w:jc w:val="center"/>
            </w:pPr>
            <w:r>
              <w:rPr>
                <w:rFonts w:ascii="Arial" w:hAnsi="Arial" w:eastAsia="宋体"/>
                <w:b w:val="0"/>
                <w:color w:val="000000"/>
                <w:sz w:val="21"/>
              </w:rPr>
              <w:t>异常分值</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level</w:t>
            </w:r>
          </w:p>
        </w:tc>
        <w:tc>
          <w:tcPr>
            <w:tcW w:type="dxa" w:w="2381"/>
            <w:vAlign w:val="center"/>
          </w:tcPr>
          <w:p>
            <w:pPr>
              <w:spacing w:line="240" w:lineRule="auto" w:before="20" w:after="20"/>
              <w:ind w:firstLine="0"/>
              <w:jc w:val="center"/>
            </w:pPr>
            <w:r>
              <w:rPr>
                <w:rFonts w:ascii="Arial" w:hAnsi="Arial" w:eastAsia="宋体"/>
                <w:b w:val="0"/>
                <w:color w:val="000000"/>
                <w:sz w:val="21"/>
              </w:rPr>
              <w:t>VARCHAR(32)</w:t>
            </w:r>
          </w:p>
        </w:tc>
        <w:tc>
          <w:tcPr>
            <w:tcW w:type="dxa" w:w="4649"/>
            <w:vAlign w:val="center"/>
          </w:tcPr>
          <w:p>
            <w:pPr>
              <w:spacing w:line="240" w:lineRule="auto" w:before="20" w:after="20"/>
              <w:ind w:firstLine="0"/>
              <w:jc w:val="left"/>
            </w:pPr>
            <w:r>
              <w:rPr>
                <w:rFonts w:ascii="Arial" w:hAnsi="Arial" w:eastAsia="宋体"/>
                <w:b w:val="0"/>
                <w:color w:val="000000"/>
                <w:sz w:val="21"/>
              </w:rPr>
              <w:t>预警等级（正常/黄色/橙色/红色）</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description</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center"/>
            </w:pPr>
            <w:r>
              <w:rPr>
                <w:rFonts w:ascii="Arial" w:hAnsi="Arial" w:eastAsia="宋体"/>
                <w:b w:val="0"/>
                <w:color w:val="000000"/>
                <w:sz w:val="21"/>
              </w:rPr>
              <w:t>处置建议文字</w:t>
            </w:r>
          </w:p>
        </w:tc>
      </w:tr>
      <w:tr>
        <w:trPr>
          <w:cantSplit/>
        </w:trPr>
        <w:tc>
          <w:tcPr>
            <w:tcW w:type="dxa" w:w="2041"/>
            <w:vAlign w:val="center"/>
          </w:tcPr>
          <w:p>
            <w:pPr>
              <w:spacing w:line="240" w:lineRule="auto" w:before="20" w:after="20"/>
              <w:ind w:firstLine="0"/>
              <w:jc w:val="center"/>
            </w:pPr>
            <w:r>
              <w:rPr>
                <w:rFonts w:ascii="Arial" w:hAnsi="Arial" w:eastAsia="宋体"/>
                <w:b w:val="0"/>
                <w:color w:val="000000"/>
                <w:sz w:val="21"/>
              </w:rPr>
              <w:t>created_at</w:t>
            </w:r>
          </w:p>
        </w:tc>
        <w:tc>
          <w:tcPr>
            <w:tcW w:type="dxa" w:w="2381"/>
            <w:vAlign w:val="center"/>
          </w:tcPr>
          <w:p>
            <w:pPr>
              <w:spacing w:line="240" w:lineRule="auto" w:before="20" w:after="20"/>
              <w:ind w:firstLine="0"/>
              <w:jc w:val="center"/>
            </w:pPr>
            <w:r>
              <w:rPr>
                <w:rFonts w:ascii="Arial" w:hAnsi="Arial" w:eastAsia="宋体"/>
                <w:b w:val="0"/>
                <w:color w:val="000000"/>
                <w:sz w:val="21"/>
              </w:rPr>
              <w:t>TEXT</w:t>
            </w:r>
          </w:p>
        </w:tc>
        <w:tc>
          <w:tcPr>
            <w:tcW w:type="dxa" w:w="4649"/>
            <w:vAlign w:val="center"/>
          </w:tcPr>
          <w:p>
            <w:pPr>
              <w:spacing w:line="240" w:lineRule="auto" w:before="20" w:after="20"/>
              <w:ind w:firstLine="0"/>
              <w:jc w:val="center"/>
            </w:pPr>
            <w:r>
              <w:rPr>
                <w:rFonts w:ascii="Arial" w:hAnsi="Arial" w:eastAsia="宋体"/>
                <w:b w:val="0"/>
                <w:color w:val="000000"/>
                <w:sz w:val="21"/>
              </w:rPr>
              <w:t>创建时间</w:t>
            </w:r>
          </w:p>
        </w:tc>
      </w:tr>
    </w:tbl>
    <w:p>
      <w:pPr>
        <w:pStyle w:val="Heading2"/>
      </w:pPr>
      <w:r>
        <w:t>4.4 数据库适配需求</w:t>
      </w:r>
    </w:p>
    <w:p>
      <w:pPr>
        <w:spacing w:line="360" w:lineRule="auto"/>
        <w:ind w:firstLine="480"/>
        <w:jc w:val="both"/>
      </w:pPr>
      <w:r>
        <w:rPr>
          <w:rFonts w:ascii="Arial" w:hAnsi="Arial" w:eastAsia="宋体"/>
          <w:b w:val="0"/>
          <w:color w:val="000000"/>
          <w:sz w:val="24"/>
        </w:rPr>
        <w:t>系统默认优先连接 MySQL 8.0，连接超时设为 3 秒；当本机未安装 MySQL、账号配置不正确或连接超时时，自动降级为免安装的 SQLite 单文件数据库（system.db），对上暴露完全相同的增删查接口，保证系统在任意电脑上免配置即可运行。数据库连接在整个应用内以单例方式复用，所有写操作使用参数占位符传值。</w:t>
      </w:r>
    </w:p>
    <w:p>
      <w:pPr>
        <w:pStyle w:val="Heading1"/>
      </w:pPr>
      <w:r>
        <w:t>5 外部接口需求</w:t>
      </w:r>
    </w:p>
    <w:p>
      <w:pPr>
        <w:pStyle w:val="Heading2"/>
      </w:pPr>
      <w:r>
        <w:t>5.1 用户接口</w:t>
      </w:r>
    </w:p>
    <w:p>
      <w:pPr>
        <w:spacing w:line="360" w:lineRule="auto"/>
        <w:ind w:firstLine="480"/>
        <w:jc w:val="both"/>
      </w:pPr>
      <w:r>
        <w:rPr>
          <w:rFonts w:ascii="Arial" w:hAnsi="Arial" w:eastAsia="宋体"/>
          <w:b w:val="0"/>
          <w:color w:val="000000"/>
          <w:sz w:val="24"/>
        </w:rPr>
        <w:t>系统通过浏览器提供中文图形界面，左侧为四个业务页面导航，页面内使用表单、按钮、指标卡与 ECharts 图表进行交互；预测与优化页面提供“典型工况一键填充”，降低手工录入负担；预测结果以数值与雷达/柱状图展示，异常等级以不同颜色区分。界面要求布局清晰、提示信息为中文、错误输入能给出明确提示。</w:t>
      </w:r>
    </w:p>
    <w:p>
      <w:pPr>
        <w:pStyle w:val="Heading2"/>
      </w:pPr>
      <w:r>
        <w:t>5.2 软件接口</w:t>
      </w:r>
    </w:p>
    <w:p>
      <w:pPr>
        <w:spacing w:line="360" w:lineRule="auto"/>
        <w:ind w:firstLine="480"/>
        <w:jc w:val="both"/>
      </w:pPr>
      <w:r>
        <w:rPr>
          <w:rFonts w:ascii="Arial" w:hAnsi="Arial" w:eastAsia="宋体"/>
          <w:b w:val="0"/>
          <w:color w:val="000000"/>
          <w:sz w:val="24"/>
        </w:rPr>
        <w:t>前后端之间通过 RESTful API 通信，统一前缀 /api，请求与响应均使用 JSON 格式，共 9 个接口，定义如表 5-1。对客户端输入错误（缺参数、非数值）返回 HTTP 400 并说明缺失或错误字段；对服务器内部异常返回 HTTP 500 与错误信息；正常请求返回 HTTP 200。</w:t>
      </w:r>
    </w:p>
    <w:p>
      <w:pPr>
        <w:spacing w:before="80" w:after="80" w:line="240" w:lineRule="auto"/>
        <w:jc w:val="center"/>
      </w:pPr>
      <w:r>
        <w:rPr>
          <w:rFonts w:ascii="Arial" w:hAnsi="Arial" w:eastAsia="宋体"/>
          <w:b/>
          <w:color w:val="000000"/>
          <w:sz w:val="21"/>
        </w:rPr>
        <w:t>表 5-1　RESTful API 接口清单</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24"/>
        <w:gridCol w:w="3024"/>
        <w:gridCol w:w="3024"/>
      </w:tblGrid>
      <w:tr>
        <w:trPr>
          <w:cantSplit/>
          <w:tblHeader w:val="true"/>
        </w:trPr>
        <w:tc>
          <w:tcPr>
            <w:tcW w:type="dxa" w:w="1020"/>
            <w:vAlign w:val="center"/>
            <w:shd w:val="clear" w:fill="D9D9D9"/>
          </w:tcPr>
          <w:p>
            <w:pPr>
              <w:spacing w:line="240" w:lineRule="auto" w:before="20" w:after="20"/>
              <w:ind w:firstLine="0"/>
              <w:jc w:val="center"/>
            </w:pPr>
            <w:r>
              <w:rPr>
                <w:rFonts w:ascii="Arial" w:hAnsi="Arial" w:eastAsia="宋体"/>
                <w:b/>
                <w:color w:val="000000"/>
                <w:sz w:val="21"/>
              </w:rPr>
              <w:t>方法</w:t>
            </w:r>
          </w:p>
        </w:tc>
        <w:tc>
          <w:tcPr>
            <w:tcW w:type="dxa" w:w="2268"/>
            <w:vAlign w:val="center"/>
            <w:shd w:val="clear" w:fill="D9D9D9"/>
          </w:tcPr>
          <w:p>
            <w:pPr>
              <w:spacing w:line="240" w:lineRule="auto" w:before="20" w:after="20"/>
              <w:ind w:firstLine="0"/>
              <w:jc w:val="center"/>
            </w:pPr>
            <w:r>
              <w:rPr>
                <w:rFonts w:ascii="Arial" w:hAnsi="Arial" w:eastAsia="宋体"/>
                <w:b/>
                <w:color w:val="000000"/>
                <w:sz w:val="21"/>
              </w:rPr>
              <w:t>路径</w:t>
            </w:r>
          </w:p>
        </w:tc>
        <w:tc>
          <w:tcPr>
            <w:tcW w:type="dxa" w:w="5783"/>
            <w:vAlign w:val="center"/>
            <w:shd w:val="clear" w:fill="D9D9D9"/>
          </w:tcPr>
          <w:p>
            <w:pPr>
              <w:spacing w:line="240" w:lineRule="auto" w:before="20" w:after="20"/>
              <w:ind w:firstLine="0"/>
              <w:jc w:val="center"/>
            </w:pPr>
            <w:r>
              <w:rPr>
                <w:rFonts w:ascii="Arial" w:hAnsi="Arial" w:eastAsia="宋体"/>
                <w:b/>
                <w:color w:val="000000"/>
                <w:sz w:val="21"/>
              </w:rPr>
              <w:t>功能与主要数据</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GET</w:t>
            </w:r>
          </w:p>
        </w:tc>
        <w:tc>
          <w:tcPr>
            <w:tcW w:type="dxa" w:w="2268"/>
            <w:vAlign w:val="center"/>
          </w:tcPr>
          <w:p>
            <w:pPr>
              <w:spacing w:line="240" w:lineRule="auto" w:before="20" w:after="20"/>
              <w:ind w:firstLine="0"/>
              <w:jc w:val="center"/>
            </w:pPr>
            <w:r>
              <w:rPr>
                <w:rFonts w:ascii="Arial" w:hAnsi="Arial" w:eastAsia="宋体"/>
                <w:b w:val="0"/>
                <w:color w:val="000000"/>
                <w:sz w:val="21"/>
              </w:rPr>
              <w:t>/api/health</w:t>
            </w:r>
          </w:p>
        </w:tc>
        <w:tc>
          <w:tcPr>
            <w:tcW w:type="dxa" w:w="5783"/>
            <w:vAlign w:val="center"/>
          </w:tcPr>
          <w:p>
            <w:pPr>
              <w:spacing w:line="240" w:lineRule="auto" w:before="20" w:after="20"/>
              <w:ind w:firstLine="0"/>
              <w:jc w:val="left"/>
            </w:pPr>
            <w:r>
              <w:rPr>
                <w:rFonts w:ascii="Arial" w:hAnsi="Arial" w:eastAsia="宋体"/>
                <w:b w:val="0"/>
                <w:color w:val="000000"/>
                <w:sz w:val="21"/>
              </w:rPr>
              <w:t>健康检查，返回服务状态、名称与版本</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GET</w:t>
            </w:r>
          </w:p>
        </w:tc>
        <w:tc>
          <w:tcPr>
            <w:tcW w:type="dxa" w:w="2268"/>
            <w:vAlign w:val="center"/>
          </w:tcPr>
          <w:p>
            <w:pPr>
              <w:spacing w:line="240" w:lineRule="auto" w:before="20" w:after="20"/>
              <w:ind w:firstLine="0"/>
              <w:jc w:val="left"/>
            </w:pPr>
            <w:r>
              <w:rPr>
                <w:rFonts w:ascii="Arial" w:hAnsi="Arial" w:eastAsia="宋体"/>
                <w:b w:val="0"/>
                <w:color w:val="000000"/>
                <w:sz w:val="21"/>
              </w:rPr>
              <w:t>/api/overview</w:t>
            </w:r>
          </w:p>
        </w:tc>
        <w:tc>
          <w:tcPr>
            <w:tcW w:type="dxa" w:w="5783"/>
            <w:vAlign w:val="center"/>
          </w:tcPr>
          <w:p>
            <w:pPr>
              <w:spacing w:line="240" w:lineRule="auto" w:before="20" w:after="20"/>
              <w:ind w:firstLine="0"/>
              <w:jc w:val="left"/>
            </w:pPr>
            <w:r>
              <w:rPr>
                <w:rFonts w:ascii="Arial" w:hAnsi="Arial" w:eastAsia="宋体"/>
                <w:b w:val="0"/>
                <w:color w:val="000000"/>
                <w:sz w:val="21"/>
              </w:rPr>
              <w:t>运行总览：设备、统计、最近记录、排放限值</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POST</w:t>
            </w:r>
          </w:p>
        </w:tc>
        <w:tc>
          <w:tcPr>
            <w:tcW w:type="dxa" w:w="2268"/>
            <w:vAlign w:val="center"/>
          </w:tcPr>
          <w:p>
            <w:pPr>
              <w:spacing w:line="240" w:lineRule="auto" w:before="20" w:after="20"/>
              <w:ind w:firstLine="0"/>
              <w:jc w:val="left"/>
            </w:pPr>
            <w:r>
              <w:rPr>
                <w:rFonts w:ascii="Arial" w:hAnsi="Arial" w:eastAsia="宋体"/>
                <w:b w:val="0"/>
                <w:color w:val="000000"/>
                <w:sz w:val="21"/>
              </w:rPr>
              <w:t>/api/predict</w:t>
            </w:r>
          </w:p>
        </w:tc>
        <w:tc>
          <w:tcPr>
            <w:tcW w:type="dxa" w:w="5783"/>
            <w:vAlign w:val="center"/>
          </w:tcPr>
          <w:p>
            <w:pPr>
              <w:spacing w:line="240" w:lineRule="auto" w:before="20" w:after="20"/>
              <w:ind w:firstLine="0"/>
              <w:jc w:val="left"/>
            </w:pPr>
            <w:r>
              <w:rPr>
                <w:rFonts w:ascii="Arial" w:hAnsi="Arial" w:eastAsia="宋体"/>
                <w:b w:val="0"/>
                <w:color w:val="000000"/>
                <w:sz w:val="21"/>
              </w:rPr>
              <w:t>排放预测：提交 8 项参数，返回 TEY/CO/NOx、等级与达标情况</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POST</w:t>
            </w:r>
          </w:p>
        </w:tc>
        <w:tc>
          <w:tcPr>
            <w:tcW w:type="dxa" w:w="2268"/>
            <w:vAlign w:val="center"/>
          </w:tcPr>
          <w:p>
            <w:pPr>
              <w:spacing w:line="240" w:lineRule="auto" w:before="20" w:after="20"/>
              <w:ind w:firstLine="0"/>
              <w:jc w:val="left"/>
            </w:pPr>
            <w:r>
              <w:rPr>
                <w:rFonts w:ascii="Arial" w:hAnsi="Arial" w:eastAsia="宋体"/>
                <w:b w:val="0"/>
                <w:color w:val="000000"/>
                <w:sz w:val="21"/>
              </w:rPr>
              <w:t>/api/optimize</w:t>
            </w:r>
          </w:p>
        </w:tc>
        <w:tc>
          <w:tcPr>
            <w:tcW w:type="dxa" w:w="5783"/>
            <w:vAlign w:val="center"/>
          </w:tcPr>
          <w:p>
            <w:pPr>
              <w:spacing w:line="240" w:lineRule="auto" w:before="20" w:after="20"/>
              <w:ind w:firstLine="0"/>
              <w:jc w:val="left"/>
            </w:pPr>
            <w:r>
              <w:rPr>
                <w:rFonts w:ascii="Arial" w:hAnsi="Arial" w:eastAsia="宋体"/>
                <w:b w:val="0"/>
                <w:color w:val="000000"/>
                <w:sz w:val="21"/>
              </w:rPr>
              <w:t>参数优化：可带基准参数与粒子数、迭代次数，返回最优方案及对比</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POST</w:t>
            </w:r>
          </w:p>
        </w:tc>
        <w:tc>
          <w:tcPr>
            <w:tcW w:type="dxa" w:w="2268"/>
            <w:vAlign w:val="center"/>
          </w:tcPr>
          <w:p>
            <w:pPr>
              <w:spacing w:line="240" w:lineRule="auto" w:before="20" w:after="20"/>
              <w:ind w:firstLine="0"/>
              <w:jc w:val="left"/>
            </w:pPr>
            <w:r>
              <w:rPr>
                <w:rFonts w:ascii="Arial" w:hAnsi="Arial" w:eastAsia="宋体"/>
                <w:b w:val="0"/>
                <w:color w:val="000000"/>
                <w:sz w:val="21"/>
              </w:rPr>
              <w:t>/api/anomaly/check</w:t>
            </w:r>
          </w:p>
        </w:tc>
        <w:tc>
          <w:tcPr>
            <w:tcW w:type="dxa" w:w="5783"/>
            <w:vAlign w:val="center"/>
          </w:tcPr>
          <w:p>
            <w:pPr>
              <w:spacing w:line="240" w:lineRule="auto" w:before="20" w:after="20"/>
              <w:ind w:firstLine="0"/>
              <w:jc w:val="left"/>
            </w:pPr>
            <w:r>
              <w:rPr>
                <w:rFonts w:ascii="Arial" w:hAnsi="Arial" w:eastAsia="宋体"/>
                <w:b w:val="0"/>
                <w:color w:val="000000"/>
                <w:sz w:val="21"/>
              </w:rPr>
              <w:t>异常检测：提交 9 项特征，返回异常判定、分值、等级与建议</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GET</w:t>
            </w:r>
          </w:p>
        </w:tc>
        <w:tc>
          <w:tcPr>
            <w:tcW w:type="dxa" w:w="2268"/>
            <w:vAlign w:val="center"/>
          </w:tcPr>
          <w:p>
            <w:pPr>
              <w:spacing w:line="240" w:lineRule="auto" w:before="20" w:after="20"/>
              <w:ind w:firstLine="0"/>
              <w:jc w:val="left"/>
            </w:pPr>
            <w:r>
              <w:rPr>
                <w:rFonts w:ascii="Arial" w:hAnsi="Arial" w:eastAsia="宋体"/>
                <w:b w:val="0"/>
                <w:color w:val="000000"/>
                <w:sz w:val="21"/>
              </w:rPr>
              <w:t>/api/records</w:t>
            </w:r>
          </w:p>
        </w:tc>
        <w:tc>
          <w:tcPr>
            <w:tcW w:type="dxa" w:w="5783"/>
            <w:vAlign w:val="center"/>
          </w:tcPr>
          <w:p>
            <w:pPr>
              <w:spacing w:line="240" w:lineRule="auto" w:before="20" w:after="20"/>
              <w:ind w:firstLine="0"/>
              <w:jc w:val="left"/>
            </w:pPr>
            <w:r>
              <w:rPr>
                <w:rFonts w:ascii="Arial" w:hAnsi="Arial" w:eastAsia="宋体"/>
                <w:b w:val="0"/>
                <w:color w:val="000000"/>
                <w:sz w:val="21"/>
              </w:rPr>
              <w:t>运行记录查询：type 筛选类型、limit 限量（默认50、上限200）</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GET</w:t>
            </w:r>
          </w:p>
        </w:tc>
        <w:tc>
          <w:tcPr>
            <w:tcW w:type="dxa" w:w="2268"/>
            <w:vAlign w:val="center"/>
          </w:tcPr>
          <w:p>
            <w:pPr>
              <w:spacing w:line="240" w:lineRule="auto" w:before="20" w:after="20"/>
              <w:ind w:firstLine="0"/>
              <w:jc w:val="left"/>
            </w:pPr>
            <w:r>
              <w:rPr>
                <w:rFonts w:ascii="Arial" w:hAnsi="Arial" w:eastAsia="宋体"/>
                <w:b w:val="0"/>
                <w:color w:val="000000"/>
                <w:sz w:val="21"/>
              </w:rPr>
              <w:t>/api/anomalies</w:t>
            </w:r>
          </w:p>
        </w:tc>
        <w:tc>
          <w:tcPr>
            <w:tcW w:type="dxa" w:w="5783"/>
            <w:vAlign w:val="center"/>
          </w:tcPr>
          <w:p>
            <w:pPr>
              <w:spacing w:line="240" w:lineRule="auto" w:before="20" w:after="20"/>
              <w:ind w:firstLine="0"/>
              <w:jc w:val="left"/>
            </w:pPr>
            <w:r>
              <w:rPr>
                <w:rFonts w:ascii="Arial" w:hAnsi="Arial" w:eastAsia="宋体"/>
                <w:b w:val="0"/>
                <w:color w:val="000000"/>
                <w:sz w:val="21"/>
              </w:rPr>
              <w:t>异常预警日志查询，按时间倒序限量返回</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GET</w:t>
            </w:r>
          </w:p>
        </w:tc>
        <w:tc>
          <w:tcPr>
            <w:tcW w:type="dxa" w:w="2268"/>
            <w:vAlign w:val="center"/>
          </w:tcPr>
          <w:p>
            <w:pPr>
              <w:spacing w:line="240" w:lineRule="auto" w:before="20" w:after="20"/>
              <w:ind w:firstLine="0"/>
              <w:jc w:val="center"/>
            </w:pPr>
            <w:r>
              <w:rPr>
                <w:rFonts w:ascii="Arial" w:hAnsi="Arial" w:eastAsia="宋体"/>
                <w:b w:val="0"/>
                <w:color w:val="000000"/>
                <w:sz w:val="21"/>
              </w:rPr>
              <w:t>/api/device</w:t>
            </w:r>
          </w:p>
        </w:tc>
        <w:tc>
          <w:tcPr>
            <w:tcW w:type="dxa" w:w="5783"/>
            <w:vAlign w:val="center"/>
          </w:tcPr>
          <w:p>
            <w:pPr>
              <w:spacing w:line="240" w:lineRule="auto" w:before="20" w:after="20"/>
              <w:ind w:firstLine="0"/>
              <w:jc w:val="center"/>
            </w:pPr>
            <w:r>
              <w:rPr>
                <w:rFonts w:ascii="Arial" w:hAnsi="Arial" w:eastAsia="宋体"/>
                <w:b w:val="0"/>
                <w:color w:val="000000"/>
                <w:sz w:val="21"/>
              </w:rPr>
              <w:t>查询设备基础信息</w:t>
            </w:r>
          </w:p>
        </w:tc>
      </w:tr>
      <w:tr>
        <w:trPr>
          <w:cantSplit/>
        </w:trPr>
        <w:tc>
          <w:tcPr>
            <w:tcW w:type="dxa" w:w="1020"/>
            <w:vAlign w:val="center"/>
          </w:tcPr>
          <w:p>
            <w:pPr>
              <w:spacing w:line="240" w:lineRule="auto" w:before="20" w:after="20"/>
              <w:ind w:firstLine="0"/>
              <w:jc w:val="center"/>
            </w:pPr>
            <w:r>
              <w:rPr>
                <w:rFonts w:ascii="Arial" w:hAnsi="Arial" w:eastAsia="宋体"/>
                <w:b w:val="0"/>
                <w:color w:val="000000"/>
                <w:sz w:val="21"/>
              </w:rPr>
              <w:t>GET</w:t>
            </w:r>
          </w:p>
        </w:tc>
        <w:tc>
          <w:tcPr>
            <w:tcW w:type="dxa" w:w="2268"/>
            <w:vAlign w:val="center"/>
          </w:tcPr>
          <w:p>
            <w:pPr>
              <w:spacing w:line="240" w:lineRule="auto" w:before="20" w:after="20"/>
              <w:ind w:firstLine="0"/>
              <w:jc w:val="left"/>
            </w:pPr>
            <w:r>
              <w:rPr>
                <w:rFonts w:ascii="Arial" w:hAnsi="Arial" w:eastAsia="宋体"/>
                <w:b w:val="0"/>
                <w:color w:val="000000"/>
                <w:sz w:val="21"/>
              </w:rPr>
              <w:t>/api/model/info</w:t>
            </w:r>
          </w:p>
        </w:tc>
        <w:tc>
          <w:tcPr>
            <w:tcW w:type="dxa" w:w="5783"/>
            <w:vAlign w:val="center"/>
          </w:tcPr>
          <w:p>
            <w:pPr>
              <w:spacing w:line="240" w:lineRule="auto" w:before="20" w:after="20"/>
              <w:ind w:firstLine="0"/>
              <w:jc w:val="left"/>
            </w:pPr>
            <w:r>
              <w:rPr>
                <w:rFonts w:ascii="Arial" w:hAnsi="Arial" w:eastAsia="宋体"/>
                <w:b w:val="0"/>
                <w:color w:val="000000"/>
                <w:sz w:val="21"/>
              </w:rPr>
              <w:t>查询模型评估指标（R²/MAE/RMSE）</w:t>
            </w:r>
          </w:p>
        </w:tc>
      </w:tr>
    </w:tbl>
    <w:p>
      <w:pPr>
        <w:pStyle w:val="Heading2"/>
      </w:pPr>
      <w:r>
        <w:t>5.3 硬件与通信接口</w:t>
      </w:r>
    </w:p>
    <w:p>
      <w:pPr>
        <w:spacing w:line="360" w:lineRule="auto"/>
        <w:ind w:firstLine="480"/>
        <w:jc w:val="both"/>
      </w:pPr>
      <w:r>
        <w:rPr>
          <w:rFonts w:ascii="Arial" w:hAnsi="Arial" w:eastAsia="宋体"/>
          <w:b w:val="0"/>
          <w:color w:val="000000"/>
          <w:sz w:val="24"/>
        </w:rPr>
        <w:t>系统不依赖专用采集硬件，运行于普通个人计算机；前后端在本机通过 HTTP 回环地址通信，前端开发服务器把以 /api 开头的请求代理到后端 5000 端口，对外不额外开放网络端口。</w:t>
      </w:r>
    </w:p>
    <w:p>
      <w:pPr>
        <w:pStyle w:val="Heading1"/>
      </w:pPr>
      <w:r>
        <w:t>6 非功能需求</w:t>
      </w:r>
    </w:p>
    <w:p>
      <w:pPr>
        <w:pStyle w:val="Heading2"/>
      </w:pPr>
      <w:r>
        <w:t>6.1 性能需求</w:t>
      </w:r>
    </w:p>
    <w:p>
      <w:pPr>
        <w:spacing w:line="360" w:lineRule="auto"/>
        <w:ind w:firstLine="480"/>
        <w:jc w:val="both"/>
      </w:pPr>
      <w:r>
        <w:rPr>
          <w:rFonts w:ascii="Arial" w:hAnsi="Arial" w:eastAsia="宋体"/>
          <w:b w:val="0"/>
          <w:color w:val="000000"/>
          <w:sz w:val="24"/>
        </w:rPr>
        <w:t>训练好的模型在应用启动后只加载一次并以单例复用，避免每次请求重复读盘；单次排放预测与异常检测在本地应在毫秒级返回；粒子群优化按默认 30 粒子、60 代运行，应在可接受的短时间内返回结果；历史记录查询通过默认条数与单次上限控制返回规模，避免一次拉取过多数据。</w:t>
      </w:r>
    </w:p>
    <w:p>
      <w:pPr>
        <w:pStyle w:val="Heading2"/>
      </w:pPr>
      <w:r>
        <w:t>6.2 可靠性与容错需求</w:t>
      </w:r>
    </w:p>
    <w:p>
      <w:pPr>
        <w:spacing w:line="360" w:lineRule="auto"/>
        <w:ind w:firstLine="480"/>
        <w:jc w:val="both"/>
      </w:pPr>
      <w:r>
        <w:rPr>
          <w:rFonts w:ascii="Arial" w:hAnsi="Arial" w:eastAsia="宋体"/>
          <w:b w:val="0"/>
          <w:color w:val="000000"/>
          <w:sz w:val="24"/>
        </w:rPr>
        <w:t>系统对所有写接口执行必填字段校验与数值类型校验，非法输入直接返回明确错误而不进入计算；业务层对数据库存档进行异常捕获，存档失败不阻断预测、优化等主流程；总览聚合在部分记录读取异常时以空列表兜底；数据库在 MySQL 不可用时自动降级 SQLite，保证系统始终可以启动和演示。</w:t>
      </w:r>
    </w:p>
    <w:p>
      <w:pPr>
        <w:pStyle w:val="Heading2"/>
      </w:pPr>
      <w:r>
        <w:t>6.3 易用性需求</w:t>
      </w:r>
    </w:p>
    <w:p>
      <w:pPr>
        <w:spacing w:line="360" w:lineRule="auto"/>
        <w:ind w:firstLine="480"/>
        <w:jc w:val="both"/>
      </w:pPr>
      <w:r>
        <w:rPr>
          <w:rFonts w:ascii="Arial" w:hAnsi="Arial" w:eastAsia="宋体"/>
          <w:b w:val="0"/>
          <w:color w:val="000000"/>
          <w:sz w:val="24"/>
        </w:rPr>
        <w:t>系统提供 Windows 一键启动与一键停止脚本，能够自动补齐前后端缺失依赖、分别启动前后端并在数秒后自动打开浏览器；界面与提示全部中文化，提供典型工况填充，使不熟悉命令行的使用者也能顺利运行。</w:t>
      </w:r>
    </w:p>
    <w:p>
      <w:pPr>
        <w:pStyle w:val="Heading2"/>
      </w:pPr>
      <w:r>
        <w:t>6.4 可维护性与可扩展性需求</w:t>
      </w:r>
    </w:p>
    <w:p>
      <w:pPr>
        <w:spacing w:line="360" w:lineRule="auto"/>
        <w:ind w:firstLine="480"/>
        <w:jc w:val="both"/>
      </w:pPr>
      <w:r>
        <w:rPr>
          <w:rFonts w:ascii="Arial" w:hAnsi="Arial" w:eastAsia="宋体"/>
          <w:b w:val="0"/>
          <w:color w:val="000000"/>
          <w:sz w:val="24"/>
        </w:rPr>
        <w:t>系统按前端、接口层、业务服务层、算法层、数据层分层组织，各层职责单一、通过明确接口交互；特征列、参数边界、排放限值、数据库连接与服务端口集中在统一配置文件中，调整阈值或端口无需改动业务代码；算法模块以单例方式提供，便于后续替换或新增模型。</w:t>
      </w:r>
    </w:p>
    <w:p>
      <w:pPr>
        <w:pStyle w:val="Heading2"/>
      </w:pPr>
      <w:r>
        <w:t>6.5 可移植性需求</w:t>
      </w:r>
    </w:p>
    <w:p>
      <w:pPr>
        <w:spacing w:line="360" w:lineRule="auto"/>
        <w:ind w:firstLine="480"/>
        <w:jc w:val="both"/>
      </w:pPr>
      <w:r>
        <w:rPr>
          <w:rFonts w:ascii="Arial" w:hAnsi="Arial" w:eastAsia="宋体"/>
          <w:b w:val="0"/>
          <w:color w:val="000000"/>
          <w:sz w:val="24"/>
        </w:rPr>
        <w:t>系统兼容 MySQL 与 SQLite 两种数据库后端，后端使用跨平台 Python、前端使用跨平台 Node 环境；仓库内置预处理后的数据与训练好的模型文件，克隆后无需重新预处理和训练即可直接运行，便于在不同电脑上复现。</w:t>
      </w:r>
    </w:p>
    <w:p>
      <w:pPr>
        <w:pStyle w:val="Heading2"/>
      </w:pPr>
      <w:r>
        <w:t>6.6 安全性需求</w:t>
      </w:r>
    </w:p>
    <w:p>
      <w:pPr>
        <w:spacing w:line="360" w:lineRule="auto"/>
        <w:ind w:firstLine="480"/>
        <w:jc w:val="both"/>
      </w:pPr>
      <w:r>
        <w:rPr>
          <w:rFonts w:ascii="Arial" w:hAnsi="Arial" w:eastAsia="宋体"/>
          <w:b w:val="0"/>
          <w:color w:val="000000"/>
          <w:sz w:val="24"/>
        </w:rPr>
        <w:t>所有数据库操作使用参数占位符，防止 SQL 注入；后端默认绑定本机回环地址，不直接对外提供服务；系统仅使用公开数据集，不涉及个人隐私与企业敏感数据；接口对输入字段采用白名单校验，仅接收约定的运行参数。</w:t>
      </w:r>
    </w:p>
    <w:p>
      <w:pPr>
        <w:pStyle w:val="Heading1"/>
      </w:pPr>
      <w:r>
        <w:t>7 验收准则</w:t>
      </w:r>
    </w:p>
    <w:p>
      <w:pPr>
        <w:spacing w:line="360" w:lineRule="auto"/>
        <w:ind w:firstLine="480"/>
        <w:jc w:val="both"/>
      </w:pPr>
      <w:r>
        <w:rPr>
          <w:rFonts w:ascii="Arial" w:hAnsi="Arial" w:eastAsia="宋体"/>
          <w:b w:val="0"/>
          <w:color w:val="000000"/>
          <w:sz w:val="24"/>
        </w:rPr>
        <w:t>为确认上述需求得到满足，系统从自动化测试、前后端联调与业务闭环三个层面进行验收：</w:t>
      </w:r>
    </w:p>
    <w:p>
      <w:pPr>
        <w:spacing w:line="360" w:lineRule="auto"/>
        <w:ind w:firstLine="480"/>
        <w:jc w:val="both"/>
      </w:pPr>
      <w:r>
        <w:rPr>
          <w:rFonts w:ascii="Arial" w:hAnsi="Arial" w:eastAsia="宋体"/>
          <w:b w:val="0"/>
          <w:color w:val="000000"/>
          <w:sz w:val="24"/>
        </w:rPr>
        <w:t>（1）自动化测试：后端提供 pytest 测试套件，覆盖健康检查、排放预测、参数优化、异常检测与记录查询等接口，包含正常输入、非法输入与结果存档等用例，要求 11 项测试全部通过；</w:t>
      </w:r>
    </w:p>
    <w:p>
      <w:pPr>
        <w:spacing w:line="360" w:lineRule="auto"/>
        <w:ind w:firstLine="480"/>
        <w:jc w:val="both"/>
      </w:pPr>
      <w:r>
        <w:rPr>
          <w:rFonts w:ascii="Arial" w:hAnsi="Arial" w:eastAsia="宋体"/>
          <w:b w:val="0"/>
          <w:color w:val="000000"/>
          <w:sz w:val="24"/>
        </w:rPr>
        <w:t>（2）前后端联调：前端四个页面均能正确访问后端接口，跨域代理连通，表单校验、结果展示与图表渲染正确，错误输入有明确中文提示；</w:t>
      </w:r>
    </w:p>
    <w:p>
      <w:pPr>
        <w:spacing w:line="360" w:lineRule="auto"/>
        <w:ind w:firstLine="480"/>
        <w:jc w:val="both"/>
      </w:pPr>
      <w:r>
        <w:rPr>
          <w:rFonts w:ascii="Arial" w:hAnsi="Arial" w:eastAsia="宋体"/>
          <w:b w:val="0"/>
          <w:color w:val="000000"/>
          <w:sz w:val="24"/>
        </w:rPr>
        <w:t>（3）业务闭环：在浏览器中完整走通“排放预测—参数优化—异常监测—记录回看”流程，输出结果符合本文定义的等级、预警与达标规则，运行过程中无未处理异常。</w:t>
      </w:r>
    </w:p>
    <w:p>
      <w:pPr>
        <w:spacing w:line="360" w:lineRule="auto"/>
        <w:ind w:firstLine="480"/>
        <w:jc w:val="both"/>
      </w:pPr>
      <w:r>
        <w:rPr>
          <w:rFonts w:ascii="Arial" w:hAnsi="Arial" w:eastAsia="宋体"/>
          <w:b w:val="0"/>
          <w:color w:val="000000"/>
          <w:sz w:val="24"/>
        </w:rPr>
        <w:t>当上述各项均通过，且代码仓库（含完整提交历史、运行脚本与 readme）、本需求规格说明书、设计报告、3 分钟演示视频与过程档案等提交物齐备时，本阶段需求视为达成。</w:t>
      </w:r>
    </w:p>
    <w:sectPr w:rsidR="00FC693F" w:rsidRPr="0006063C" w:rsidSect="00034616">
      <w:footerReference w:type="default" r:id="rId11"/>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Arial" w:hAnsi="Arial" w:eastAsia="宋体"/>
        <w:b w:val="0"/>
        <w:color w:val="00000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40" w:lineRule="auto"/>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40" w:lineRule="auto" w:before="0" w:after="0"/>
    </w:pPr>
    <w:rPr>
      <w:rFonts w:ascii="Arial" w:hAnsi="Arial" w:eastAsia="宋体"/>
      <w:sz w:val="22"/>
    </w:rPr>
  </w:style>
  <w:style w:type="paragraph" w:customStyle="1" w:styleId="TOC2">
    <w:name w:val="TOC 2"/>
    <w:pPr>
      <w:spacing w:line="240" w:lineRule="auto" w:before="0" w:after="0"/>
    </w:pPr>
    <w:rPr>
      <w:rFonts w:ascii="Arial" w:hAnsi="Arial"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