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lct56bwaufqp" w:id="0"/>
    <w:bookmarkEnd w:id="0"/>
    <w:bookmarkStart w:colFirst="0" w:colLast="0" w:name="bookmark=id.998sescll425" w:id="1"/>
    <w:bookmarkEnd w:id="1"/>
    <w:bookmarkStart w:colFirst="0" w:colLast="0" w:name="bookmark=id.z3t4vtoq8bmi" w:id="2"/>
    <w:bookmarkEnd w:id="2"/>
    <w:p w:rsidR="00000000" w:rsidDel="00000000" w:rsidP="00000000" w:rsidRDefault="00000000" w:rsidRPr="00000000" w14:paraId="00000001">
      <w:pPr>
        <w:pStyle w:val="Heading1"/>
        <w:rPr/>
      </w:pPr>
      <w:r w:rsidDel="00000000" w:rsidR="00000000" w:rsidRPr="00000000">
        <w:rPr>
          <w:rtl w:val="0"/>
        </w:rPr>
        <w:t xml:space="preserve">Kế hoạch 12 tuần để tăng doanh thu từ 1 tỷ lên 2 tỷ USD</w:t>
      </w:r>
    </w:p>
    <w:bookmarkStart w:colFirst="0" w:colLast="0" w:name="bookmark=id.ov5be54wf8uw" w:id="3"/>
    <w:bookmarkEnd w:id="3"/>
    <w:p w:rsidR="00000000" w:rsidDel="00000000" w:rsidP="00000000" w:rsidRDefault="00000000" w:rsidRPr="00000000" w14:paraId="00000002">
      <w:pPr>
        <w:pStyle w:val="Heading2"/>
        <w:rPr/>
      </w:pPr>
      <w:r w:rsidDel="00000000" w:rsidR="00000000" w:rsidRPr="00000000">
        <w:rPr>
          <w:rtl w:val="0"/>
        </w:rPr>
        <w:t xml:space="preserve">Tóm tắt điều hành</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Nói thẳng: nếu mục tiêu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doanh thu ghi nhận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trong 12 tuần, thì “gấp đôi từ 1 tỷ lên 2 tỷ USD”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không phải bài toán bán hàng thuần túy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Đây là bài toán của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tốc độ chốt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mở rộng khách hàng hiện hữu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kênh phân phối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năng lực giao hàng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 đặc biệt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cách ghi nhận doanh thu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Theo chuẩn của IFRS Foundation</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doanh thu chỉ được ghi nhận khi nghĩa vụ cung cấp hàng hóa/dịch vụ được thực hiện; vì vậy, thu tiền trước hoặc ký hợp đồng trả trước có thể làm tăng booking/cash rất nhanh nhưng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không tự động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biến thành doanh thu ghi nhận trong quý hiện tại.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Nghiên cứu của entity["company","McKinsey &amp; Company","consulting firm"] cho thấy các doanh nghiệp B2B tăng trưởng tốt thường quản trị một danh mục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3–5 “growth bets”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đủ lớn, mỗi bet có thể đóng góp khoảng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100 điểm cơ bản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tăng trưởng doanh thu; đồng thời, các “big deals” thường chiếm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40–60%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tổng cơ hội doanh thu mới, và chỉ cần cải thiện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win rate trên nhóm deal lớn cũng có thể mang lại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tăng trưởng topline. Về mặt đòn bẩy, giá vẫn là đòn mạnh nhất: McKinsey và entity["company","Bain &amp; Company","consulting firm"] cùng chỉ ra rằng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cải thiện giá thực nhận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có thể tạo hiệu ứng lớn lên lợi nhuận vận hành.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Từ file CSV bạn đính kèm, tôi gom được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30 tactic có tên rõ ràng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cộng thêm một ghi chú lẻ “xây dựng dịch vụ khách hàng tốt nhất” nằm ở cột nội dung. Điểm quan trọng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30 tactic này không phải 30 đòn tăng trưởng độc lập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Chúng thực ra quy về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 hệ thống tăng trưởng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 nếu triển khai như 30 chiến dịch rời rạc thì đội ngũ sẽ loãng lực, xung đột ưu tiên, và gần như chắc chắn thất bại.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Khuyến nghị chiến lược của tôi là đặt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hai tầng mục tiêu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Tầng một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2x booking/cash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trong 12 tuần bằng cách kéo nhanh hợp đồng, annual prepay, bundle, channel deal, distributor preload, và big-deal war room. Tầng hai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1.3x–1.6x doanh thu ghi nhận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như một ngưỡng rất mạnh nhưng vẫn còn thực tế hơn nếu không có đòn shock như master distributor deal, marketplace/channel scale cực nhanh, hoặc giao dịch M&amp;A/asset acquisition. Nếu bắt buộc nhắm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2x doanh thu ghi nhận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bạn phải có ít nhất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một shock lever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ngoài các tactic bán hàng thông thường. Nhận định này là suy luận tổng hợp từ benchmark pricing, cross-sell, big-deal support, partner marketplace và nguyên tắc ghi nhận doanh thu.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tl w:val="0"/>
        </w:rPr>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Chỉ tiêu cần gấp đôi</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Độ khả thi trong 12 tuần</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Vì sao</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Booking (giá trị hợp đồng ký)</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Cao hơn</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thể kéo bằng prepay, big deals, distributor/partner orders, pricing &amp; packaging</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Billings/Cash (tiền thu)</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Cao hơn</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Thu trước, annual prepay, pre-order, channel pre-commit</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Revenue ghi nhận</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Thấp hơn đáng kể</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Phụ thuộc năng lực giao hàng và nguyên tắc ghi nhận theo nghĩa vụ thực hiện</w:t>
            </w:r>
          </w:p>
        </w:tc>
      </w:tr>
    </w:tbl>
    <w:bookmarkStart w:colFirst="0" w:colLast="0" w:name="bookmark=id.p2fwmxjvazoz" w:id="4"/>
    <w:bookmarkEnd w:id="4"/>
    <w:p w:rsidR="00000000" w:rsidDel="00000000" w:rsidP="00000000" w:rsidRDefault="00000000" w:rsidRPr="00000000" w14:paraId="00000013">
      <w:pPr>
        <w:pStyle w:val="Heading2"/>
        <w:rPr/>
      </w:pPr>
      <w:sdt>
        <w:sdtPr>
          <w:id w:val="-153919055"/>
          <w:tag w:val="goog_rdk_0"/>
        </w:sdtPr>
        <w:sdtContent>
          <w:r w:rsidDel="00000000" w:rsidR="00000000" w:rsidRPr="00000000">
            <w:rPr>
              <w:rFonts w:ascii="Arial" w:cs="Arial" w:eastAsia="Arial" w:hAnsi="Arial"/>
              <w:rtl w:val="0"/>
            </w:rPr>
            <w:t xml:space="preserve">Khung bài toán và phân loại 30 tuyệt chiêu</w:t>
          </w:r>
        </w:sdtContent>
      </w:sdt>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Về bản chất, doanh thu trong 12 tuần là tích của một chuỗi biến số: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độ phủ tiếp cận × tỉ lệ tạo lead × tỉ lệ lấy hẹn × tỉ lệ thành cơ hội × win rate × giá trị hợp đồng trung bình × tốc độ chốt × mua lại/mở rộng × đóng góp từ kênh gián tiếp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Các định nghĩa nền như conversion rate, sales cycle, ideal pipeline size và sales velocity đều bám theo các khung đo lường phổ biến của Salesforce</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flowchart LR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A[Độ phủ tiếp cận] --&gt; B[Lead/đăng ký]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 --&gt; C[Cuộc hẹn &amp; đủ điều kiện]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 --&gt; D[Cơ hội bán hàng]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 --&gt; E[Win 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 --&gt; F[Giá trị đơn hàng / hợp đồng]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 --&gt; G[Mở rộng / mua lại / referral]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 --&gt; H[Kênh phân phối / marketplace]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X[Giá - gói - khuyến mãi] --&gt; 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Y[Incentive - CRM - AI] --&gt;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 --&gt; 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 --&gt; 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Z[Onboarding - CS - kết quả cho khách] --&gt; G</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Một điểm cần sửa thẳng trong cách nhìn tactical là thế này: các mục như “USP”, “kể chuyện”, “xử lý từ chối”, “chốt sale”, “DISC”, “chuyển tính năng thành lợi ích”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không phải đòn tăng trưởng riêng lẻ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mà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thành phần của hệ thống hội thoại bán hàng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Salesforce nhấn mạnh rất rõ: khách hàng mua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lợi ích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không mua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tính năng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nghĩa là nếu thông điệp không chuyển được từ feature sang benefit thì bạn chỉ đang làm cho đội sales bận hơn, không làm doanh thu chạy nhanh hơn. </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tl w:val="0"/>
        </w:rPr>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tăng trưởng</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Tactic trong file đính kèm</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Tactic bổ sung từ nghiên cứu ngoài file</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Chỉ số chính cần kéo</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Thu hút đầu vào</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Chiến lược bể cá, lời giới thiệu, 60 giây giới thiệu bản thân, vòng ảnh hưởng, landing page, nói chuyện trước công chúng, tăng điểm chạm</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White-space hunting, outbound theo tài khoản, lead routing, lead SLA (cam kết phản hồi lead)</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 volume, CPL, meeting rate</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Hội thoại và chuyển đổi</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Tăng tỉ lệ cuộc hẹn, DISC, quan hệ thân tình, xác định nhu cầu, tính năng → lợi ích, USP, storytelling, objection handling, chốt sale</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 messaging, sales playbook, deal qualification, mutual action plan</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Meeting-to-opportunity, win rate</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Tăng giá trị mỗi giao dịch</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Tặng quà, upsell, downsell, đóng gói sản phẩm, bán nhiều hơn quảng cáo</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Price-pack architecture, target promotion, annual prepay, threshold offer</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ASP/ACV, attach rate, gross margin</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Giữ chân và advocacy</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referral, raving fan, giúp khách đạt kết quả, minh bạch, đối xử tốt với khách, cho đi</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Win-back, customer health scoring, onboarding journey, NRR</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Repeat rate, referral rate, expansion rate</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Kênh gián tiếp</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tuyển đại lý phân phối, “đuổi theo tiền của bạn”</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Distributor blitz, marketplace transacting, solutions/channel partners</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Channel-sourced pipeline, partner revenue</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điều hành doanh thu</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ghi chú “xây dựng dịch vụ khách hàng tốt nhất”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Incentive redesign, SPIFF, CRM/AI automation, war room, dashboard</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Sales velocity, forecast accuracy, response SLA</w:t>
            </w:r>
          </w:p>
        </w:tc>
      </w:tr>
    </w:tbl>
    <w:bookmarkStart w:colFirst="0" w:colLast="0" w:name="bookmark=id.aeipxntlczpi" w:id="5"/>
    <w:bookmarkEnd w:id="5"/>
    <w:p w:rsidR="00000000" w:rsidDel="00000000" w:rsidP="00000000" w:rsidRDefault="00000000" w:rsidRPr="00000000" w14:paraId="00000033">
      <w:pPr>
        <w:pStyle w:val="Heading2"/>
        <w:rPr/>
      </w:pPr>
      <w:sdt>
        <w:sdtPr>
          <w:id w:val="-1937795252"/>
          <w:tag w:val="goog_rdk_1"/>
        </w:sdtPr>
        <w:sdtContent>
          <w:r w:rsidDel="00000000" w:rsidR="00000000" w:rsidRPr="00000000">
            <w:rPr>
              <w:rFonts w:ascii="Arial" w:cs="Arial" w:eastAsia="Arial" w:hAnsi="Arial"/>
              <w:rtl w:val="0"/>
            </w:rPr>
            <w:t xml:space="preserve">Danh mục tactic ưu tiên</w:t>
          </w:r>
        </w:sdtContent>
      </w:sdt>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Bảng dưới đây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ước tính của tôi cho tác động cấp doanh nghiệp trong 12 tuần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đã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chiết khấu mạnh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với case study vì có độ trễ triển khai, chồng lấn giữa các tactic, và ma sát vận hành. Đây là bảng dùng để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ưu tiên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không phải để hứa số. Các hàng đầu tiên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quick wins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các hàng sau là đòn cần thời gian hơn nhưng bắt buộc phải mở nếu muốn đụng mục tiêu lớn.</w:t>
      </w:r>
    </w:p>
    <w:tbl>
      <w:tblPr>
        <w:tblStyle w:val="Table3"/>
        <w:tblW w:w="7920.0" w:type="dxa"/>
        <w:jc w:val="left"/>
        <w:tblInd w:w="-108.0" w:type="dxa"/>
        <w:tblLayout w:type="fixed"/>
        <w:tblLook w:val="0020"/>
      </w:tblPr>
      <w:tblGrid>
        <w:gridCol w:w="990"/>
        <w:gridCol w:w="990"/>
        <w:gridCol w:w="990"/>
        <w:gridCol w:w="990"/>
        <w:gridCol w:w="990"/>
        <w:gridCol w:w="990"/>
        <w:gridCol w:w="990"/>
        <w:gridCol w:w="990"/>
        <w:tblGridChange w:id="0">
          <w:tblGrid>
            <w:gridCol w:w="990"/>
            <w:gridCol w:w="990"/>
            <w:gridCol w:w="990"/>
            <w:gridCol w:w="990"/>
            <w:gridCol w:w="990"/>
            <w:gridCol w:w="990"/>
            <w:gridCol w:w="990"/>
            <w:gridCol w:w="990"/>
          </w:tblGrid>
        </w:tblGridChange>
      </w:tblGrid>
      <w:tr>
        <w:trPr>
          <w:cantSplit w:val="0"/>
          <w:tblHeader w:val="1"/>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Ưu tiên</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Tactic</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Uplift doanh thu 12 tuần ước tính</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Chi phí</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Time-to-impact</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Nguồn lực chính</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Rủi ro</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Fit theo ngành</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P1</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Price-pack reset + khuyến mãi có mục tiêu</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3%–8%</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Thấp–vừa</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 tuần</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Pricing, finance, RevOps, marketing</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Mất sản lượng nếu định giá sai; channel conflict</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Rất rộng</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P1</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Big-deal war room + deal desk</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4%–12%</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Vừa</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tuần</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 sales leader, finance, legal</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Discount leakage, forecast ảo</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B2B deal lớn, enterprise</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P1</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Upsell / cross-sell / downsell / bundle</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4%–12%</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Thấp–vừa</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 tuần</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Account team, CS, data</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Offer lệch nhu cầu, bào mòn biên</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Rất rộng</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P1</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 SLA + landing page + routing + follow-up</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Thấp–vừa</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Vài ngày–4 tuần</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RevOps, SDR, marketing ops</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 rác, overload đội sales</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Inbound, D2C, SaaS, dịch vụ</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P2</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White-space outbound + gen AI prospecting</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3%–10%</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Vừa</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 tuần</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SDR/AE, data, ops</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Spam, sai ICP (khách mục tiêu lý tưởng)</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B2B, phân phối, công nghiệp</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P2</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Reactivation / win-back khách ngủ đông</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Thấp</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tuần</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CRM, lifecycle, CS</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Dạy khách chờ giảm giá</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Giao dịch lặp lại, subscription</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P2</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Referral / advocacy engine</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Thấp</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 tuần</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 lifecycle, cộng đồng</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Lạm dụng thưởng, giới thiệu kém chất lượng</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Dịch vụ, SaaS, high-trust</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P2</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Channel/distributor/marketplace blitz</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5%–20%</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Vừa–cao</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4–10 tuần</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Channel lead, enablement, legal, ops</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Channel stuffing, xung đột đội trực tiếp</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Sản phẩm lặp lại, phần mềm, phân phối</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P3</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success + onboarding theo kết quả</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trong 12 tuần; lớn hơn sau đó</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Thấp–vừa</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 tuần</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 product, service ops</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Làm nửa vời, không có dữ liệu sức khỏe khách</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Subscription, high-repeat</w:t>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P3</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Incentive redesign + AI/automation</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Vừa</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2–12 tuần</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Sales ops, HR, IT, finance</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Incentive sai hành vi; noise dữ liệu</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Rất rộng</w:t>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Biên độ trên được chuẩn hóa từ các nguồn benchmark và case chính thức về pricing, promotion, cross-sell, speed-to-lead, partner marketplace, incentives và AI sales productivity.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Tôi dùng các case từ HubSpot</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Shopify</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Microsoft</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Amazon Web Services</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 Salesforce như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trần tiềm năng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không dùng làm “mức trung vị” của thị trường, vì phần lớn là self-reported case study. Tuy vậy, khi nhiều nguồn khác nhau cùng chỉ vào một hướng — giá, tốc độ phản hồi, expansion, channel, incentives — thì đó là tín hiệu đủ mạnh để ưu tiên. </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Bằng chứng ngắn gọn cho từng tactic ưu tiên:</w:t>
      </w:r>
    </w:p>
    <w:p w:rsidR="00000000" w:rsidDel="00000000" w:rsidP="00000000" w:rsidRDefault="00000000" w:rsidRPr="00000000" w14:paraId="00000090">
      <w:pPr>
        <w:numPr>
          <w:ilvl w:val="0"/>
          <w:numId w:val="1"/>
        </w:numPr>
        <w:ind w:left="720" w:hanging="360"/>
        <w:rPr/>
      </w:pPr>
      <w:r w:rsidDel="00000000" w:rsidR="00000000" w:rsidRPr="00000000">
        <w:rPr>
          <w:b w:val="1"/>
          <w:bCs w:val="1"/>
          <w:rtl w:val="0"/>
        </w:rPr>
        <w:t xml:space="preserve">Price-pack reset + khuyến mãi có mục tiêu.</w:t>
      </w:r>
      <w:r w:rsidDel="00000000" w:rsidR="00000000" w:rsidRPr="00000000">
        <w:rPr>
          <w:rtl w:val="0"/>
        </w:rPr>
        <w:t xml:space="preserve"> McKinsey quan sát rằng khuyến mãi nhắm đúng đối tượng có thể tăng doanh số </w:t>
      </w:r>
      <w:r w:rsidDel="00000000" w:rsidR="00000000" w:rsidRPr="00000000">
        <w:rPr>
          <w:b w:val="1"/>
          <w:bCs w:val="1"/>
          <w:rtl w:val="0"/>
        </w:rPr>
        <w:t xml:space="preserve">1–2%</w:t>
      </w:r>
      <w:r w:rsidDel="00000000" w:rsidR="00000000" w:rsidRPr="00000000">
        <w:rPr>
          <w:rtl w:val="0"/>
        </w:rPr>
        <w:t xml:space="preserve"> và cải thiện biên </w:t>
      </w:r>
      <w:r w:rsidDel="00000000" w:rsidR="00000000" w:rsidRPr="00000000">
        <w:rPr>
          <w:b w:val="1"/>
          <w:bCs w:val="1"/>
          <w:rtl w:val="0"/>
        </w:rPr>
        <w:t xml:space="preserve">1–3%</w:t>
      </w:r>
      <w:r w:rsidDel="00000000" w:rsidR="00000000" w:rsidRPr="00000000">
        <w:rPr>
          <w:rtl w:val="0"/>
        </w:rPr>
        <w:t xml:space="preserve">; đồng thời 1% tăng giá có thể tạo tác động rất mạnh lên lợi nhuận vận hành. Bain cũng xác nhận 1% cải thiện giá thực nhận có hiệu ứng lợi nhuận lớn hơn nhiều so với cố giành thêm thị phần bằng mọi giá. </w:t>
      </w:r>
      <w:hyperlink r:id="rId20">
        <w:r w:rsidDel="00000000" w:rsidR="00000000" w:rsidRPr="00000000">
          <w:rPr>
            <w:color w:val="156082"/>
            <w:rtl w:val="0"/>
          </w:rPr>
          <w:t xml:space="preserve">[14]</w:t>
        </w:r>
      </w:hyperlink>
      <w:r w:rsidDel="00000000" w:rsidR="00000000" w:rsidRPr="00000000">
        <w:rPr>
          <w:rtl w:val="0"/>
        </w:rPr>
      </w:r>
    </w:p>
    <w:p w:rsidR="00000000" w:rsidDel="00000000" w:rsidP="00000000" w:rsidRDefault="00000000" w:rsidRPr="00000000" w14:paraId="00000091">
      <w:pPr>
        <w:numPr>
          <w:ilvl w:val="0"/>
          <w:numId w:val="1"/>
        </w:numPr>
        <w:ind w:left="720" w:hanging="360"/>
        <w:rPr/>
      </w:pPr>
      <w:r w:rsidDel="00000000" w:rsidR="00000000" w:rsidRPr="00000000">
        <w:rPr>
          <w:b w:val="1"/>
          <w:bCs w:val="1"/>
          <w:rtl w:val="0"/>
        </w:rPr>
        <w:t xml:space="preserve">Upsell / cross-sell / downsell / bundle.</w:t>
      </w:r>
      <w:r w:rsidDel="00000000" w:rsidR="00000000" w:rsidRPr="00000000">
        <w:rPr>
          <w:rtl w:val="0"/>
        </w:rPr>
        <w:t xml:space="preserve"> McKinsey ghi nhận experience-led growth có thể kéo </w:t>
      </w:r>
      <w:r w:rsidDel="00000000" w:rsidR="00000000" w:rsidRPr="00000000">
        <w:rPr>
          <w:b w:val="1"/>
          <w:bCs w:val="1"/>
          <w:rtl w:val="0"/>
        </w:rPr>
        <w:t xml:space="preserve">cross-sell rate lên 15–25%</w:t>
      </w:r>
      <w:r w:rsidDel="00000000" w:rsidR="00000000" w:rsidRPr="00000000">
        <w:rPr>
          <w:rtl w:val="0"/>
        </w:rPr>
        <w:t xml:space="preserve"> và tăng share of wallet </w:t>
      </w:r>
      <w:r w:rsidDel="00000000" w:rsidR="00000000" w:rsidRPr="00000000">
        <w:rPr>
          <w:b w:val="1"/>
          <w:bCs w:val="1"/>
          <w:rtl w:val="0"/>
        </w:rPr>
        <w:t xml:space="preserve">5–10%</w:t>
      </w:r>
      <w:r w:rsidDel="00000000" w:rsidR="00000000" w:rsidRPr="00000000">
        <w:rPr>
          <w:rtl w:val="0"/>
        </w:rPr>
        <w:t xml:space="preserve">; một công ty packaging B2B trong case của McKinsey tăng </w:t>
      </w:r>
      <w:r w:rsidDel="00000000" w:rsidR="00000000" w:rsidRPr="00000000">
        <w:rPr>
          <w:b w:val="1"/>
          <w:bCs w:val="1"/>
          <w:rtl w:val="0"/>
        </w:rPr>
        <w:t xml:space="preserve">10 lần doanh thu cross-sell chỉ trong 8 tuần</w:t>
      </w:r>
      <w:r w:rsidDel="00000000" w:rsidR="00000000" w:rsidRPr="00000000">
        <w:rPr>
          <w:rtl w:val="0"/>
        </w:rPr>
        <w:t xml:space="preserve">. Ở phía giao dịch trực tuyến, case của LVLY</w:t>
      </w:r>
      <w:hyperlink r:id="rId21">
        <w:r w:rsidDel="00000000" w:rsidR="00000000" w:rsidRPr="00000000">
          <w:rPr>
            <w:color w:val="156082"/>
            <w:rtl w:val="0"/>
          </w:rPr>
          <w:t xml:space="preserve">[15]</w:t>
        </w:r>
      </w:hyperlink>
      <w:r w:rsidDel="00000000" w:rsidR="00000000" w:rsidRPr="00000000">
        <w:rPr>
          <w:rtl w:val="0"/>
        </w:rPr>
        <w:t xml:space="preserve"> cho thấy </w:t>
      </w:r>
      <w:r w:rsidDel="00000000" w:rsidR="00000000" w:rsidRPr="00000000">
        <w:rPr>
          <w:b w:val="1"/>
          <w:bCs w:val="1"/>
          <w:rtl w:val="0"/>
        </w:rPr>
        <w:t xml:space="preserve">AOV (giá trị đơn hàng trung bình)</w:t>
      </w:r>
      <w:r w:rsidDel="00000000" w:rsidR="00000000" w:rsidRPr="00000000">
        <w:rPr>
          <w:rtl w:val="0"/>
        </w:rPr>
        <w:t xml:space="preserve"> tăng </w:t>
      </w:r>
      <w:r w:rsidDel="00000000" w:rsidR="00000000" w:rsidRPr="00000000">
        <w:rPr>
          <w:b w:val="1"/>
          <w:bCs w:val="1"/>
          <w:rtl w:val="0"/>
        </w:rPr>
        <w:t xml:space="preserve">6%</w:t>
      </w:r>
      <w:r w:rsidDel="00000000" w:rsidR="00000000" w:rsidRPr="00000000">
        <w:rPr>
          <w:rtl w:val="0"/>
        </w:rPr>
        <w:t xml:space="preserve"> cùng </w:t>
      </w:r>
      <w:r w:rsidDel="00000000" w:rsidR="00000000" w:rsidRPr="00000000">
        <w:rPr>
          <w:b w:val="1"/>
          <w:bCs w:val="1"/>
          <w:rtl w:val="0"/>
        </w:rPr>
        <w:t xml:space="preserve">66%</w:t>
      </w:r>
      <w:r w:rsidDel="00000000" w:rsidR="00000000" w:rsidRPr="00000000">
        <w:rPr>
          <w:rtl w:val="0"/>
        </w:rPr>
        <w:t xml:space="preserve"> tăng số bundle SKU sau khi triển khai add-on, subscription và bundle; còn Haravan</w:t>
      </w:r>
      <w:hyperlink r:id="rId22">
        <w:r w:rsidDel="00000000" w:rsidR="00000000" w:rsidRPr="00000000">
          <w:rPr>
            <w:color w:val="156082"/>
            <w:rtl w:val="0"/>
          </w:rPr>
          <w:t xml:space="preserve">[16]</w:t>
        </w:r>
      </w:hyperlink>
      <w:r w:rsidDel="00000000" w:rsidR="00000000" w:rsidRPr="00000000">
        <w:rPr>
          <w:rtl w:val="0"/>
        </w:rPr>
        <w:t xml:space="preserve"> nêu góc nhìn thực chiến tiếng Việt rằng chi phí upsell khách hiện hữu có thể chỉ bằng </w:t>
      </w:r>
      <w:r w:rsidDel="00000000" w:rsidR="00000000" w:rsidRPr="00000000">
        <w:rPr>
          <w:b w:val="1"/>
          <w:bCs w:val="1"/>
          <w:rtl w:val="0"/>
        </w:rPr>
        <w:t xml:space="preserve">10–20%</w:t>
      </w:r>
      <w:r w:rsidDel="00000000" w:rsidR="00000000" w:rsidRPr="00000000">
        <w:rPr>
          <w:rtl w:val="0"/>
        </w:rPr>
        <w:t xml:space="preserve"> so với chi phí đi kiếm khách mới. </w:t>
      </w:r>
      <w:hyperlink r:id="rId23">
        <w:r w:rsidDel="00000000" w:rsidR="00000000" w:rsidRPr="00000000">
          <w:rPr>
            <w:color w:val="156082"/>
            <w:rtl w:val="0"/>
          </w:rPr>
          <w:t xml:space="preserve">[17]</w:t>
        </w:r>
      </w:hyperlink>
      <w:r w:rsidDel="00000000" w:rsidR="00000000" w:rsidRPr="00000000">
        <w:rPr>
          <w:rtl w:val="0"/>
        </w:rPr>
      </w:r>
    </w:p>
    <w:p w:rsidR="00000000" w:rsidDel="00000000" w:rsidP="00000000" w:rsidRDefault="00000000" w:rsidRPr="00000000" w14:paraId="00000092">
      <w:pPr>
        <w:numPr>
          <w:ilvl w:val="0"/>
          <w:numId w:val="1"/>
        </w:numPr>
        <w:ind w:left="720" w:hanging="360"/>
        <w:rPr/>
      </w:pPr>
      <w:r w:rsidDel="00000000" w:rsidR="00000000" w:rsidRPr="00000000">
        <w:rPr>
          <w:b w:val="1"/>
          <w:bCs w:val="1"/>
          <w:rtl w:val="0"/>
        </w:rPr>
        <w:t xml:space="preserve">Lead SLA + landing page + routing + follow-up.</w:t>
      </w:r>
      <w:r w:rsidDel="00000000" w:rsidR="00000000" w:rsidRPr="00000000">
        <w:rPr>
          <w:rtl w:val="0"/>
        </w:rPr>
        <w:t xml:space="preserve"> HubSpot ghi nhận conversion trung bình landing page toàn ngành khoảng </w:t>
      </w:r>
      <w:r w:rsidDel="00000000" w:rsidR="00000000" w:rsidRPr="00000000">
        <w:rPr>
          <w:b w:val="1"/>
          <w:bCs w:val="1"/>
          <w:rtl w:val="0"/>
        </w:rPr>
        <w:t xml:space="preserve">5.89%</w:t>
      </w:r>
      <w:r w:rsidDel="00000000" w:rsidR="00000000" w:rsidRPr="00000000">
        <w:rPr>
          <w:rtl w:val="0"/>
        </w:rPr>
        <w:t xml:space="preserve">; case của Rever</w:t>
      </w:r>
      <w:hyperlink r:id="rId24">
        <w:r w:rsidDel="00000000" w:rsidR="00000000" w:rsidRPr="00000000">
          <w:rPr>
            <w:color w:val="156082"/>
            <w:rtl w:val="0"/>
          </w:rPr>
          <w:t xml:space="preserve">[18]</w:t>
        </w:r>
      </w:hyperlink>
      <w:r w:rsidDel="00000000" w:rsidR="00000000" w:rsidRPr="00000000">
        <w:rPr>
          <w:rtl w:val="0"/>
        </w:rPr>
        <w:t xml:space="preserve"> cho thấy </w:t>
      </w:r>
      <w:r w:rsidDel="00000000" w:rsidR="00000000" w:rsidRPr="00000000">
        <w:rPr>
          <w:b w:val="1"/>
          <w:bCs w:val="1"/>
          <w:rtl w:val="0"/>
        </w:rPr>
        <w:t xml:space="preserve">+100% traffic trong 3 tháng</w:t>
      </w:r>
      <w:r w:rsidDel="00000000" w:rsidR="00000000" w:rsidRPr="00000000">
        <w:rPr>
          <w:rtl w:val="0"/>
        </w:rPr>
        <w:t xml:space="preserve">, thêm </w:t>
      </w:r>
      <w:r w:rsidDel="00000000" w:rsidR="00000000" w:rsidRPr="00000000">
        <w:rPr>
          <w:b w:val="1"/>
          <w:bCs w:val="1"/>
          <w:rtl w:val="0"/>
        </w:rPr>
        <w:t xml:space="preserve">1,500 lead mỗi tháng</w:t>
      </w:r>
      <w:r w:rsidDel="00000000" w:rsidR="00000000" w:rsidRPr="00000000">
        <w:rPr>
          <w:rtl w:val="0"/>
        </w:rPr>
        <w:t xml:space="preserve">, và </w:t>
      </w:r>
      <w:r w:rsidDel="00000000" w:rsidR="00000000" w:rsidRPr="00000000">
        <w:rPr>
          <w:b w:val="1"/>
          <w:bCs w:val="1"/>
          <w:rtl w:val="0"/>
        </w:rPr>
        <w:t xml:space="preserve">+600% doanh thu trong 10 tháng</w:t>
      </w:r>
      <w:r w:rsidDel="00000000" w:rsidR="00000000" w:rsidRPr="00000000">
        <w:rPr>
          <w:rtl w:val="0"/>
        </w:rPr>
        <w:t xml:space="preserve"> sau khi chuyển sang inbound + landing page + workflow. Ở phía tốc độ xử lý lead, Ceros</w:t>
      </w:r>
      <w:hyperlink r:id="rId25">
        <w:r w:rsidDel="00000000" w:rsidR="00000000" w:rsidRPr="00000000">
          <w:rPr>
            <w:color w:val="156082"/>
            <w:rtl w:val="0"/>
          </w:rPr>
          <w:t xml:space="preserve">[19]</w:t>
        </w:r>
      </w:hyperlink>
      <w:r w:rsidDel="00000000" w:rsidR="00000000" w:rsidRPr="00000000">
        <w:rPr>
          <w:rtl w:val="0"/>
        </w:rPr>
        <w:t xml:space="preserve"> tăng </w:t>
      </w:r>
      <w:r w:rsidDel="00000000" w:rsidR="00000000" w:rsidRPr="00000000">
        <w:rPr>
          <w:b w:val="1"/>
          <w:bCs w:val="1"/>
          <w:rtl w:val="0"/>
        </w:rPr>
        <w:t xml:space="preserve">180%</w:t>
      </w:r>
      <w:r w:rsidDel="00000000" w:rsidR="00000000" w:rsidRPr="00000000">
        <w:rPr>
          <w:rtl w:val="0"/>
        </w:rPr>
        <w:t xml:space="preserve"> deal generation, </w:t>
      </w:r>
      <w:r w:rsidDel="00000000" w:rsidR="00000000" w:rsidRPr="00000000">
        <w:rPr>
          <w:b w:val="1"/>
          <w:bCs w:val="1"/>
          <w:rtl w:val="0"/>
        </w:rPr>
        <w:t xml:space="preserve">18%+</w:t>
      </w:r>
      <w:r w:rsidDel="00000000" w:rsidR="00000000" w:rsidRPr="00000000">
        <w:rPr>
          <w:rtl w:val="0"/>
        </w:rPr>
        <w:t xml:space="preserve"> SQL và đưa phản hồi lead xuống </w:t>
      </w:r>
      <w:r w:rsidDel="00000000" w:rsidR="00000000" w:rsidRPr="00000000">
        <w:rPr>
          <w:b w:val="1"/>
          <w:bCs w:val="1"/>
          <w:rtl w:val="0"/>
        </w:rPr>
        <w:t xml:space="preserve">dưới 5 phút</w:t>
      </w:r>
      <w:r w:rsidDel="00000000" w:rsidR="00000000" w:rsidRPr="00000000">
        <w:rPr>
          <w:rtl w:val="0"/>
        </w:rPr>
        <w:t xml:space="preserve">; Cold Jet</w:t>
      </w:r>
      <w:hyperlink r:id="rId26">
        <w:r w:rsidDel="00000000" w:rsidR="00000000" w:rsidRPr="00000000">
          <w:rPr>
            <w:color w:val="156082"/>
            <w:rtl w:val="0"/>
          </w:rPr>
          <w:t xml:space="preserve">[20]</w:t>
        </w:r>
      </w:hyperlink>
      <w:r w:rsidDel="00000000" w:rsidR="00000000" w:rsidRPr="00000000">
        <w:rPr>
          <w:rtl w:val="0"/>
        </w:rPr>
        <w:t xml:space="preserve"> giảm thời gian first-touch </w:t>
      </w:r>
      <w:r w:rsidDel="00000000" w:rsidR="00000000" w:rsidRPr="00000000">
        <w:rPr>
          <w:b w:val="1"/>
          <w:bCs w:val="1"/>
          <w:rtl w:val="0"/>
        </w:rPr>
        <w:t xml:space="preserve">66%</w:t>
      </w:r>
      <w:r w:rsidDel="00000000" w:rsidR="00000000" w:rsidRPr="00000000">
        <w:rPr>
          <w:rtl w:val="0"/>
        </w:rPr>
        <w:t xml:space="preserve">, từ 3 giờ xuống dưới 1 giờ. </w:t>
      </w:r>
      <w:hyperlink r:id="rId27">
        <w:r w:rsidDel="00000000" w:rsidR="00000000" w:rsidRPr="00000000">
          <w:rPr>
            <w:color w:val="156082"/>
            <w:rtl w:val="0"/>
          </w:rPr>
          <w:t xml:space="preserve">[21]</w:t>
        </w:r>
      </w:hyperlink>
      <w:r w:rsidDel="00000000" w:rsidR="00000000" w:rsidRPr="00000000">
        <w:rPr>
          <w:rtl w:val="0"/>
        </w:rPr>
      </w:r>
    </w:p>
    <w:p w:rsidR="00000000" w:rsidDel="00000000" w:rsidP="00000000" w:rsidRDefault="00000000" w:rsidRPr="00000000" w14:paraId="00000093">
      <w:pPr>
        <w:numPr>
          <w:ilvl w:val="0"/>
          <w:numId w:val="1"/>
        </w:numPr>
        <w:ind w:left="720" w:hanging="360"/>
        <w:rPr/>
      </w:pPr>
      <w:r w:rsidDel="00000000" w:rsidR="00000000" w:rsidRPr="00000000">
        <w:rPr>
          <w:b w:val="1"/>
          <w:bCs w:val="1"/>
          <w:rtl w:val="0"/>
        </w:rPr>
        <w:t xml:space="preserve">White-space outbound + gen AI prospecting.</w:t>
      </w:r>
      <w:r w:rsidDel="00000000" w:rsidR="00000000" w:rsidRPr="00000000">
        <w:rPr>
          <w:rtl w:val="0"/>
        </w:rPr>
        <w:t xml:space="preserve"> McKinsey cho biết các tổ chức làm tốt prospecting dựa trên dữ liệu có thể tạo ra </w:t>
      </w:r>
      <w:r w:rsidDel="00000000" w:rsidR="00000000" w:rsidRPr="00000000">
        <w:rPr>
          <w:b w:val="1"/>
          <w:bCs w:val="1"/>
          <w:rtl w:val="0"/>
        </w:rPr>
        <w:t xml:space="preserve">4–5 growth bets</w:t>
      </w:r>
      <w:r w:rsidDel="00000000" w:rsidR="00000000" w:rsidRPr="00000000">
        <w:rPr>
          <w:rtl w:val="0"/>
        </w:rPr>
        <w:t xml:space="preserve">, mỗi bet đóng góp khoảng </w:t>
      </w:r>
      <w:r w:rsidDel="00000000" w:rsidR="00000000" w:rsidRPr="00000000">
        <w:rPr>
          <w:b w:val="1"/>
          <w:bCs w:val="1"/>
          <w:rtl w:val="0"/>
        </w:rPr>
        <w:t xml:space="preserve">100 điểm cơ bản</w:t>
      </w:r>
      <w:r w:rsidDel="00000000" w:rsidR="00000000" w:rsidRPr="00000000">
        <w:rPr>
          <w:rtl w:val="0"/>
        </w:rPr>
        <w:t xml:space="preserve">, và thậm chí </w:t>
      </w:r>
      <w:r w:rsidDel="00000000" w:rsidR="00000000" w:rsidRPr="00000000">
        <w:rPr>
          <w:b w:val="1"/>
          <w:bCs w:val="1"/>
          <w:rtl w:val="0"/>
        </w:rPr>
        <w:t xml:space="preserve">gấp đôi pipeline thông thường</w:t>
      </w:r>
      <w:r w:rsidDel="00000000" w:rsidR="00000000" w:rsidRPr="00000000">
        <w:rPr>
          <w:rtl w:val="0"/>
        </w:rPr>
        <w:t xml:space="preserve">. Cùng nguồn này nêu case một nhà phân phối vật liệu công nghiệp mở ra </w:t>
      </w:r>
      <w:r w:rsidDel="00000000" w:rsidR="00000000" w:rsidRPr="00000000">
        <w:rPr>
          <w:b w:val="1"/>
          <w:bCs w:val="1"/>
          <w:rtl w:val="0"/>
        </w:rPr>
        <w:t xml:space="preserve">1 tỷ USD cơ hội sales mới trong 6 tuần</w:t>
      </w:r>
      <w:r w:rsidDel="00000000" w:rsidR="00000000" w:rsidRPr="00000000">
        <w:rPr>
          <w:rtl w:val="0"/>
        </w:rPr>
        <w:t xml:space="preserve"> bằng một công cụ prospecting hỗ trợ bởi AI, nhắm đúng một phần tư tệp 500,000 khách hàng. </w:t>
      </w:r>
      <w:hyperlink r:id="rId28">
        <w:r w:rsidDel="00000000" w:rsidR="00000000" w:rsidRPr="00000000">
          <w:rPr>
            <w:color w:val="156082"/>
            <w:rtl w:val="0"/>
          </w:rPr>
          <w:t xml:space="preserve">[22]</w:t>
        </w:r>
      </w:hyperlink>
      <w:r w:rsidDel="00000000" w:rsidR="00000000" w:rsidRPr="00000000">
        <w:rPr>
          <w:rtl w:val="0"/>
        </w:rPr>
      </w:r>
    </w:p>
    <w:p w:rsidR="00000000" w:rsidDel="00000000" w:rsidP="00000000" w:rsidRDefault="00000000" w:rsidRPr="00000000" w14:paraId="00000094">
      <w:pPr>
        <w:numPr>
          <w:ilvl w:val="0"/>
          <w:numId w:val="1"/>
        </w:numPr>
        <w:ind w:left="720" w:hanging="360"/>
        <w:rPr/>
      </w:pPr>
      <w:r w:rsidDel="00000000" w:rsidR="00000000" w:rsidRPr="00000000">
        <w:rPr>
          <w:b w:val="1"/>
          <w:bCs w:val="1"/>
          <w:rtl w:val="0"/>
        </w:rPr>
        <w:t xml:space="preserve">Big-deal war room + deal desk.</w:t>
      </w:r>
      <w:r w:rsidDel="00000000" w:rsidR="00000000" w:rsidRPr="00000000">
        <w:rPr>
          <w:rtl w:val="0"/>
        </w:rPr>
        <w:t xml:space="preserve"> Theo McKinsey, big deals thường chiếm </w:t>
      </w:r>
      <w:r w:rsidDel="00000000" w:rsidR="00000000" w:rsidRPr="00000000">
        <w:rPr>
          <w:b w:val="1"/>
          <w:bCs w:val="1"/>
          <w:rtl w:val="0"/>
        </w:rPr>
        <w:t xml:space="preserve">40–60%</w:t>
      </w:r>
      <w:r w:rsidDel="00000000" w:rsidR="00000000" w:rsidRPr="00000000">
        <w:rPr>
          <w:rtl w:val="0"/>
        </w:rPr>
        <w:t xml:space="preserve"> tổng cơ hội doanh thu mới; chỉ cần tăng win rate </w:t>
      </w:r>
      <w:r w:rsidDel="00000000" w:rsidR="00000000" w:rsidRPr="00000000">
        <w:rPr>
          <w:b w:val="1"/>
          <w:bCs w:val="1"/>
          <w:rtl w:val="0"/>
        </w:rPr>
        <w:t xml:space="preserve">10–20%</w:t>
      </w:r>
      <w:r w:rsidDel="00000000" w:rsidR="00000000" w:rsidRPr="00000000">
        <w:rPr>
          <w:rtl w:val="0"/>
        </w:rPr>
        <w:t xml:space="preserve"> trên nhóm này có thể mang lại </w:t>
      </w:r>
      <w:r w:rsidDel="00000000" w:rsidR="00000000" w:rsidRPr="00000000">
        <w:rPr>
          <w:b w:val="1"/>
          <w:bCs w:val="1"/>
          <w:rtl w:val="0"/>
        </w:rPr>
        <w:t xml:space="preserve">4–12%</w:t>
      </w:r>
      <w:r w:rsidDel="00000000" w:rsidR="00000000" w:rsidRPr="00000000">
        <w:rPr>
          <w:rtl w:val="0"/>
        </w:rPr>
        <w:t xml:space="preserve"> tăng trưởng topline. Nói cách khác: nếu công ty của bạn có cấu trúc doanh thu tập trung, thì đây là đòn không được phép bỏ qua. </w:t>
      </w:r>
      <w:hyperlink r:id="rId29">
        <w:r w:rsidDel="00000000" w:rsidR="00000000" w:rsidRPr="00000000">
          <w:rPr>
            <w:color w:val="156082"/>
            <w:rtl w:val="0"/>
          </w:rPr>
          <w:t xml:space="preserve">[23]</w:t>
        </w:r>
      </w:hyperlink>
      <w:r w:rsidDel="00000000" w:rsidR="00000000" w:rsidRPr="00000000">
        <w:rPr>
          <w:rtl w:val="0"/>
        </w:rPr>
      </w:r>
    </w:p>
    <w:p w:rsidR="00000000" w:rsidDel="00000000" w:rsidP="00000000" w:rsidRDefault="00000000" w:rsidRPr="00000000" w14:paraId="00000095">
      <w:pPr>
        <w:numPr>
          <w:ilvl w:val="0"/>
          <w:numId w:val="1"/>
        </w:numPr>
        <w:ind w:left="720" w:hanging="360"/>
        <w:rPr/>
      </w:pPr>
      <w:r w:rsidDel="00000000" w:rsidR="00000000" w:rsidRPr="00000000">
        <w:rPr>
          <w:b w:val="1"/>
          <w:bCs w:val="1"/>
          <w:rtl w:val="0"/>
        </w:rPr>
        <w:t xml:space="preserve">Reactivation / win-back.</w:t>
      </w:r>
      <w:r w:rsidDel="00000000" w:rsidR="00000000" w:rsidRPr="00000000">
        <w:rPr>
          <w:rtl w:val="0"/>
        </w:rPr>
        <w:t xml:space="preserve"> McKinsey ghi nhận một “churn-prevention war room” bắt đầu có kết quả sau </w:t>
      </w:r>
      <w:r w:rsidDel="00000000" w:rsidR="00000000" w:rsidRPr="00000000">
        <w:rPr>
          <w:b w:val="1"/>
          <w:bCs w:val="1"/>
          <w:rtl w:val="0"/>
        </w:rPr>
        <w:t xml:space="preserve">6 tuần</w:t>
      </w:r>
      <w:r w:rsidDel="00000000" w:rsidR="00000000" w:rsidRPr="00000000">
        <w:rPr>
          <w:rtl w:val="0"/>
        </w:rPr>
        <w:t xml:space="preserve">, và sau một năm tạo </w:t>
      </w:r>
      <w:r w:rsidDel="00000000" w:rsidR="00000000" w:rsidRPr="00000000">
        <w:rPr>
          <w:b w:val="1"/>
          <w:bCs w:val="1"/>
          <w:rtl w:val="0"/>
        </w:rPr>
        <w:t xml:space="preserve">3% sales growth</w:t>
      </w:r>
      <w:r w:rsidDel="00000000" w:rsidR="00000000" w:rsidRPr="00000000">
        <w:rPr>
          <w:rtl w:val="0"/>
        </w:rPr>
        <w:t xml:space="preserve"> trên nhóm khách hàng có rủi ro rời bỏ; đồng thời họ khuyến nghị rõ win-back campaign cho khách đã mất. Shopify và HubSpot đều mô tả win-back/re-engagement như công cụ trực tiếp để kéo khách ngủ đông quay lại tạo doanh thu. </w:t>
      </w:r>
      <w:hyperlink r:id="rId30">
        <w:r w:rsidDel="00000000" w:rsidR="00000000" w:rsidRPr="00000000">
          <w:rPr>
            <w:color w:val="156082"/>
            <w:rtl w:val="0"/>
          </w:rPr>
          <w:t xml:space="preserve">[24]</w:t>
        </w:r>
      </w:hyperlink>
      <w:r w:rsidDel="00000000" w:rsidR="00000000" w:rsidRPr="00000000">
        <w:rPr>
          <w:rtl w:val="0"/>
        </w:rPr>
      </w:r>
    </w:p>
    <w:p w:rsidR="00000000" w:rsidDel="00000000" w:rsidP="00000000" w:rsidRDefault="00000000" w:rsidRPr="00000000" w14:paraId="00000096">
      <w:pPr>
        <w:numPr>
          <w:ilvl w:val="0"/>
          <w:numId w:val="1"/>
        </w:numPr>
        <w:ind w:left="720" w:hanging="360"/>
        <w:rPr/>
      </w:pPr>
      <w:r w:rsidDel="00000000" w:rsidR="00000000" w:rsidRPr="00000000">
        <w:rPr>
          <w:b w:val="1"/>
          <w:bCs w:val="1"/>
          <w:rtl w:val="0"/>
        </w:rPr>
        <w:t xml:space="preserve">Referral / advocacy / raving fan.</w:t>
      </w:r>
      <w:r w:rsidDel="00000000" w:rsidR="00000000" w:rsidRPr="00000000">
        <w:rPr>
          <w:rtl w:val="0"/>
        </w:rPr>
        <w:t xml:space="preserve"> Case của WSC Group</w:t>
      </w:r>
      <w:hyperlink r:id="rId31">
        <w:r w:rsidDel="00000000" w:rsidR="00000000" w:rsidRPr="00000000">
          <w:rPr>
            <w:color w:val="156082"/>
            <w:rtl w:val="0"/>
          </w:rPr>
          <w:t xml:space="preserve">[25]</w:t>
        </w:r>
      </w:hyperlink>
      <w:r w:rsidDel="00000000" w:rsidR="00000000" w:rsidRPr="00000000">
        <w:rPr>
          <w:rtl w:val="0"/>
        </w:rPr>
        <w:t xml:space="preserve"> cho thấy referral tăng </w:t>
      </w:r>
      <w:r w:rsidDel="00000000" w:rsidR="00000000" w:rsidRPr="00000000">
        <w:rPr>
          <w:b w:val="1"/>
          <w:bCs w:val="1"/>
          <w:rtl w:val="0"/>
        </w:rPr>
        <w:t xml:space="preserve">40%</w:t>
      </w:r>
      <w:r w:rsidDel="00000000" w:rsidR="00000000" w:rsidRPr="00000000">
        <w:rPr>
          <w:rtl w:val="0"/>
        </w:rPr>
        <w:t xml:space="preserve"> và tiết kiệm </w:t>
      </w:r>
      <w:r w:rsidDel="00000000" w:rsidR="00000000" w:rsidRPr="00000000">
        <w:rPr>
          <w:b w:val="1"/>
          <w:bCs w:val="1"/>
          <w:rtl w:val="0"/>
        </w:rPr>
        <w:t xml:space="preserve">25%</w:t>
      </w:r>
      <w:r w:rsidDel="00000000" w:rsidR="00000000" w:rsidRPr="00000000">
        <w:rPr>
          <w:rtl w:val="0"/>
        </w:rPr>
        <w:t xml:space="preserve"> thời gian nhờ routing và follow-up tốt hơn. Case của GoFundMe</w:t>
      </w:r>
      <w:hyperlink r:id="rId32">
        <w:r w:rsidDel="00000000" w:rsidR="00000000" w:rsidRPr="00000000">
          <w:rPr>
            <w:color w:val="156082"/>
            <w:rtl w:val="0"/>
          </w:rPr>
          <w:t xml:space="preserve">[26]</w:t>
        </w:r>
      </w:hyperlink>
      <w:r w:rsidDel="00000000" w:rsidR="00000000" w:rsidRPr="00000000">
        <w:rPr>
          <w:rtl w:val="0"/>
        </w:rPr>
        <w:t xml:space="preserve"> cho thấy repeat + referral business tăng </w:t>
      </w:r>
      <w:r w:rsidDel="00000000" w:rsidR="00000000" w:rsidRPr="00000000">
        <w:rPr>
          <w:b w:val="1"/>
          <w:bCs w:val="1"/>
          <w:rtl w:val="0"/>
        </w:rPr>
        <w:t xml:space="preserve">180%</w:t>
      </w:r>
      <w:r w:rsidDel="00000000" w:rsidR="00000000" w:rsidRPr="00000000">
        <w:rPr>
          <w:rtl w:val="0"/>
        </w:rPr>
        <w:t xml:space="preserve"> trong </w:t>
      </w:r>
      <w:r w:rsidDel="00000000" w:rsidR="00000000" w:rsidRPr="00000000">
        <w:rPr>
          <w:b w:val="1"/>
          <w:bCs w:val="1"/>
          <w:rtl w:val="0"/>
        </w:rPr>
        <w:t xml:space="preserve">9 tháng</w:t>
      </w:r>
      <w:r w:rsidDel="00000000" w:rsidR="00000000" w:rsidRPr="00000000">
        <w:rPr>
          <w:rtl w:val="0"/>
        </w:rPr>
        <w:t xml:space="preserve">, còn tỷ trọng doanh thu từ repeats/referrals tăng từ </w:t>
      </w:r>
      <w:r w:rsidDel="00000000" w:rsidR="00000000" w:rsidRPr="00000000">
        <w:rPr>
          <w:b w:val="1"/>
          <w:bCs w:val="1"/>
          <w:rtl w:val="0"/>
        </w:rPr>
        <w:t xml:space="preserve">11% lên 32%</w:t>
      </w:r>
      <w:r w:rsidDel="00000000" w:rsidR="00000000" w:rsidRPr="00000000">
        <w:rPr>
          <w:rtl w:val="0"/>
        </w:rPr>
        <w:t xml:space="preserve">; case của Hotjar cho thấy nhóm dùng tích hợp tốt có retention sau 3 tháng cao hơn </w:t>
      </w:r>
      <w:r w:rsidDel="00000000" w:rsidR="00000000" w:rsidRPr="00000000">
        <w:rPr>
          <w:b w:val="1"/>
          <w:bCs w:val="1"/>
          <w:rtl w:val="0"/>
        </w:rPr>
        <w:t xml:space="preserve">10%</w:t>
      </w:r>
      <w:r w:rsidDel="00000000" w:rsidR="00000000" w:rsidRPr="00000000">
        <w:rPr>
          <w:rtl w:val="0"/>
        </w:rPr>
        <w:t xml:space="preserve">. </w:t>
      </w:r>
      <w:hyperlink r:id="rId33">
        <w:r w:rsidDel="00000000" w:rsidR="00000000" w:rsidRPr="00000000">
          <w:rPr>
            <w:color w:val="156082"/>
            <w:rtl w:val="0"/>
          </w:rPr>
          <w:t xml:space="preserve">[27]</w:t>
        </w:r>
      </w:hyperlink>
      <w:r w:rsidDel="00000000" w:rsidR="00000000" w:rsidRPr="00000000">
        <w:rPr>
          <w:rtl w:val="0"/>
        </w:rPr>
      </w:r>
    </w:p>
    <w:p w:rsidR="00000000" w:rsidDel="00000000" w:rsidP="00000000" w:rsidRDefault="00000000" w:rsidRPr="00000000" w14:paraId="00000097">
      <w:pPr>
        <w:numPr>
          <w:ilvl w:val="0"/>
          <w:numId w:val="1"/>
        </w:numPr>
        <w:ind w:left="720" w:hanging="360"/>
        <w:rPr/>
      </w:pPr>
      <w:r w:rsidDel="00000000" w:rsidR="00000000" w:rsidRPr="00000000">
        <w:rPr>
          <w:b w:val="1"/>
          <w:bCs w:val="1"/>
          <w:rtl w:val="0"/>
        </w:rPr>
        <w:t xml:space="preserve">Channel/distributor/marketplace blitz.</w:t>
      </w:r>
      <w:r w:rsidDel="00000000" w:rsidR="00000000" w:rsidRPr="00000000">
        <w:rPr>
          <w:rtl w:val="0"/>
        </w:rPr>
        <w:t xml:space="preserve"> Microsoft trích nghiên cứu Omdia cho thấy trong số các partner bán qua marketplace, </w:t>
      </w:r>
      <w:r w:rsidDel="00000000" w:rsidR="00000000" w:rsidRPr="00000000">
        <w:rPr>
          <w:b w:val="1"/>
          <w:bCs w:val="1"/>
          <w:rtl w:val="0"/>
        </w:rPr>
        <w:t xml:space="preserve">88%</w:t>
      </w:r>
      <w:r w:rsidDel="00000000" w:rsidR="00000000" w:rsidRPr="00000000">
        <w:rPr>
          <w:rtl w:val="0"/>
        </w:rPr>
        <w:t xml:space="preserve"> báo cáo tăng doanh thu, </w:t>
      </w:r>
      <w:r w:rsidDel="00000000" w:rsidR="00000000" w:rsidRPr="00000000">
        <w:rPr>
          <w:b w:val="1"/>
          <w:bCs w:val="1"/>
          <w:rtl w:val="0"/>
        </w:rPr>
        <w:t xml:space="preserve">75%</w:t>
      </w:r>
      <w:r w:rsidDel="00000000" w:rsidR="00000000" w:rsidRPr="00000000">
        <w:rPr>
          <w:rtl w:val="0"/>
        </w:rPr>
        <w:t xml:space="preserve"> đóng deal nhanh hơn, </w:t>
      </w:r>
      <w:r w:rsidDel="00000000" w:rsidR="00000000" w:rsidRPr="00000000">
        <w:rPr>
          <w:b w:val="1"/>
          <w:bCs w:val="1"/>
          <w:rtl w:val="0"/>
        </w:rPr>
        <w:t xml:space="preserve">69%</w:t>
      </w:r>
      <w:r w:rsidDel="00000000" w:rsidR="00000000" w:rsidRPr="00000000">
        <w:rPr>
          <w:rtl w:val="0"/>
        </w:rPr>
        <w:t xml:space="preserve"> có deal lớn hơn. AWS trích nghiên cứu Forrester về marketplace: deal size tăng </w:t>
      </w:r>
      <w:r w:rsidDel="00000000" w:rsidR="00000000" w:rsidRPr="00000000">
        <w:rPr>
          <w:b w:val="1"/>
          <w:bCs w:val="1"/>
          <w:rtl w:val="0"/>
        </w:rPr>
        <w:t xml:space="preserve">4–5x</w:t>
      </w:r>
      <w:r w:rsidDel="00000000" w:rsidR="00000000" w:rsidRPr="00000000">
        <w:rPr>
          <w:rtl w:val="0"/>
        </w:rPr>
        <w:t xml:space="preserve">, private offers tăng </w:t>
      </w:r>
      <w:r w:rsidDel="00000000" w:rsidR="00000000" w:rsidRPr="00000000">
        <w:rPr>
          <w:b w:val="1"/>
          <w:bCs w:val="1"/>
          <w:rtl w:val="0"/>
        </w:rPr>
        <w:t xml:space="preserve">133%+</w:t>
      </w:r>
      <w:r w:rsidDel="00000000" w:rsidR="00000000" w:rsidRPr="00000000">
        <w:rPr>
          <w:rtl w:val="0"/>
        </w:rPr>
        <w:t xml:space="preserve"> theo năm, thời gian đóng deal nhanh hơn đến </w:t>
      </w:r>
      <w:r w:rsidDel="00000000" w:rsidR="00000000" w:rsidRPr="00000000">
        <w:rPr>
          <w:b w:val="1"/>
          <w:bCs w:val="1"/>
          <w:rtl w:val="0"/>
        </w:rPr>
        <w:t xml:space="preserve">50%</w:t>
      </w:r>
      <w:r w:rsidDel="00000000" w:rsidR="00000000" w:rsidRPr="00000000">
        <w:rPr>
          <w:rtl w:val="0"/>
        </w:rPr>
        <w:t xml:space="preserve">, và partner thấy </w:t>
      </w:r>
      <w:r w:rsidDel="00000000" w:rsidR="00000000" w:rsidRPr="00000000">
        <w:rPr>
          <w:b w:val="1"/>
          <w:bCs w:val="1"/>
          <w:rtl w:val="0"/>
        </w:rPr>
        <w:t xml:space="preserve">234% ROI</w:t>
      </w:r>
      <w:r w:rsidDel="00000000" w:rsidR="00000000" w:rsidRPr="00000000">
        <w:rPr>
          <w:rtl w:val="0"/>
        </w:rPr>
        <w:t xml:space="preserve">; phía Salesforce nhấn mạnh </w:t>
      </w:r>
      <w:r w:rsidDel="00000000" w:rsidR="00000000" w:rsidRPr="00000000">
        <w:rPr>
          <w:b w:val="1"/>
          <w:bCs w:val="1"/>
          <w:rtl w:val="0"/>
        </w:rPr>
        <w:t xml:space="preserve">một nửa doanh thu B2B</w:t>
      </w:r>
      <w:r w:rsidDel="00000000" w:rsidR="00000000" w:rsidRPr="00000000">
        <w:rPr>
          <w:rtl w:val="0"/>
        </w:rPr>
        <w:t xml:space="preserve"> đi qua partner channels, và partner enablement platform có thể gắn với tăng trưởng cao hơn </w:t>
      </w:r>
      <w:r w:rsidDel="00000000" w:rsidR="00000000" w:rsidRPr="00000000">
        <w:rPr>
          <w:b w:val="1"/>
          <w:bCs w:val="1"/>
          <w:rtl w:val="0"/>
        </w:rPr>
        <w:t xml:space="preserve">1.4 lần</w:t>
      </w:r>
      <w:r w:rsidDel="00000000" w:rsidR="00000000" w:rsidRPr="00000000">
        <w:rPr>
          <w:rtl w:val="0"/>
        </w:rPr>
        <w:t xml:space="preserve">. </w:t>
      </w:r>
      <w:hyperlink r:id="rId34">
        <w:r w:rsidDel="00000000" w:rsidR="00000000" w:rsidRPr="00000000">
          <w:rPr>
            <w:color w:val="156082"/>
            <w:rtl w:val="0"/>
          </w:rPr>
          <w:t xml:space="preserve">[28]</w:t>
        </w:r>
      </w:hyperlink>
      <w:r w:rsidDel="00000000" w:rsidR="00000000" w:rsidRPr="00000000">
        <w:rPr>
          <w:rtl w:val="0"/>
        </w:rPr>
      </w:r>
    </w:p>
    <w:p w:rsidR="00000000" w:rsidDel="00000000" w:rsidP="00000000" w:rsidRDefault="00000000" w:rsidRPr="00000000" w14:paraId="00000098">
      <w:pPr>
        <w:numPr>
          <w:ilvl w:val="0"/>
          <w:numId w:val="1"/>
        </w:numPr>
        <w:ind w:left="720" w:hanging="360"/>
        <w:rPr/>
      </w:pPr>
      <w:r w:rsidDel="00000000" w:rsidR="00000000" w:rsidRPr="00000000">
        <w:rPr>
          <w:b w:val="1"/>
          <w:bCs w:val="1"/>
          <w:rtl w:val="0"/>
        </w:rPr>
        <w:t xml:space="preserve">Customer success + onboarding theo kết quả.</w:t>
      </w:r>
      <w:r w:rsidDel="00000000" w:rsidR="00000000" w:rsidRPr="00000000">
        <w:rPr>
          <w:rtl w:val="0"/>
        </w:rPr>
        <w:t xml:space="preserve"> McKinsey quan sát rằng khi customer satisfaction tăng ít nhất 20%, doanh nghiệp có thể kéo cross-sell và wallet share lên đáng kể. HubSpot cũng mô tả onboarding cá nhân hóa như một trong các tactic retention có đòn bẩy cao; cốt lõi là làm khách đạt “kết quả đầu tiên” thật sớm, thay vì chỉ gửi tài liệu hướng dẫn. </w:t>
      </w:r>
      <w:hyperlink r:id="rId35">
        <w:r w:rsidDel="00000000" w:rsidR="00000000" w:rsidRPr="00000000">
          <w:rPr>
            <w:color w:val="156082"/>
            <w:rtl w:val="0"/>
          </w:rPr>
          <w:t xml:space="preserve">[29]</w:t>
        </w:r>
      </w:hyperlink>
      <w:r w:rsidDel="00000000" w:rsidR="00000000" w:rsidRPr="00000000">
        <w:rPr>
          <w:rtl w:val="0"/>
        </w:rPr>
      </w:r>
    </w:p>
    <w:p w:rsidR="00000000" w:rsidDel="00000000" w:rsidP="00000000" w:rsidRDefault="00000000" w:rsidRPr="00000000" w14:paraId="00000099">
      <w:pPr>
        <w:numPr>
          <w:ilvl w:val="0"/>
          <w:numId w:val="1"/>
        </w:numPr>
        <w:ind w:left="720" w:hanging="360"/>
        <w:rPr/>
      </w:pPr>
      <w:r w:rsidDel="00000000" w:rsidR="00000000" w:rsidRPr="00000000">
        <w:rPr>
          <w:b w:val="1"/>
          <w:bCs w:val="1"/>
          <w:rtl w:val="0"/>
        </w:rPr>
        <w:t xml:space="preserve">Incentive redesign + AI/automation.</w:t>
      </w:r>
      <w:r w:rsidDel="00000000" w:rsidR="00000000" w:rsidRPr="00000000">
        <w:rPr>
          <w:rtl w:val="0"/>
        </w:rPr>
        <w:t xml:space="preserve"> McKinsey cho thấy top B2B growers thường có phần bonus/commission của seller tối thiểu </w:t>
      </w:r>
      <w:r w:rsidDel="00000000" w:rsidR="00000000" w:rsidRPr="00000000">
        <w:rPr>
          <w:b w:val="1"/>
          <w:bCs w:val="1"/>
          <w:rtl w:val="0"/>
        </w:rPr>
        <w:t xml:space="preserve">50%</w:t>
      </w:r>
      <w:r w:rsidDel="00000000" w:rsidR="00000000" w:rsidRPr="00000000">
        <w:rPr>
          <w:rtl w:val="0"/>
        </w:rPr>
        <w:t xml:space="preserve"> tổng thu nhập; cùng hãng này cho thấy incentive gắn trực tiếp vào transformation outcomes có thể tạo hiệu quả rất lớn. Salesforce định nghĩa SPIFF là incentive ngắn hạn để ép hành vi cụ thể; McKinsey ước tính gen AI có thể tăng productivity của function sales tương đương </w:t>
      </w:r>
      <w:r w:rsidDel="00000000" w:rsidR="00000000" w:rsidRPr="00000000">
        <w:rPr>
          <w:b w:val="1"/>
          <w:bCs w:val="1"/>
          <w:rtl w:val="0"/>
        </w:rPr>
        <w:t xml:space="preserve">3–5%</w:t>
      </w:r>
      <w:r w:rsidDel="00000000" w:rsidR="00000000" w:rsidRPr="00000000">
        <w:rPr>
          <w:rtl w:val="0"/>
        </w:rPr>
        <w:t xml:space="preserve"> sales spend. Case của Aerotech</w:t>
      </w:r>
      <w:hyperlink r:id="rId36">
        <w:r w:rsidDel="00000000" w:rsidR="00000000" w:rsidRPr="00000000">
          <w:rPr>
            <w:color w:val="156082"/>
            <w:rtl w:val="0"/>
          </w:rPr>
          <w:t xml:space="preserve">[30]</w:t>
        </w:r>
      </w:hyperlink>
      <w:r w:rsidDel="00000000" w:rsidR="00000000" w:rsidRPr="00000000">
        <w:rPr>
          <w:rtl w:val="0"/>
        </w:rPr>
        <w:t xml:space="preserve"> cho thấy </w:t>
      </w:r>
      <w:r w:rsidDel="00000000" w:rsidR="00000000" w:rsidRPr="00000000">
        <w:rPr>
          <w:b w:val="1"/>
          <w:bCs w:val="1"/>
          <w:rtl w:val="0"/>
        </w:rPr>
        <w:t xml:space="preserve">+66% win rate</w:t>
      </w:r>
      <w:r w:rsidDel="00000000" w:rsidR="00000000" w:rsidRPr="00000000">
        <w:rPr>
          <w:rtl w:val="0"/>
        </w:rPr>
        <w:t xml:space="preserve"> với new logos, </w:t>
      </w:r>
      <w:r w:rsidDel="00000000" w:rsidR="00000000" w:rsidRPr="00000000">
        <w:rPr>
          <w:b w:val="1"/>
          <w:bCs w:val="1"/>
          <w:rtl w:val="0"/>
        </w:rPr>
        <w:t xml:space="preserve">50%</w:t>
      </w:r>
      <w:r w:rsidDel="00000000" w:rsidR="00000000" w:rsidRPr="00000000">
        <w:rPr>
          <w:rtl w:val="0"/>
        </w:rPr>
        <w:t xml:space="preserve"> đóng deal nhanh hơn và tiết kiệm </w:t>
      </w:r>
      <w:r w:rsidDel="00000000" w:rsidR="00000000" w:rsidRPr="00000000">
        <w:rPr>
          <w:b w:val="1"/>
          <w:bCs w:val="1"/>
          <w:rtl w:val="0"/>
        </w:rPr>
        <w:t xml:space="preserve">18 giờ/tuần</w:t>
      </w:r>
      <w:r w:rsidDel="00000000" w:rsidR="00000000" w:rsidRPr="00000000">
        <w:rPr>
          <w:rtl w:val="0"/>
        </w:rPr>
        <w:t xml:space="preserve"> sau 3 tháng; case của Zapier</w:t>
      </w:r>
      <w:hyperlink r:id="rId37">
        <w:r w:rsidDel="00000000" w:rsidR="00000000" w:rsidRPr="00000000">
          <w:rPr>
            <w:color w:val="156082"/>
            <w:rtl w:val="0"/>
          </w:rPr>
          <w:t xml:space="preserve">[31]</w:t>
        </w:r>
      </w:hyperlink>
      <w:r w:rsidDel="00000000" w:rsidR="00000000" w:rsidRPr="00000000">
        <w:rPr>
          <w:rtl w:val="0"/>
        </w:rPr>
        <w:t xml:space="preserve"> cho thấy </w:t>
      </w:r>
      <w:r w:rsidDel="00000000" w:rsidR="00000000" w:rsidRPr="00000000">
        <w:rPr>
          <w:b w:val="1"/>
          <w:bCs w:val="1"/>
          <w:rtl w:val="0"/>
        </w:rPr>
        <w:t xml:space="preserve">+5% doanh thu tháng</w:t>
      </w:r>
      <w:r w:rsidDel="00000000" w:rsidR="00000000" w:rsidRPr="00000000">
        <w:rPr>
          <w:rtl w:val="0"/>
        </w:rPr>
        <w:t xml:space="preserve">, thêm </w:t>
      </w:r>
      <w:r w:rsidDel="00000000" w:rsidR="00000000" w:rsidRPr="00000000">
        <w:rPr>
          <w:b w:val="1"/>
          <w:bCs w:val="1"/>
          <w:rtl w:val="0"/>
        </w:rPr>
        <w:t xml:space="preserve">63</w:t>
      </w:r>
      <w:r w:rsidDel="00000000" w:rsidR="00000000" w:rsidRPr="00000000">
        <w:rPr>
          <w:rtl w:val="0"/>
        </w:rPr>
        <w:t xml:space="preserve"> cuộc gọi bán hàng mỗi tháng sau khi bỏ bớt 15 phút admin sau mỗi cuộc gọi. </w:t>
      </w:r>
      <w:hyperlink r:id="rId38">
        <w:r w:rsidDel="00000000" w:rsidR="00000000" w:rsidRPr="00000000">
          <w:rPr>
            <w:color w:val="156082"/>
            <w:rtl w:val="0"/>
          </w:rPr>
          <w:t xml:space="preserve">[32]</w:t>
        </w:r>
      </w:hyperlink>
      <w:r w:rsidDel="00000000" w:rsidR="00000000" w:rsidRPr="00000000">
        <w:rPr>
          <w:rtl w:val="0"/>
        </w:rPr>
      </w:r>
    </w:p>
    <w:bookmarkStart w:colFirst="0" w:colLast="0" w:name="bookmark=id.b505ja82zoeo" w:id="6"/>
    <w:bookmarkEnd w:id="6"/>
    <w:p w:rsidR="00000000" w:rsidDel="00000000" w:rsidP="00000000" w:rsidRDefault="00000000" w:rsidRPr="00000000" w14:paraId="0000009A">
      <w:pPr>
        <w:pStyle w:val="Heading2"/>
        <w:rPr/>
      </w:pPr>
      <w:sdt>
        <w:sdtPr>
          <w:id w:val="-203150148"/>
          <w:tag w:val="goog_rdk_2"/>
        </w:sdtPr>
        <w:sdtContent>
          <w:r w:rsidDel="00000000" w:rsidR="00000000" w:rsidRPr="00000000">
            <w:rPr>
              <w:rFonts w:ascii="Arial" w:cs="Arial" w:eastAsia="Arial" w:hAnsi="Arial"/>
              <w:rtl w:val="0"/>
            </w:rPr>
            <w:t xml:space="preserve">Playbook triển khai theo tactic</w:t>
          </w:r>
        </w:sdtContent>
      </w:sdt>
    </w:p>
    <w:tbl>
      <w:tblPr>
        <w:tblStyle w:val="Table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Tactic</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Playbook 5 bước</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Điều chỉnh theo mô hình</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Bẫy chính cần chặn</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Price-pack reset + target promotion</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Chia danh mục theo co giãn giá và biên lợi nhuận; 2) Thiết kế gói Good-Better-Best (Tốt–Tốt hơn–Tốt nhất); 3) Tạo “fence” giảm giá theo điều kiện rõ ràng: số lượng, thời hạn, prepay, segment; 4) Test A/B 2–3 mức giá trên nhóm nhỏ; 5) Scale sau 7–10 ngày nếu unit economics tốt</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B2B: dùng deal desk + approval; D2C: dùng threshold offer, bundle, add-on</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Giảm giá đại trà; tăng giá nhưng không đổi thông điệp giá trị; xung đột kênh</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Big-deal war room + deal desk</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Chọn top 20–50 deal/quý; 2) Gán executive sponsor từng deal; 3) Buộc mutual action plan (kế hoạch hành động chung với khách); 4) Mỗi deal có “deal thesis”: pain, ROI, competitor, red flags; 5) Review 2 lần/tuần, xử lý pricing/legal/ops trong 24h</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B2B enterprise là mạnh nhất; Dự án/distribution cũng áp dụng được</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Deal đẹp trên forecast nhưng không có next step thật; discount vô kỷ luật</w:t>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Upsell / cross-sell / downsell / bundle</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Map hành trình mua và sản phẩm kèm; 2) Xác định trigger: sau mua, trước gia hạn, khi usage tăng, khi giỏ hàng đạt ngưỡng; 3) Viết offer theo “kết quả khách nhận được”; 4) Dùng downsell để cứu deal thay vì mất trắng; 5) Đo attach rate, AOV/ACV và margin</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SaaS: seat, module, annual plan; Retail: bundle, add-on, free gift threshold; Dịch vụ: premium support, faster turnaround</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Upsell vô duyên, đẩy sai lúc, bundle bào mòn biên</w:t>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 SLA + landing page + routing</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Mỗi offer một landing page; 2) Mỗi form có owner rõ; 3) SLA phản hồi inbound dưới 5 phút cho lead nóng; 4) Tự động hóa email/SMS/call task; 5) Gắn source → meeting → opp → closed-won</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D2C: chat + click-to-buy; B2B: form + call + calendar; Giá trị cao: human follow-up bắt buộc</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 không được gắn owner; marketing tạo lead mà sales không gọi</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White-space outbound + gen AI prospecting</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Xác định ICP (chân dung khách hàng lý tưởng) và look-alike; 2) Chấm điểm tài khoản theo tiềm năng spend; 3) Soạn outreach cá nhân hóa theo pain cụ thể; 4) 7–10 touch đa kênh trong 14 ngày; 5) Tối ưu sau từng batch</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Công nghiệp/B2B: theo account list; Dịch vụ địa phương: theo địa bàn; SaaS: theo tech stack, hiring, use case</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Spam hàng loạt; cá nhân hóa giả; SDR nhiều hoạt động nhưng thiếu SQL</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Reactivation / win-back</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Tách khách ngủ đông theo thời gian im lặng và giá trị LTV; 2) Chọn 3 offer: quay lại bằng bundle, support, hoặc downsell; 3) Chạy 3 wave: email/SMS/call; 4) Nếu không hồi, đưa vào nurture list; 5) Đo reactivation, margin, payback</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Retail/subscription rất hợp; B2B thì dùng QBR (đánh giá kinh doanh định kỳ) và executive reach-out</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Lạm dụng giảm giá; kéo lại khách lỗ</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Referral / advocacy</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Xác định thời điểm xin referral: sau kết quả rõ ràng; 2) Chuẩn hóa 1-click referral; 3) Thưởng theo chất lượng referral chứ không chỉ số lượng; 4) Biến khách tốt thành reference/case/community; 5) Đo referral-to-close và retention của referral cohort</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Dịch vụ, SaaS, healthcare, giáo dục, high-trust fit rất mạnh</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Thưởng dễ bị gian lận; referral nhiều nhưng không đúng ICP</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Channel/distributor/marketplace</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Chọn 1–2 archetype partner (đại lý, reseller, integrator, agency); 2) Chuẩn hóa economics, deal registration, playbook, MDF (quỹ hỗ trợ tiếp thị), SLA hỗ trợ; 3) Onboard bằng gói enablement 7 ngày; 4) Co-sell 10 deal đầu; 5) Chỉ giữ đối tác ra pipeline thật</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Sản phẩm lặp lại, software, marketplace, B2B distribution</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Channel conflict với đội direct; partner đông mà không bán</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success + onboarding theo kết quả</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Xác định “aha moment” trong 7–14 ngày đầu; 2) Tạo onboarding theo use case/segment; 3) Cảnh báo rủi ro bằng health score; 4) Áp playbook mở rộng trước gia hạn; 5) Gộp VoC (tiếng nói khách hàng) vào product/ops</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Subscription, repeat purchase, dịch vụ giá trị cao</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 chỉ làm support, không gắn vào expansion</w:t>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Incentive redesign + AI/automation</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Trả tiền cho hành vi mong muốn, không chỉ trả cho doanh số cuối; 2) Hunter (người mở khách mới) ăn mạnh new logo, farmer (người chăm tài khoản) ăn expansion và gross margin; 3) SPIFF chỉ chạy 2–4 tuần cho mục tiêu hẹp; 4) Tự động ghi chép, follow-up, routing, forecast; 5) Dashboard hàng ngày, review hàng tuần</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Rộng; nhưng phải đơn giản, minh bạch</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Incentive quá phức tạp; AI tạo noise, không gắn vào workflow thật</w:t>
            </w:r>
          </w:p>
        </w:tc>
      </w:tr>
    </w:tbl>
    <w:bookmarkStart w:colFirst="0" w:colLast="0" w:name="bookmark=id.4zcilg40171a" w:id="7"/>
    <w:bookmarkEnd w:id="7"/>
    <w:p w:rsidR="00000000" w:rsidDel="00000000" w:rsidP="00000000" w:rsidRDefault="00000000" w:rsidRPr="00000000" w14:paraId="000000C7">
      <w:pPr>
        <w:pStyle w:val="Heading2"/>
        <w:rPr/>
      </w:pPr>
      <w:sdt>
        <w:sdtPr>
          <w:id w:val="1170611084"/>
          <w:tag w:val="goog_rdk_3"/>
        </w:sdtPr>
        <w:sdtContent>
          <w:r w:rsidDel="00000000" w:rsidR="00000000" w:rsidRPr="00000000">
            <w:rPr>
              <w:rFonts w:ascii="Arial" w:cs="Arial" w:eastAsia="Arial" w:hAnsi="Arial"/>
              <w:rtl w:val="0"/>
            </w:rPr>
            <w:t xml:space="preserve">Lộ trình 12 tuần</w:t>
          </w:r>
        </w:sdtContent>
      </w:sdt>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Lộ trình dưới đây bám vào những đòn đã có bằng chứng cho thấy tác động trong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2–8 tuần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như cross-sell, churn/win-back, speed-to-lead; đồng thời tận dụng khả năng triển khai hệ thống AI/CRM trong khoảng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tháng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ở các case thực chiến. </w:t>
      </w:r>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gantt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title Kế hoạch 12 tuần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dateFormat  YYYY-MM-DD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axisFormat %d/%m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section Điều hành doanh thu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War room + baseline + dashboard       :a1, 2026-05-01, 7d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Review deal 2 lần/tuần                :a2, 2026-05-05, 84d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section Giá - gói - offer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Price-pack audit                      :b1, 2026-05-01, 7d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Test giá/gói/bundle                   :b2, 2026-05-08, 14d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Scale offer thắng                     :b3, 2026-05-22, 63d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section Pipeline và conversion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Lead SLA + routing + landing pages    :c1, 2026-05-01, 14d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Big-deal war room                     :c2, 2026-05-05, 77d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Mutual action plan top deals          :c3, 2026-05-08, 70d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section Khách hiện hữu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Upsell/cross-sell/downsell            :d1, 2026-05-08, 70d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Win-back 3 wave                       :d2, 2026-05-12, 42d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Referral/advocacy engine              :d3, 2026-05-15, 56d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section Kênh gián tiếp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Tuyển distributor/partner             :e1, 2026-05-08, 35d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Co-sell 10 deal đầu                   :e2, 2026-06-12, 42d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Marketplace rollout                   :e3, 2026-05-15, 70d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section Tự động hóa và 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AI/CRM automation                     :f1, 2026-05-01, 56d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Onboarding + health scoring           :f2, 2026-05-15, 56d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section Milestone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Gate 1: giá + lead SLA live           :milestone, 2026-05-15, 0d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Gate 2: wave 1 uplift rõ              :milestone, 2026-06-05, 0d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Gate 3: partner pipeline hoạt động    :milestone, 2026-06-26, 0d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Gate 4: 12-week close sprint          :milestone, 2026-07-24, 0d</w:t>
      </w:r>
      <w:r w:rsidDel="00000000" w:rsidR="00000000" w:rsidRPr="00000000">
        <w:rPr>
          <w:rtl w:val="0"/>
        </w:rPr>
      </w:r>
    </w:p>
    <w:tbl>
      <w:tblPr>
        <w:tblStyle w:val="Table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Giai đoạn</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Mốc giao</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 phải chạm</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Phân bổ nguồn lực khuyến nghị</w:t>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Tuần đầu</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Baseline doanh thu, pipeline, margin, cohort khách, top 50 deal, pricing hypotheses</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 top deal có owner; dashboard live; 3 giả thuyết giá/gói</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PMO doanh thu, CRO/CEO sponsor, RevOps, pricing lead</w:t>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Tuần hai đến bốn</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Price-pack test, lead SLA live, landing pages live, wave 1 win-back, upsell live</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90% lead nóng phản hồi &lt;5 phút; meeting rate +15%; attach rate +10%; win-back wave 1 có uplift dương</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pricing, 25% deal desk, 15% RevOps, 10% lifecycle</w:t>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Tuần năm đến tám</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Scale offer thắng, referral engine, channel onboarding, AI follow-up</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pipeline velocity +15%; referral rate &gt;8% new logos; 5–10 deal channel-sourced đầu tiên</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channel, 20% account expansion, 10% automation</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Tuần chín đến mười hai</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Close sprint, executive reach-out, expansion before renewal, partner co-sell</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 rate top deals +10–20%; ASP/ACV +5% đến +10%; channel share tăng</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capacity dồn cho close plan và partner deals</w:t>
            </w:r>
          </w:p>
        </w:tc>
      </w:tr>
    </w:tbl>
    <w:bookmarkStart w:colFirst="0" w:colLast="0" w:name="bookmark=id.ke90h0tige91" w:id="8"/>
    <w:bookmarkEnd w:id="8"/>
    <w:p w:rsidR="00000000" w:rsidDel="00000000" w:rsidP="00000000" w:rsidRDefault="00000000" w:rsidRPr="00000000" w14:paraId="000000DE">
      <w:pPr>
        <w:pStyle w:val="Heading2"/>
        <w:rPr/>
      </w:pPr>
      <w:sdt>
        <w:sdtPr>
          <w:id w:val="1725521051"/>
          <w:tag w:val="goog_rdk_4"/>
        </w:sdtPr>
        <w:sdtContent>
          <w:r w:rsidDel="00000000" w:rsidR="00000000" w:rsidRPr="00000000">
            <w:rPr>
              <w:rFonts w:ascii="Arial" w:cs="Arial" w:eastAsia="Arial" w:hAnsi="Arial"/>
              <w:rtl w:val="0"/>
            </w:rPr>
            <w:t xml:space="preserve">Dashboard, công thức KPI và mẫu triển khai</w:t>
          </w:r>
        </w:sdtContent>
      </w:sdt>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công thức nền dưới đây bám theo định nghĩa phổ biến của Salesforce cho conversion, cycle length, ideal pipeline size và sales velocity; còn retention/referral bám theo HubSpot. </w:t>
      </w:r>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tl w:val="0"/>
        </w:rPr>
      </w:r>
    </w:p>
    <w:tbl>
      <w:tblPr>
        <w:tblStyle w:val="Table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KPI</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Công thức</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Mục đích</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Ngưỡng cảnh báo</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Sales conversion rate</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deal thắng / số lead × 100</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Đo hiệu quả chuyển đổi toàn funnel</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Giảm 10% so với 4 tuần trước</w:t>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Meeting-to-opportunity rate</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cơ hội / số cuộc hẹn × 100</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Đo chất lượng hội thoại</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 chuẩn theo segment</w:t>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 rate</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Deal thắng / tổng deal kết thúc × 100</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Đo hiệu quả chốt</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Top-deal &lt; mục tiêu 2 tuần liên tiếp</w:t>
            </w:r>
          </w:p>
        </w:tc>
      </w:tr>
      <w:tr>
        <w:trPr>
          <w:cantSplit w:val="0"/>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Sales cycle length</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Tổng số ngày để chốt / số deal chốt</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Đo độ dài chu kỳ bán</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Tăng 15% trở lên</w:t>
            </w:r>
          </w:p>
        </w:tc>
      </w:tr>
      <w:tr>
        <w:trPr>
          <w:cantSplit w:val="0"/>
          <w:tblHeader w:val="0"/>
        </w:trPr>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Ideal pipeline size</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Quota / close rate</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Biết cần pipeline bao nhiêu để đạt chỉ tiêu</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Coverage &lt; 3x với model dài</w:t>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Sales velocity</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deal × deal size TB × win rate) / số ngày sales cycle</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Tốc độ tạo tiền mỗi ngày</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Giảm 10% so với baseline</w:t>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AOV / ACV</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Doanh thu / số đơn hoặc TCV / số năm hợp đồng</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Đo giá trị mỗi giao dịch/hợp đồng</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Không tăng sau launch bundle/pricing</w:t>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Retention rate</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((Khách cuối kỳ − khách mới) / khách đầu kỳ) × 100</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Đo giữ khách</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Rơi dưới baseline cohort</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Referral rate</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Khách mới qua giới thiệu / tổng khách mới</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Đo leverage của advocacy</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 10% với nhóm khách tốt</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 SLA attainment</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Lead được phản hồi trong SLA / tổng lead nóng</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Đo kỷ luật xử lý lead</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 85%</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Promo ROI</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(Lãi gộp tăng thêm − chi phí khuyến mãi) / chi phí khuyến mãi</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Chặn giảm giá ngu</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Âm sau 7–14 ngày</w:t>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Expansion rate</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Doanh thu mở rộng / doanh thu đầu kỳ cohort</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Đo bán thêm trên khách cũ</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Không tăng sau cross-sell wave</w:t>
            </w:r>
          </w:p>
        </w:tc>
      </w:tr>
    </w:tbl>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Mẫu dashboard nên có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màn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một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CEO screen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chỉ 12 chỉ số;</w:t>
        <w:br w:type="textWrapping"/>
        <w:t xml:space="preserve">hai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deal room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cho top 50 deal;</w:t>
        <w:br w:type="textWrapping"/>
        <w:t xml:space="preserve">ba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pricing &amp; promotion 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theo segment/gói/kênh;</w:t>
        <w:br w:type="textWrapping"/>
        <w:t xml:space="preserve">bốn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cohort 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cho khách hiện hữu, referral, win-back và channel.</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Mẫu script ngắn để scale nhanh:</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Script phản hồi lead nóng trong 30 giây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“Chào anh/chị, tôi gọi ngay vì anh/chị vừa để lại yêu cầu về [vấn đề]. Tôi không gọi để giới thiệu dài dòng. Tôi muốn xác nhận 3 thứ: anh/chị đang muốn đạt kết quả gì, đang vướng chỗ nào nhất, và nếu phù hợp thì hôm nay ta chốt luôn bước tiếp theo.”</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Script upsell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“Gói hiện tại giải quyết phần cơ bản. Nếu mục tiêu của anh/chị là [kết quả], bản nâng cấp đáng tiền ở chỗ nó rút ngắn thời gian đạt kết quả từ X xuống Y và giảm rủi ro Z. Nếu tôi giữ nguyên logic hiện tại nhưng thêm phần này, anh/chị có thấy hợp hơn không?”</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Script xử lý phản đối về giá</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“Nếu chỉ nhìn giá thì đúng là cao hơn. Nhưng câu hỏi nên là: không làm thì anh/chị mất bao nhiêu tiền, bao nhiêu thời gian, và bao nhiêu cơ hội? Nếu tôi chứng minh được khoản chênh này tự trả bằng [ROI rõ ràng], lúc đó quyết định có đổi không?”</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Script xin referral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“Anh/chị đã có kết quả đầu tiên. Tôi muốn xin đúng một việc: nếu có một người đang mắc đúng bài toán anh/chị vừa giải xong, anh/chị có sẵn sàng giới thiệu để tôi giúp họ nhanh hơn không?”</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Script tuyển đại lý/partner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“Chúng tôi không tìm người treo biển đại lý. Chúng tôi tìm đối tác có sẵn tệp khách đúng, có khả năng chốt, và muốn có thêm doanh thu mà không phải tự xây sản phẩm. Nếu trong 30 ngày đầu anh/chị không mở được pipeline thật, chúng ta dừng.”</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Mô hình giá/khuyến mãi nên ưu tiên:</w:t>
      </w:r>
    </w:p>
    <w:tbl>
      <w:tblPr>
        <w:tblStyle w:val="Table7"/>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Mô hình</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Dùng khi nào</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Cấu trúc khuyến nghị</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Guardrail</w:t>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Good-Better-Best</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nhiều phân khúc willingness-to-pay (mức sẵn sàng trả)</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Gói giữa là anchor (mốc neo), gói cao cấp kéo margin</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Không để gói rẻ ăn hết gói giữa</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Threshold offer</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Cần tăng AOV</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Miễn phí quà/ship/dịch vụ khi vượt ngưỡng</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Ngưỡng phải cao hơn AOV hiện tại 10–20%</w:t>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Bundle</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Sản phẩm/dịch vụ bổ trợ nhau</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Bundle giá trị cao hơn, không giảm giá vô lý</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 dõi attach rate và margin</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Annual prepay</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Muốn kéo cash/booking nhanh</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Giảm nhẹ cho trả trước 12 tháng</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Nhớ: tăng cash/booking, không đồng nghĩa doanh thu ghi nhận ngay </w:t>
            </w: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tl w:val="0"/>
              </w:rPr>
            </w:r>
          </w:p>
        </w:tc>
      </w:tr>
      <w:tr>
        <w:trPr>
          <w:cantSplit w:val="0"/>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Downsell save-offer</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Khách sắp rời khỏi deal</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Gói nhỏ hơn, thời hạn ngắn hơn, scope hẹp hơn</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Không phá positioning thương hiệu</w:t>
            </w:r>
          </w:p>
        </w:tc>
      </w:tr>
    </w:tbl>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Mô hình incentive cho đội sales nên đi theo nguyên tắc: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trả tiền cho hành vi muốn lặp lại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Top growers theo McKinsey thường có phần variable pay đủ lớn để seller thấy đáng chiến đấu; còn Salesforce nhấn mạnh SPIFF chỉ tốt khi cực kỳ ngắn hạn và rất cụ thể. Vì vậy, cấu trúc nên là: hunter ăn mạnh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new logo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farmer ăn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expansion + gross margin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presales có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split credit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 chỉ chạy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SPIFF 2–4 tuần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cho đúng một hành vi như “book meeting với account A”, “bán gói B”, “kéo annual prepay”, không bao giờ chạy SPIFF tràn lan cả quý. </w:t>
      </w:r>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w:t>
        </w:r>
      </w:hyperlink>
      <w:r w:rsidDel="00000000" w:rsidR="00000000" w:rsidRPr="00000000">
        <w:rPr>
          <w:rtl w:val="0"/>
        </w:rPr>
      </w:r>
    </w:p>
    <w:bookmarkStart w:colFirst="0" w:colLast="0" w:name="bookmark=id.aemhdj9rcvxx" w:id="9"/>
    <w:bookmarkEnd w:id="9"/>
    <w:p w:rsidR="00000000" w:rsidDel="00000000" w:rsidP="00000000" w:rsidRDefault="00000000" w:rsidRPr="00000000" w14:paraId="00000135">
      <w:pPr>
        <w:pStyle w:val="Heading2"/>
        <w:rPr/>
      </w:pPr>
      <w:sdt>
        <w:sdtPr>
          <w:id w:val="-2001911987"/>
          <w:tag w:val="goog_rdk_5"/>
        </w:sdtPr>
        <w:sdtContent>
          <w:r w:rsidDel="00000000" w:rsidR="00000000" w:rsidRPr="00000000">
            <w:rPr>
              <w:rFonts w:ascii="Arial" w:cs="Arial" w:eastAsia="Arial" w:hAnsi="Arial"/>
              <w:rtl w:val="0"/>
            </w:rPr>
            <w:t xml:space="preserve">Giới hạn và 3 việc làm ngay</w:t>
          </w:r>
        </w:sdtContent>
      </w:sdt>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Giới hạn của báo cáo này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Tôi chưa có dữ liệu về: mix ngành, gross margin, năng lực fulfillment, cấu trúc direct/channel, độ dài sales cycle, tỉ trọng recurring revenue, top-account concentration, và quy mô data/CRM hiện tại. Vì vậy, các range uplift trong báo cáo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template vận hành thích nghi đa ngành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không phải forecast tài chính chính thức. Điểm thiếu dữ liệu lớn nhất là: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bài toán của bạn là gấp đôi booking, cash, hay doanh thu ghi nhận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Nếu không chốt đúng định nghĩa này, toàn bộ chiến dịch có thể “thắng trên dashboard nhưng thua trên báo cáo tài chính”. </w:t>
      </w:r>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 việc phải làm ngay trong 72 giờ tới</w:t>
      </w:r>
      <w:r w:rsidDel="00000000" w:rsidR="00000000" w:rsidRPr="00000000">
        <w:rPr>
          <w:rtl w:val="0"/>
        </w:rPr>
      </w:r>
    </w:p>
    <w:p w:rsidR="00000000" w:rsidDel="00000000" w:rsidP="00000000" w:rsidRDefault="00000000" w:rsidRPr="00000000" w14:paraId="00000138">
      <w:pPr>
        <w:numPr>
          <w:ilvl w:val="0"/>
          <w:numId w:val="2"/>
        </w:numPr>
        <w:ind w:left="720" w:hanging="360"/>
        <w:rPr/>
      </w:pPr>
      <w:r w:rsidDel="00000000" w:rsidR="00000000" w:rsidRPr="00000000">
        <w:rPr>
          <w:b w:val="1"/>
          <w:bCs w:val="1"/>
          <w:rtl w:val="0"/>
        </w:rPr>
        <w:t xml:space="preserve">Mở Revenue War Room và chốt định nghĩa mục tiêu.</w:t>
      </w:r>
      <w:r w:rsidDel="00000000" w:rsidR="00000000" w:rsidRPr="00000000">
        <w:rPr>
          <w:rtl w:val="0"/>
        </w:rPr>
        <w:br w:type="textWrapping"/>
        <w:t xml:space="preserve">Chốt bằng văn bản 3 chỉ tiêu riêng: booking, billings/cash, recognized revenue.</w:t>
        <w:br w:type="textWrapping"/>
      </w:r>
      <w:r w:rsidDel="00000000" w:rsidR="00000000" w:rsidRPr="00000000">
        <w:rPr>
          <w:b w:val="1"/>
          <w:bCs w:val="1"/>
          <w:rtl w:val="0"/>
        </w:rPr>
        <w:t xml:space="preserve">Đúng</w:t>
      </w:r>
      <w:r w:rsidDel="00000000" w:rsidR="00000000" w:rsidRPr="00000000">
        <w:rPr>
          <w:rtl w:val="0"/>
        </w:rPr>
        <w:t xml:space="preserve"> khi mọi leader dùng cùng một định nghĩa và cùng một dashboard.</w:t>
        <w:br w:type="textWrapping"/>
      </w:r>
      <w:r w:rsidDel="00000000" w:rsidR="00000000" w:rsidRPr="00000000">
        <w:rPr>
          <w:b w:val="1"/>
          <w:bCs w:val="1"/>
          <w:rtl w:val="0"/>
        </w:rPr>
        <w:t xml:space="preserve">Sai</w:t>
      </w:r>
      <w:r w:rsidDel="00000000" w:rsidR="00000000" w:rsidRPr="00000000">
        <w:rPr>
          <w:rtl w:val="0"/>
        </w:rPr>
        <w:t xml:space="preserve"> khi sales báo “đã chốt” nhưng finance nói “chưa được ghi nhận”.</w:t>
      </w:r>
    </w:p>
    <w:p w:rsidR="00000000" w:rsidDel="00000000" w:rsidP="00000000" w:rsidRDefault="00000000" w:rsidRPr="00000000" w14:paraId="00000139">
      <w:pPr>
        <w:numPr>
          <w:ilvl w:val="0"/>
          <w:numId w:val="2"/>
        </w:numPr>
        <w:ind w:left="720" w:hanging="360"/>
        <w:rPr/>
      </w:pPr>
      <w:r w:rsidDel="00000000" w:rsidR="00000000" w:rsidRPr="00000000">
        <w:rPr>
          <w:b w:val="1"/>
          <w:bCs w:val="1"/>
          <w:rtl w:val="0"/>
        </w:rPr>
        <w:t xml:space="preserve">Khởi động ngay 4 quick wins có hiệu lực sớm nhất.</w:t>
      </w:r>
      <w:r w:rsidDel="00000000" w:rsidR="00000000" w:rsidRPr="00000000">
        <w:rPr>
          <w:rtl w:val="0"/>
        </w:rPr>
        <w:br w:type="textWrapping"/>
        <w:t xml:space="preserve">Gồm: price-pack test, top-50 big-deal war room, lead SLA dưới 5 phút cho inbound nóng, และ wave 1 win-back trên khách ngủ đông giá trị cao.</w:t>
        <w:br w:type="textWrapping"/>
      </w:r>
      <w:r w:rsidDel="00000000" w:rsidR="00000000" w:rsidRPr="00000000">
        <w:rPr>
          <w:b w:val="1"/>
          <w:bCs w:val="1"/>
          <w:rtl w:val="0"/>
        </w:rPr>
        <w:t xml:space="preserve">Đúng</w:t>
      </w:r>
      <w:r w:rsidDel="00000000" w:rsidR="00000000" w:rsidRPr="00000000">
        <w:rPr>
          <w:rtl w:val="0"/>
        </w:rPr>
        <w:t xml:space="preserve"> khi trong 14 ngày đã có 4 tín hiệu: ASP/ACV tăng, meeting rate tăng, sales velocity tăng, win-back cohort có doanh thu trở lại.</w:t>
        <w:br w:type="textWrapping"/>
      </w:r>
      <w:r w:rsidDel="00000000" w:rsidR="00000000" w:rsidRPr="00000000">
        <w:rPr>
          <w:b w:val="1"/>
          <w:bCs w:val="1"/>
          <w:rtl w:val="0"/>
        </w:rPr>
        <w:t xml:space="preserve">Sai</w:t>
      </w:r>
      <w:r w:rsidDel="00000000" w:rsidR="00000000" w:rsidRPr="00000000">
        <w:rPr>
          <w:rtl w:val="0"/>
        </w:rPr>
        <w:t xml:space="preserve"> khi chỉ có nhiều hoạt động hơn nhưng 4 tín hiệu này không nhúc nhích.</w:t>
      </w:r>
    </w:p>
    <w:p w:rsidR="00000000" w:rsidDel="00000000" w:rsidP="00000000" w:rsidRDefault="00000000" w:rsidRPr="00000000" w14:paraId="0000013A">
      <w:pPr>
        <w:numPr>
          <w:ilvl w:val="0"/>
          <w:numId w:val="2"/>
        </w:numPr>
        <w:ind w:left="720" w:hanging="360"/>
        <w:rPr/>
      </w:pPr>
      <w:r w:rsidDel="00000000" w:rsidR="00000000" w:rsidRPr="00000000">
        <w:rPr>
          <w:b w:val="1"/>
          <w:bCs w:val="1"/>
          <w:rtl w:val="0"/>
        </w:rPr>
        <w:t xml:space="preserve">Dồn lực vào một shock lever để tạo xác suất chạm mốc 2x.</w:t>
      </w:r>
      <w:r w:rsidDel="00000000" w:rsidR="00000000" w:rsidRPr="00000000">
        <w:rPr>
          <w:rtl w:val="0"/>
        </w:rPr>
        <w:br w:type="textWrapping"/>
        <w:t xml:space="preserve">Chọn một trong ba: master distributor/partner deal, annual-prepay + expansion on top accounts, hoặc marketplace/channel transacting blitz.</w:t>
        <w:br w:type="textWrapping"/>
      </w:r>
      <w:r w:rsidDel="00000000" w:rsidR="00000000" w:rsidRPr="00000000">
        <w:rPr>
          <w:b w:val="1"/>
          <w:bCs w:val="1"/>
          <w:rtl w:val="0"/>
        </w:rPr>
        <w:t xml:space="preserve">Đúng</w:t>
      </w:r>
      <w:r w:rsidDel="00000000" w:rsidR="00000000" w:rsidRPr="00000000">
        <w:rPr>
          <w:rtl w:val="0"/>
        </w:rPr>
        <w:t xml:space="preserve"> khi shock lever đó có owner cấp C-level, economics rõ, legal/ops sẵn sàng, và pipeline riêng.</w:t>
        <w:br w:type="textWrapping"/>
      </w:r>
      <w:r w:rsidDel="00000000" w:rsidR="00000000" w:rsidRPr="00000000">
        <w:rPr>
          <w:b w:val="1"/>
          <w:bCs w:val="1"/>
          <w:rtl w:val="0"/>
        </w:rPr>
        <w:t xml:space="preserve">Sai</w:t>
      </w:r>
      <w:r w:rsidDel="00000000" w:rsidR="00000000" w:rsidRPr="00000000">
        <w:rPr>
          <w:rtl w:val="0"/>
        </w:rPr>
        <w:t xml:space="preserve"> khi shock lever chỉ là một ý tưởng marketing đẹp nhưng chưa có deal owner, chưa có công suất giao hàng, và chưa có cơ chế ghi nhận doanh thu phù hợp.</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l1qo539kt5w" w:id="10"/>
    <w:bookmarkEnd w:id="10"/>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https://www.hubspot.com/case-studies/wsc-group</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https://www.hubspot.com/case-studies/wsc-group</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https://www.ifrs.org/issued-standards/list-of-standards/ifrs-15-revenue-from-contracts-with-customers/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https://www.ifrs.org/issued-standards/list-of-standards/ifrs-15-revenue-from-contracts-with-customers/</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https://www.mckinsey.com/capabilities/growth-marketing-and-sales/our-insights/seven-tests-for-b2b-growth</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https://www.mckinsey.com/capabilities/growth-marketing-and-sales/our-insights/seven-tests-for-b2b-growth</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https://www.salesforce.com/sales/analytics/sales-conversion-rate/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https://www.salesforce.com/sales/analytics/sales-conversion-rate/</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https://www.salesforce.com/blog/sales-presentation/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https://www.salesforce.com/blog/sales-presentation/</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https://www.mckinsey.com/capabilities/growth-marketing-and-sales/our-insights/unlocking-the-next-frontier-of-personalized-marketing</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https://www.mckinsey.com/capabilities/growth-marketing-and-sales/our-insights/unlocking-the-next-frontier-of-personalized-marketing</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https://www.mckinsey.com/capabilities/growth-marketing-and-sales/our-insights/growth-amid-uncertainty-jump-starting-b2b-sales-performance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https://www.mckinsey.com/capabilities/growth-marketing-and-sales/our-insights/growth-amid-uncertainty-jump-starting-b2b-sales-performance</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https://partner.microsoft.com/en-us/blog/article/marketplace-profitability-multiplier</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https://partner.microsoft.com/en-us/blog/article/marketplace-profitability-multiplier</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https://www.mckinsey.com/capabilities/growth-marketing-and-sales/our-insights/experience-led-growth-a-new-way-to-create-value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https://www.mckinsey.com/capabilities/growth-marketing-and-sales/our-insights/experience-led-growth-a-new-way-to-create-value</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https://blog.hubspot.com/marketing/landing-page-stats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https://blog.hubspot.com/marketing/landing-page-stats</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https://www.mckinsey.com/capabilities/growth-marketing-and-sales/our-insights/insights-to-impact-creating-and-sustaining-data-driven-commercial-growth</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https://www.mckinsey.com/capabilities/growth-marketing-and-sales/our-insights/insights-to-impact-creating-and-sustaining-data-driven-commercial-growth</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salesforce.com/sales/analytics/sales-conversion-rate/" TargetMode="External"/><Relationship Id="rId84" Type="http://schemas.openxmlformats.org/officeDocument/2006/relationships/hyperlink" Target="https://www.mckinsey.com/capabilities/growth-marketing-and-sales/our-insights/experience-led-growth-a-new-way-to-create-value" TargetMode="External"/><Relationship Id="rId83" Type="http://schemas.openxmlformats.org/officeDocument/2006/relationships/hyperlink" Target="https://www.mckinsey.com/capabilities/growth-marketing-and-sales/our-insights/experience-led-growth-a-new-way-to-create-value" TargetMode="External"/><Relationship Id="rId42" Type="http://schemas.openxmlformats.org/officeDocument/2006/relationships/hyperlink" Target="https://www.mckinsey.com/capabilities/growth-marketing-and-sales/our-insights/seven-tests-for-b2b-growth" TargetMode="External"/><Relationship Id="rId86" Type="http://schemas.openxmlformats.org/officeDocument/2006/relationships/hyperlink" Target="https://www.mckinsey.com/capabilities/growth-marketing-and-sales/our-insights/experience-led-growth-a-new-way-to-create-value" TargetMode="External"/><Relationship Id="rId41" Type="http://schemas.openxmlformats.org/officeDocument/2006/relationships/hyperlink" Target="https://www.ifrs.org/issued-standards/list-of-standards/ifrs-15-revenue-from-contracts-with-customers/" TargetMode="External"/><Relationship Id="rId85" Type="http://schemas.openxmlformats.org/officeDocument/2006/relationships/hyperlink" Target="https://www.mckinsey.com/capabilities/growth-marketing-and-sales/our-insights/experience-led-growth-a-new-way-to-create-value" TargetMode="External"/><Relationship Id="rId44" Type="http://schemas.openxmlformats.org/officeDocument/2006/relationships/hyperlink" Target="https://www.hubspot.com/case-studies/wsc-group" TargetMode="External"/><Relationship Id="rId88" Type="http://schemas.openxmlformats.org/officeDocument/2006/relationships/hyperlink" Target="https://blog.hubspot.com/marketing/landing-page-stats" TargetMode="External"/><Relationship Id="rId43" Type="http://schemas.openxmlformats.org/officeDocument/2006/relationships/hyperlink" Target="https://www.ifrs.org/issued-standards/list-of-standards/ifrs-15-revenue-from-contracts-with-customers/" TargetMode="External"/><Relationship Id="rId87" Type="http://schemas.openxmlformats.org/officeDocument/2006/relationships/hyperlink" Target="https://blog.hubspot.com/marketing/landing-page-stats" TargetMode="External"/><Relationship Id="rId46" Type="http://schemas.openxmlformats.org/officeDocument/2006/relationships/hyperlink" Target="https://www.hubspot.com/case-studies/wsc-group" TargetMode="External"/><Relationship Id="rId45" Type="http://schemas.openxmlformats.org/officeDocument/2006/relationships/hyperlink" Target="https://www.hubspot.com/case-studies/wsc-group" TargetMode="External"/><Relationship Id="rId89" Type="http://schemas.openxmlformats.org/officeDocument/2006/relationships/hyperlink" Target="https://www.mckinsey.com/capabilities/growth-marketing-and-sales/our-insights/insights-to-impact-creating-and-sustaining-data-driven-commercial-growth" TargetMode="External"/><Relationship Id="rId80" Type="http://schemas.openxmlformats.org/officeDocument/2006/relationships/hyperlink" Target="https://partner.microsoft.com/en-us/blog/article/marketplace-profitability-multiplier" TargetMode="External"/><Relationship Id="rId82" Type="http://schemas.openxmlformats.org/officeDocument/2006/relationships/hyperlink" Target="https://www.mckinsey.com/capabilities/growth-marketing-and-sales/our-insights/experience-led-growth-a-new-way-to-create-value" TargetMode="External"/><Relationship Id="rId81" Type="http://schemas.openxmlformats.org/officeDocument/2006/relationships/hyperlink" Target="https://partner.microsoft.com/en-us/blog/article/marketplace-profitability-multipli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ckinsey.com/capabilities/growth-marketing-and-sales/our-insights/seven-tests-for-b2b-growth" TargetMode="External"/><Relationship Id="rId48" Type="http://schemas.openxmlformats.org/officeDocument/2006/relationships/hyperlink" Target="https://www.ifrs.org/issued-standards/list-of-standards/ifrs-15-revenue-from-contracts-with-customers/" TargetMode="External"/><Relationship Id="rId47" Type="http://schemas.openxmlformats.org/officeDocument/2006/relationships/hyperlink" Target="https://www.ifrs.org/issued-standards/list-of-standards/ifrs-15-revenue-from-contracts-with-customers/" TargetMode="External"/><Relationship Id="rId49" Type="http://schemas.openxmlformats.org/officeDocument/2006/relationships/hyperlink" Target="https://www.ifrs.org/issued-standards/list-of-standards/ifrs-15-revenue-from-contracts-with-customer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hubspot.com/case-studies/wsc-group" TargetMode="External"/><Relationship Id="rId8" Type="http://schemas.openxmlformats.org/officeDocument/2006/relationships/hyperlink" Target="https://www.ifrs.org/issued-standards/list-of-standards/ifrs-15-revenue-from-contracts-with-customers/" TargetMode="External"/><Relationship Id="rId73" Type="http://schemas.openxmlformats.org/officeDocument/2006/relationships/hyperlink" Target="https://www.mckinsey.com/capabilities/growth-marketing-and-sales/our-insights/growth-amid-uncertainty-jump-starting-b2b-sales-performance" TargetMode="External"/><Relationship Id="rId72" Type="http://schemas.openxmlformats.org/officeDocument/2006/relationships/hyperlink" Target="https://www.mckinsey.com/capabilities/growth-marketing-and-sales/our-insights/growth-amid-uncertainty-jump-starting-b2b-sales-performance" TargetMode="External"/><Relationship Id="rId31" Type="http://schemas.openxmlformats.org/officeDocument/2006/relationships/hyperlink" Target="https://partner.microsoft.com/en-us/blog/article/marketplace-profitability-multiplier" TargetMode="External"/><Relationship Id="rId75" Type="http://schemas.openxmlformats.org/officeDocument/2006/relationships/hyperlink" Target="https://www.mckinsey.com/capabilities/growth-marketing-and-sales/our-insights/growth-amid-uncertainty-jump-starting-b2b-sales-performance" TargetMode="External"/><Relationship Id="rId30" Type="http://schemas.openxmlformats.org/officeDocument/2006/relationships/hyperlink" Target="https://www.mckinsey.com/capabilities/growth-marketing-and-sales/our-insights/growth-amid-uncertainty-jump-starting-b2b-sales-performance" TargetMode="External"/><Relationship Id="rId74" Type="http://schemas.openxmlformats.org/officeDocument/2006/relationships/hyperlink" Target="https://www.mckinsey.com/capabilities/growth-marketing-and-sales/our-insights/growth-amid-uncertainty-jump-starting-b2b-sales-performance" TargetMode="External"/><Relationship Id="rId33" Type="http://schemas.openxmlformats.org/officeDocument/2006/relationships/hyperlink" Target="https://www.hubspot.com/case-studies/wsc-group" TargetMode="External"/><Relationship Id="rId77" Type="http://schemas.openxmlformats.org/officeDocument/2006/relationships/hyperlink" Target="https://www.mckinsey.com/capabilities/growth-marketing-and-sales/our-insights/growth-amid-uncertainty-jump-starting-b2b-sales-performance" TargetMode="External"/><Relationship Id="rId32" Type="http://schemas.openxmlformats.org/officeDocument/2006/relationships/hyperlink" Target="https://www.salesforce.com/sales/analytics/sales-conversion-rate/" TargetMode="External"/><Relationship Id="rId76" Type="http://schemas.openxmlformats.org/officeDocument/2006/relationships/hyperlink" Target="https://www.mckinsey.com/capabilities/growth-marketing-and-sales/our-insights/growth-amid-uncertainty-jump-starting-b2b-sales-performance" TargetMode="External"/><Relationship Id="rId35" Type="http://schemas.openxmlformats.org/officeDocument/2006/relationships/hyperlink" Target="https://www.mckinsey.com/capabilities/growth-marketing-and-sales/our-insights/experience-led-growth-a-new-way-to-create-value" TargetMode="External"/><Relationship Id="rId79" Type="http://schemas.openxmlformats.org/officeDocument/2006/relationships/hyperlink" Target="https://partner.microsoft.com/en-us/blog/article/marketplace-profitability-multiplier" TargetMode="External"/><Relationship Id="rId34" Type="http://schemas.openxmlformats.org/officeDocument/2006/relationships/hyperlink" Target="https://partner.microsoft.com/en-us/blog/article/marketplace-profitability-multiplier" TargetMode="External"/><Relationship Id="rId78" Type="http://schemas.openxmlformats.org/officeDocument/2006/relationships/hyperlink" Target="https://partner.microsoft.com/en-us/blog/article/marketplace-profitability-multiplier" TargetMode="External"/><Relationship Id="rId71" Type="http://schemas.openxmlformats.org/officeDocument/2006/relationships/hyperlink" Target="https://www.mckinsey.com/capabilities/growth-marketing-and-sales/our-insights/growth-amid-uncertainty-jump-starting-b2b-sales-performance" TargetMode="External"/><Relationship Id="rId70" Type="http://schemas.openxmlformats.org/officeDocument/2006/relationships/hyperlink" Target="https://www.mckinsey.com/capabilities/growth-marketing-and-sales/our-insights/unlocking-the-next-frontier-of-personalized-marketing" TargetMode="External"/><Relationship Id="rId37" Type="http://schemas.openxmlformats.org/officeDocument/2006/relationships/hyperlink" Target="https://www.mckinsey.com/capabilities/growth-marketing-and-sales/our-insights/experience-led-growth-a-new-way-to-create-value" TargetMode="External"/><Relationship Id="rId36" Type="http://schemas.openxmlformats.org/officeDocument/2006/relationships/hyperlink" Target="https://www.mckinsey.com/capabilities/growth-marketing-and-sales/our-insights/seven-tests-for-b2b-growth" TargetMode="External"/><Relationship Id="rId39" Type="http://schemas.openxmlformats.org/officeDocument/2006/relationships/hyperlink" Target="https://www.mckinsey.com/capabilities/growth-marketing-and-sales/our-insights/growth-amid-uncertainty-jump-starting-b2b-sales-performance" TargetMode="External"/><Relationship Id="rId38" Type="http://schemas.openxmlformats.org/officeDocument/2006/relationships/hyperlink" Target="https://www.mckinsey.com/capabilities/growth-marketing-and-sales/our-insights/seven-tests-for-b2b-growth" TargetMode="External"/><Relationship Id="rId62" Type="http://schemas.openxmlformats.org/officeDocument/2006/relationships/hyperlink" Target="https://www.salesforce.com/sales/analytics/sales-conversion-rate/" TargetMode="External"/><Relationship Id="rId61" Type="http://schemas.openxmlformats.org/officeDocument/2006/relationships/hyperlink" Target="https://www.salesforce.com/sales/analytics/sales-conversion-rate/" TargetMode="External"/><Relationship Id="rId20" Type="http://schemas.openxmlformats.org/officeDocument/2006/relationships/hyperlink" Target="https://www.mckinsey.com/capabilities/growth-marketing-and-sales/our-insights/unlocking-the-next-frontier-of-personalized-marketing" TargetMode="External"/><Relationship Id="rId64" Type="http://schemas.openxmlformats.org/officeDocument/2006/relationships/hyperlink" Target="https://www.salesforce.com/blog/sales-presentation/" TargetMode="External"/><Relationship Id="rId63" Type="http://schemas.openxmlformats.org/officeDocument/2006/relationships/hyperlink" Target="https://www.salesforce.com/sales/analytics/sales-conversion-rate/" TargetMode="External"/><Relationship Id="rId22" Type="http://schemas.openxmlformats.org/officeDocument/2006/relationships/hyperlink" Target="https://www.ifrs.org/issued-standards/list-of-standards/ifrs-15-revenue-from-contracts-with-customers/" TargetMode="External"/><Relationship Id="rId66" Type="http://schemas.openxmlformats.org/officeDocument/2006/relationships/hyperlink" Target="https://www.salesforce.com/blog/sales-presentation/" TargetMode="External"/><Relationship Id="rId21" Type="http://schemas.openxmlformats.org/officeDocument/2006/relationships/hyperlink" Target="https://www.mckinsey.com/capabilities/growth-marketing-and-sales/our-insights/experience-led-growth-a-new-way-to-create-value" TargetMode="External"/><Relationship Id="rId65" Type="http://schemas.openxmlformats.org/officeDocument/2006/relationships/hyperlink" Target="https://www.salesforce.com/blog/sales-presentation/" TargetMode="External"/><Relationship Id="rId24" Type="http://schemas.openxmlformats.org/officeDocument/2006/relationships/hyperlink" Target="https://www.ifrs.org/issued-standards/list-of-standards/ifrs-15-revenue-from-contracts-with-customers/" TargetMode="External"/><Relationship Id="rId68" Type="http://schemas.openxmlformats.org/officeDocument/2006/relationships/hyperlink" Target="https://www.mckinsey.com/capabilities/growth-marketing-and-sales/our-insights/unlocking-the-next-frontier-of-personalized-marketing" TargetMode="External"/><Relationship Id="rId23" Type="http://schemas.openxmlformats.org/officeDocument/2006/relationships/hyperlink" Target="https://www.mckinsey.com/capabilities/growth-marketing-and-sales/our-insights/experience-led-growth-a-new-way-to-create-value" TargetMode="External"/><Relationship Id="rId67" Type="http://schemas.openxmlformats.org/officeDocument/2006/relationships/hyperlink" Target="https://www.mckinsey.com/capabilities/growth-marketing-and-sales/our-insights/unlocking-the-next-frontier-of-personalized-marketing" TargetMode="External"/><Relationship Id="rId60" Type="http://schemas.openxmlformats.org/officeDocument/2006/relationships/hyperlink" Target="https://www.salesforce.com/sales/analytics/sales-conversion-rate/" TargetMode="External"/><Relationship Id="rId26" Type="http://schemas.openxmlformats.org/officeDocument/2006/relationships/hyperlink" Target="https://www.mckinsey.com/capabilities/growth-marketing-and-sales/our-insights/growth-amid-uncertainty-jump-starting-b2b-sales-performance" TargetMode="External"/><Relationship Id="rId25" Type="http://schemas.openxmlformats.org/officeDocument/2006/relationships/hyperlink" Target="https://www.mckinsey.com/capabilities/growth-marketing-and-sales/our-insights/seven-tests-for-b2b-growth" TargetMode="External"/><Relationship Id="rId69" Type="http://schemas.openxmlformats.org/officeDocument/2006/relationships/hyperlink" Target="https://www.mckinsey.com/capabilities/growth-marketing-and-sales/our-insights/unlocking-the-next-frontier-of-personalized-marketing" TargetMode="External"/><Relationship Id="rId28" Type="http://schemas.openxmlformats.org/officeDocument/2006/relationships/hyperlink" Target="https://www.mckinsey.com/capabilities/growth-marketing-and-sales/our-insights/insights-to-impact-creating-and-sustaining-data-driven-commercial-growth" TargetMode="External"/><Relationship Id="rId27" Type="http://schemas.openxmlformats.org/officeDocument/2006/relationships/hyperlink" Target="https://blog.hubspot.com/marketing/landing-page-stats" TargetMode="External"/><Relationship Id="rId29" Type="http://schemas.openxmlformats.org/officeDocument/2006/relationships/hyperlink" Target="https://www.mckinsey.com/capabilities/growth-marketing-and-sales/our-insights/growth-amid-uncertainty-jump-starting-b2b-sales-performance" TargetMode="External"/><Relationship Id="rId51" Type="http://schemas.openxmlformats.org/officeDocument/2006/relationships/hyperlink" Target="https://www.ifrs.org/issued-standards/list-of-standards/ifrs-15-revenue-from-contracts-with-customers/" TargetMode="External"/><Relationship Id="rId50" Type="http://schemas.openxmlformats.org/officeDocument/2006/relationships/hyperlink" Target="https://www.ifrs.org/issued-standards/list-of-standards/ifrs-15-revenue-from-contracts-with-customers/" TargetMode="External"/><Relationship Id="rId53" Type="http://schemas.openxmlformats.org/officeDocument/2006/relationships/hyperlink" Target="https://www.mckinsey.com/capabilities/growth-marketing-and-sales/our-insights/seven-tests-for-b2b-growth" TargetMode="External"/><Relationship Id="rId52" Type="http://schemas.openxmlformats.org/officeDocument/2006/relationships/hyperlink" Target="https://www.ifrs.org/issued-standards/list-of-standards/ifrs-15-revenue-from-contracts-with-customers/" TargetMode="External"/><Relationship Id="rId11" Type="http://schemas.openxmlformats.org/officeDocument/2006/relationships/hyperlink" Target="https://www.salesforce.com/sales/analytics/sales-conversion-rate/" TargetMode="External"/><Relationship Id="rId55" Type="http://schemas.openxmlformats.org/officeDocument/2006/relationships/hyperlink" Target="https://www.mckinsey.com/capabilities/growth-marketing-and-sales/our-insights/seven-tests-for-b2b-growth" TargetMode="External"/><Relationship Id="rId10" Type="http://schemas.openxmlformats.org/officeDocument/2006/relationships/hyperlink" Target="https://www.ifrs.org/issued-standards/list-of-standards/ifrs-15-revenue-from-contracts-with-customers/" TargetMode="External"/><Relationship Id="rId54" Type="http://schemas.openxmlformats.org/officeDocument/2006/relationships/hyperlink" Target="https://www.mckinsey.com/capabilities/growth-marketing-and-sales/our-insights/seven-tests-for-b2b-growth" TargetMode="External"/><Relationship Id="rId13" Type="http://schemas.openxmlformats.org/officeDocument/2006/relationships/hyperlink" Target="https://www.salesforce.com/blog/sales-presentation/" TargetMode="External"/><Relationship Id="rId57" Type="http://schemas.openxmlformats.org/officeDocument/2006/relationships/hyperlink" Target="https://www.mckinsey.com/capabilities/growth-marketing-and-sales/our-insights/seven-tests-for-b2b-growth" TargetMode="External"/><Relationship Id="rId12" Type="http://schemas.openxmlformats.org/officeDocument/2006/relationships/hyperlink" Target="https://www.salesforce.com/sales/analytics/sales-conversion-rate/" TargetMode="External"/><Relationship Id="rId56" Type="http://schemas.openxmlformats.org/officeDocument/2006/relationships/hyperlink" Target="https://www.mckinsey.com/capabilities/growth-marketing-and-sales/our-insights/seven-tests-for-b2b-growth" TargetMode="External"/><Relationship Id="rId90" Type="http://schemas.openxmlformats.org/officeDocument/2006/relationships/hyperlink" Target="https://www.mckinsey.com/capabilities/growth-marketing-and-sales/our-insights/insights-to-impact-creating-and-sustaining-data-driven-commercial-growth" TargetMode="External"/><Relationship Id="rId15" Type="http://schemas.openxmlformats.org/officeDocument/2006/relationships/hyperlink" Target="https://www.salesforce.com/blog/sales-presentation/" TargetMode="External"/><Relationship Id="rId59" Type="http://schemas.openxmlformats.org/officeDocument/2006/relationships/hyperlink" Target="https://www.salesforce.com/sales/analytics/sales-conversion-rate/" TargetMode="External"/><Relationship Id="rId14" Type="http://schemas.openxmlformats.org/officeDocument/2006/relationships/hyperlink" Target="https://www.mckinsey.com/capabilities/growth-marketing-and-sales/our-insights/unlocking-the-next-frontier-of-personalized-marketing" TargetMode="External"/><Relationship Id="rId58" Type="http://schemas.openxmlformats.org/officeDocument/2006/relationships/hyperlink" Target="https://www.mckinsey.com/capabilities/growth-marketing-and-sales/our-insights/seven-tests-for-b2b-growth" TargetMode="External"/><Relationship Id="rId17" Type="http://schemas.openxmlformats.org/officeDocument/2006/relationships/hyperlink" Target="https://www.mckinsey.com/capabilities/growth-marketing-and-sales/our-insights/growth-amid-uncertainty-jump-starting-b2b-sales-performance" TargetMode="External"/><Relationship Id="rId16" Type="http://schemas.openxmlformats.org/officeDocument/2006/relationships/hyperlink" Target="https://www.mckinsey.com/capabilities/growth-marketing-and-sales/our-insights/growth-amid-uncertainty-jump-starting-b2b-sales-performance" TargetMode="External"/><Relationship Id="rId19" Type="http://schemas.openxmlformats.org/officeDocument/2006/relationships/hyperlink" Target="https://partner.microsoft.com/en-us/blog/article/marketplace-profitability-multiplier" TargetMode="External"/><Relationship Id="rId18" Type="http://schemas.openxmlformats.org/officeDocument/2006/relationships/hyperlink" Target="https://www.mckinsey.com/capabilities/growth-marketing-and-sales/our-insights/unlocking-the-next-frontier-of-personalized-marke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OOWopxnVj3fMegTJcS6yhJR+XQ==">CgMxLjAaEgoBMBINCgsIB0IHEgVBcmlhbBoSCgExEg0KCwgHQgcSBUFyaWFsGhIKATISDQoLCAdCBxIFQXJpYWwaEgoBMxINCgsIB0IHEgVBcmlhbBoSCgE0Eg0KCwgHQgcSBUFyaWFsGhIKATUSDQoLCAdCBxIFQXJpYWwyD2lkLmxjdDU2YndhdWZxcDIPaWQuOTk4c2VzY2xsNDI1Mg9pZC56M3Q0dnRvcThibWkyD2lkLm92NWJlNTR3Zjh1dzIPaWQucDJmd214anZhem96Mg9pZC5hZWlweG50bGN6cGkyD2lkLmI1MDVqYTgyem9lbzIPaWQuNHpjaWxnNDAxNzFhMg9pZC5rZTkwaDB0aWdlOTEyD2lkLmFlbWhkajlyY3Z4eDIPaWQuY2wxcW81MzlrdDV3OAByITFlcnZRU1pKZEc1Yjd6YWZDclVUZHFDdzZmVFNrNnYz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