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outlineLvl w:val="0"/>
        <w:rPr/>
      </w:pPr>
      <w:r>
        <w:rPr>
          <w:b/>
          <w:smallCaps/>
          <w:sz w:val="32"/>
          <w:szCs w:val="32"/>
        </w:rPr>
        <w:t>Chuqing Jin</w:t>
      </w:r>
      <w:r>
        <w:rPr>
          <w:sz w:val="22"/>
          <w:szCs w:val="22"/>
        </w:rPr>
        <w:t xml:space="preserve"> </w:t>
      </w:r>
    </w:p>
    <w:p>
      <w:pPr>
        <w:pStyle w:val="Normal"/>
        <w:rPr>
          <w:sz w:val="22"/>
          <w:szCs w:val="22"/>
        </w:rPr>
      </w:pPr>
      <w:r>
        <w:rPr>
          <w:sz w:val="22"/>
          <w:szCs w:val="22"/>
        </w:rPr>
        <w:t xml:space="preserve">Email: </w:t>
      </w:r>
      <w:hyperlink r:id="rId2">
        <w:r>
          <w:rPr>
            <w:rStyle w:val="Hyperlink"/>
            <w:sz w:val="22"/>
            <w:szCs w:val="22"/>
          </w:rPr>
          <w:t>chuqing.jin@tse-fr.eu</w:t>
        </w:r>
      </w:hyperlink>
    </w:p>
    <w:p>
      <w:pPr>
        <w:pStyle w:val="Normal"/>
        <w:rPr>
          <w:sz w:val="22"/>
          <w:szCs w:val="22"/>
        </w:rPr>
      </w:pPr>
      <w:r>
        <w:rPr>
          <w:sz w:val="22"/>
          <w:szCs w:val="22"/>
        </w:rPr>
        <w:t xml:space="preserve">Web site: </w:t>
      </w:r>
      <w:hyperlink r:id="rId3">
        <w:r>
          <w:rPr>
            <w:rStyle w:val="Hyperlink"/>
            <w:sz w:val="22"/>
            <w:szCs w:val="22"/>
          </w:rPr>
          <w:t>https://chuqingjin.github.io/</w:t>
        </w:r>
      </w:hyperlink>
    </w:p>
    <w:p>
      <w:pPr>
        <w:pStyle w:val="Heading"/>
        <w:pBdr>
          <w:bottom w:val="single" w:sz="12" w:space="1" w:color="808080"/>
        </w:pBdr>
        <w:tabs>
          <w:tab w:val="clear" w:pos="720"/>
          <w:tab w:val="right" w:pos="8640" w:leader="none"/>
        </w:tabs>
        <w:jc w:val="start"/>
        <w:rPr>
          <w:b w:val="false"/>
          <w:bCs w:val="false"/>
          <w:sz w:val="22"/>
          <w:szCs w:val="22"/>
          <w:lang w:val="de-DE"/>
        </w:rPr>
      </w:pPr>
      <w:r>
        <w:rPr>
          <w:b w:val="false"/>
          <w:bCs w:val="false"/>
          <w:sz w:val="22"/>
          <w:szCs w:val="22"/>
          <w:lang w:val="de-DE"/>
        </w:rPr>
      </w:r>
    </w:p>
    <w:p>
      <w:pPr>
        <w:pStyle w:val="Heading"/>
        <w:tabs>
          <w:tab w:val="clear" w:pos="720"/>
          <w:tab w:val="right" w:pos="8640" w:leader="none"/>
        </w:tabs>
        <w:jc w:val="start"/>
        <w:rPr>
          <w:b w:val="false"/>
          <w:bCs w:val="false"/>
          <w:sz w:val="22"/>
          <w:szCs w:val="22"/>
          <w:lang w:val="de-DE"/>
        </w:rPr>
      </w:pPr>
      <w:r>
        <w:rPr>
          <w:b w:val="false"/>
          <w:bCs w:val="false"/>
          <w:sz w:val="22"/>
          <w:szCs w:val="22"/>
          <w:lang w:val="de-DE"/>
        </w:rPr>
      </w:r>
    </w:p>
    <w:p>
      <w:pPr>
        <w:pStyle w:val="Normal"/>
        <w:numPr>
          <w:ilvl w:val="0"/>
          <w:numId w:val="0"/>
        </w:numPr>
        <w:outlineLvl w:val="0"/>
        <w:rPr>
          <w:b/>
          <w:smallCaps/>
          <w:sz w:val="22"/>
          <w:szCs w:val="22"/>
        </w:rPr>
      </w:pPr>
      <w:r>
        <w:rPr>
          <w:b/>
          <w:smallCaps/>
          <w:sz w:val="22"/>
          <w:szCs w:val="22"/>
        </w:rPr>
        <w:t>Academic Positions and Affiliations</w:t>
      </w:r>
    </w:p>
    <w:p>
      <w:pPr>
        <w:pStyle w:val="Normal"/>
        <w:ind w:hanging="360" w:start="720" w:end="0"/>
        <w:rPr>
          <w:sz w:val="22"/>
          <w:szCs w:val="22"/>
        </w:rPr>
      </w:pPr>
      <w:r>
        <w:rPr>
          <w:sz w:val="22"/>
          <w:szCs w:val="22"/>
        </w:rPr>
        <w:t>Assistant Professor, Toulouse School of Economics, 2023-Present</w:t>
      </w:r>
    </w:p>
    <w:p>
      <w:pPr>
        <w:pStyle w:val="Normal"/>
        <w:ind w:hanging="360" w:start="720" w:end="0"/>
        <w:rPr>
          <w:sz w:val="22"/>
          <w:szCs w:val="22"/>
        </w:rPr>
      </w:pPr>
      <w:r>
        <w:rPr>
          <w:sz w:val="22"/>
          <w:szCs w:val="22"/>
        </w:rPr>
        <w:t>Post-doctoral Fellow, Tepper School of Business, Carnegie Mellon University, 2022-2023</w:t>
      </w:r>
    </w:p>
    <w:p>
      <w:pPr>
        <w:pStyle w:val="Normal"/>
        <w:ind w:hanging="360" w:start="720" w:end="0"/>
        <w:rPr>
          <w:sz w:val="22"/>
          <w:szCs w:val="22"/>
        </w:rPr>
      </w:pPr>
      <w:r>
        <w:rPr>
          <w:sz w:val="22"/>
          <w:szCs w:val="22"/>
        </w:rPr>
      </w:r>
    </w:p>
    <w:p>
      <w:pPr>
        <w:pStyle w:val="Normal"/>
        <w:numPr>
          <w:ilvl w:val="0"/>
          <w:numId w:val="0"/>
        </w:numPr>
        <w:outlineLvl w:val="0"/>
        <w:rPr>
          <w:b/>
          <w:smallCaps/>
          <w:sz w:val="22"/>
          <w:szCs w:val="22"/>
        </w:rPr>
      </w:pPr>
      <w:r>
        <w:rPr>
          <w:b/>
          <w:smallCaps/>
          <w:sz w:val="22"/>
          <w:szCs w:val="22"/>
        </w:rPr>
        <w:t>Education</w:t>
      </w:r>
    </w:p>
    <w:p>
      <w:pPr>
        <w:pStyle w:val="Normal"/>
        <w:ind w:firstLine="360" w:end="0"/>
        <w:rPr>
          <w:sz w:val="22"/>
          <w:szCs w:val="22"/>
        </w:rPr>
      </w:pPr>
      <w:r>
        <w:rPr>
          <w:sz w:val="22"/>
          <w:szCs w:val="22"/>
        </w:rPr>
        <w:t>Ph.D., Economics, Boston University, Boston, MA, May 2022</w:t>
      </w:r>
    </w:p>
    <w:p>
      <w:pPr>
        <w:pStyle w:val="Normal"/>
        <w:tabs>
          <w:tab w:val="left" w:pos="720" w:leader="none"/>
        </w:tabs>
        <w:ind w:start="720" w:end="0"/>
        <w:rPr>
          <w:i/>
          <w:sz w:val="22"/>
          <w:szCs w:val="22"/>
        </w:rPr>
      </w:pPr>
      <w:r>
        <w:rPr>
          <w:sz w:val="22"/>
          <w:szCs w:val="22"/>
        </w:rPr>
        <w:t xml:space="preserve">Dissertation Title: </w:t>
      </w:r>
      <w:r>
        <w:rPr>
          <w:i/>
          <w:sz w:val="22"/>
          <w:szCs w:val="22"/>
        </w:rPr>
        <w:t>Information Frictions: Causes and Consequences</w:t>
      </w:r>
    </w:p>
    <w:p>
      <w:pPr>
        <w:pStyle w:val="Normal"/>
        <w:tabs>
          <w:tab w:val="left" w:pos="720" w:leader="none"/>
        </w:tabs>
        <w:ind w:start="720" w:end="0"/>
        <w:rPr>
          <w:sz w:val="22"/>
          <w:szCs w:val="22"/>
        </w:rPr>
      </w:pPr>
      <w:r>
        <w:rPr>
          <w:sz w:val="22"/>
          <w:szCs w:val="22"/>
        </w:rPr>
        <w:t>Dissertation Committee: Marc Rysman, Jihye Jeon, and Hiroaki Kaido</w:t>
      </w:r>
    </w:p>
    <w:p>
      <w:pPr>
        <w:pStyle w:val="Normal"/>
        <w:spacing w:before="0" w:after="120"/>
        <w:ind w:start="357" w:end="0"/>
        <w:rPr>
          <w:sz w:val="22"/>
          <w:szCs w:val="22"/>
        </w:rPr>
      </w:pPr>
      <w:r>
        <w:rPr>
          <w:sz w:val="22"/>
          <w:szCs w:val="22"/>
        </w:rPr>
        <w:t>M.A., Political Economy, Boston University, Boston, MA, 2018</w:t>
      </w:r>
    </w:p>
    <w:p>
      <w:pPr>
        <w:pStyle w:val="Normal"/>
        <w:spacing w:before="0" w:after="120"/>
        <w:ind w:start="357" w:end="0"/>
        <w:rPr>
          <w:sz w:val="22"/>
          <w:szCs w:val="22"/>
        </w:rPr>
      </w:pPr>
      <w:r>
        <w:rPr>
          <w:sz w:val="22"/>
          <w:szCs w:val="22"/>
        </w:rPr>
        <w:t xml:space="preserve">B.S., Mathematics and Economics </w:t>
      </w:r>
      <w:r>
        <w:rPr>
          <w:i/>
          <w:sz w:val="22"/>
          <w:szCs w:val="22"/>
        </w:rPr>
        <w:t>(First-Class Honors)</w:t>
      </w:r>
      <w:r>
        <w:rPr>
          <w:sz w:val="22"/>
          <w:szCs w:val="22"/>
        </w:rPr>
        <w:t>, Nanyang Technological University, Singapore, 2015</w:t>
      </w:r>
    </w:p>
    <w:p>
      <w:pPr>
        <w:pStyle w:val="Normal"/>
        <w:ind w:firstLine="360" w:end="0"/>
        <w:rPr>
          <w:sz w:val="22"/>
          <w:szCs w:val="22"/>
          <w:lang w:val="fr-FR"/>
        </w:rPr>
      </w:pPr>
      <w:r>
        <w:rPr>
          <w:sz w:val="22"/>
          <w:szCs w:val="22"/>
          <w:lang w:val="fr-FR"/>
        </w:rPr>
        <w:t>Exchange Student, Sciences Po, Paris, France, 2013</w:t>
      </w:r>
    </w:p>
    <w:p>
      <w:pPr>
        <w:pStyle w:val="Normal"/>
        <w:rPr>
          <w:sz w:val="22"/>
          <w:szCs w:val="22"/>
          <w:lang w:val="fr-FR"/>
        </w:rPr>
      </w:pPr>
      <w:r>
        <w:rPr>
          <w:sz w:val="22"/>
          <w:szCs w:val="22"/>
          <w:lang w:val="fr-FR"/>
        </w:rPr>
      </w:r>
    </w:p>
    <w:p>
      <w:pPr>
        <w:pStyle w:val="Normal"/>
        <w:numPr>
          <w:ilvl w:val="0"/>
          <w:numId w:val="0"/>
        </w:numPr>
        <w:outlineLvl w:val="0"/>
        <w:rPr>
          <w:b/>
          <w:smallCaps/>
          <w:sz w:val="22"/>
          <w:szCs w:val="22"/>
        </w:rPr>
      </w:pPr>
      <w:r>
        <w:rPr>
          <w:b/>
          <w:smallCaps/>
          <w:sz w:val="22"/>
          <w:szCs w:val="22"/>
        </w:rPr>
        <w:t xml:space="preserve">Fields of Interest     </w:t>
      </w:r>
    </w:p>
    <w:p>
      <w:pPr>
        <w:pStyle w:val="Normal"/>
        <w:numPr>
          <w:ilvl w:val="0"/>
          <w:numId w:val="0"/>
        </w:numPr>
        <w:outlineLvl w:val="0"/>
        <w:rPr>
          <w:b/>
          <w:smallCaps/>
          <w:sz w:val="22"/>
          <w:szCs w:val="22"/>
        </w:rPr>
      </w:pPr>
      <w:r>
        <w:rPr>
          <w:b/>
          <w:smallCaps/>
          <w:sz w:val="22"/>
          <w:szCs w:val="22"/>
        </w:rPr>
        <w:t xml:space="preserve">        </w:t>
      </w:r>
      <w:r>
        <w:rPr>
          <w:sz w:val="22"/>
          <w:szCs w:val="22"/>
        </w:rPr>
        <w:t>Industrial Organization, Finance, Applied Econometrics</w:t>
      </w:r>
    </w:p>
    <w:p>
      <w:pPr>
        <w:pStyle w:val="Normal"/>
        <w:rPr>
          <w:b/>
          <w:smallCaps/>
          <w:sz w:val="22"/>
          <w:szCs w:val="22"/>
        </w:rPr>
      </w:pPr>
      <w:r>
        <w:rPr>
          <w:b/>
          <w:smallCaps/>
          <w:sz w:val="22"/>
          <w:szCs w:val="22"/>
        </w:rPr>
      </w:r>
    </w:p>
    <w:p>
      <w:pPr>
        <w:pStyle w:val="Normal"/>
        <w:ind w:hanging="720" w:start="720" w:end="0"/>
        <w:rPr>
          <w:sz w:val="22"/>
          <w:szCs w:val="22"/>
        </w:rPr>
      </w:pPr>
      <w:r>
        <w:rPr>
          <w:b/>
          <w:smallCaps/>
          <w:sz w:val="22"/>
          <w:szCs w:val="22"/>
        </w:rPr>
        <w:t>Working Papers</w:t>
      </w:r>
      <w:r>
        <w:rPr>
          <w:sz w:val="22"/>
          <w:szCs w:val="22"/>
        </w:rPr>
        <w:t xml:space="preserve"> </w:t>
      </w:r>
    </w:p>
    <w:p>
      <w:pPr>
        <w:pStyle w:val="Normal"/>
        <w:spacing w:before="0" w:after="120"/>
        <w:ind w:hanging="357" w:start="714" w:end="0"/>
        <w:rPr>
          <w:sz w:val="22"/>
          <w:szCs w:val="22"/>
        </w:rPr>
      </w:pPr>
      <w:r>
        <w:rPr>
          <w:sz w:val="22"/>
          <w:szCs w:val="22"/>
        </w:rPr>
        <w:t>“</w:t>
      </w:r>
      <w:r>
        <w:rPr>
          <w:sz w:val="22"/>
          <w:szCs w:val="22"/>
        </w:rPr>
        <w:t>Does Competition Improve Information Quality: Evidence from the Security Analyst Market,” September 2026.</w:t>
      </w:r>
    </w:p>
    <w:p>
      <w:pPr>
        <w:pStyle w:val="Normal"/>
        <w:spacing w:before="0" w:after="120"/>
        <w:ind w:hanging="357" w:start="714" w:end="0"/>
        <w:rPr>
          <w:sz w:val="22"/>
          <w:szCs w:val="22"/>
        </w:rPr>
      </w:pPr>
      <w:r>
        <w:rPr>
          <w:sz w:val="22"/>
          <w:szCs w:val="22"/>
        </w:rPr>
        <w:t>“</w:t>
      </w:r>
      <w:r>
        <w:rPr>
          <w:sz w:val="22"/>
          <w:szCs w:val="22"/>
        </w:rPr>
        <w:t>Firm Inertia in the Public Cloud,” (with Sida Peng and Peichun Wang), July 2026.</w:t>
      </w:r>
    </w:p>
    <w:p>
      <w:pPr>
        <w:pStyle w:val="Normal"/>
        <w:spacing w:before="0" w:after="120"/>
        <w:ind w:hanging="357" w:start="714" w:end="0"/>
        <w:rPr>
          <w:sz w:val="22"/>
          <w:szCs w:val="22"/>
        </w:rPr>
      </w:pPr>
      <w:r>
        <w:rPr>
          <w:sz w:val="22"/>
          <w:szCs w:val="22"/>
        </w:rPr>
        <w:t>“</w:t>
      </w:r>
      <w:r>
        <w:rPr>
          <w:sz w:val="22"/>
          <w:szCs w:val="22"/>
        </w:rPr>
        <w:t>Why Do Index Funds Have Market Power? Quantifying Frictions in the Index Fund Market” (with Zach Brown, Mark Egan, Jihye Jeon, and Alex Wu), July 2026.</w:t>
      </w:r>
    </w:p>
    <w:p>
      <w:pPr>
        <w:pStyle w:val="Normal"/>
        <w:spacing w:before="0" w:after="120"/>
        <w:ind w:hanging="357" w:start="714" w:end="0"/>
        <w:rPr>
          <w:sz w:val="22"/>
          <w:szCs w:val="22"/>
        </w:rPr>
      </w:pPr>
      <w:r>
        <w:rPr>
          <w:sz w:val="22"/>
          <w:szCs w:val="22"/>
        </w:rPr>
        <w:t>“</w:t>
      </w:r>
      <w:r>
        <w:rPr>
          <w:sz w:val="22"/>
          <w:szCs w:val="22"/>
        </w:rPr>
        <w:t>Why Multimarket Banks Exist: A Quantitative Theory With Demand Complementarity” (with Jack Liebersohn and Yufeng Wu), May 2026.</w:t>
      </w:r>
    </w:p>
    <w:p>
      <w:pPr>
        <w:pStyle w:val="Normal"/>
        <w:ind w:hanging="357" w:start="714" w:end="0"/>
        <w:rPr/>
      </w:pPr>
      <w:r>
        <w:rPr>
          <w:sz w:val="22"/>
          <w:szCs w:val="22"/>
        </w:rPr>
        <w:t>“</w:t>
      </w:r>
      <w:r>
        <w:rPr>
          <w:sz w:val="22"/>
          <w:szCs w:val="22"/>
        </w:rPr>
        <w:t>The Dynamic Competitive Effect of Reputation Acquisition: Evidence from the Financial Analyst Market,” May 2020.</w:t>
      </w:r>
    </w:p>
    <w:p>
      <w:pPr>
        <w:pStyle w:val="Normal"/>
        <w:rPr>
          <w:sz w:val="22"/>
          <w:szCs w:val="22"/>
        </w:rPr>
      </w:pPr>
      <w:r>
        <w:rPr>
          <w:sz w:val="22"/>
          <w:szCs w:val="22"/>
        </w:rPr>
      </w:r>
    </w:p>
    <w:p>
      <w:pPr>
        <w:pStyle w:val="Normal"/>
        <w:numPr>
          <w:ilvl w:val="0"/>
          <w:numId w:val="0"/>
        </w:numPr>
        <w:outlineLvl w:val="0"/>
        <w:rPr>
          <w:b/>
          <w:smallCaps/>
          <w:sz w:val="22"/>
          <w:szCs w:val="22"/>
        </w:rPr>
      </w:pPr>
      <w:r>
        <w:rPr>
          <w:b/>
          <w:smallCaps/>
          <w:sz w:val="22"/>
          <w:szCs w:val="22"/>
        </w:rPr>
        <w:t>Presentations</w:t>
      </w:r>
    </w:p>
    <w:p>
      <w:pPr>
        <w:pStyle w:val="Normal"/>
        <w:numPr>
          <w:ilvl w:val="0"/>
          <w:numId w:val="0"/>
        </w:numPr>
        <w:spacing w:before="0" w:after="120"/>
        <w:ind w:start="357" w:end="0"/>
        <w:outlineLvl w:val="0"/>
        <w:rPr>
          <w:sz w:val="22"/>
          <w:szCs w:val="22"/>
        </w:rPr>
      </w:pPr>
      <w:r>
        <w:rPr>
          <w:b/>
          <w:smallCaps/>
          <w:sz w:val="22"/>
          <w:szCs w:val="22"/>
        </w:rPr>
        <w:t xml:space="preserve">2026: </w:t>
      </w:r>
      <w:r>
        <w:rPr>
          <w:sz w:val="22"/>
          <w:szCs w:val="22"/>
        </w:rPr>
        <w:t>Paris Dauphine Digital Regulation Workshop, Toulouse School of Economics Winter IO Workshop, UIC Finance Conference, EC’26, Fischer-Shain Center Research Conference</w:t>
      </w:r>
    </w:p>
    <w:p>
      <w:pPr>
        <w:pStyle w:val="Normal"/>
        <w:numPr>
          <w:ilvl w:val="0"/>
          <w:numId w:val="0"/>
        </w:numPr>
        <w:spacing w:before="0" w:after="120"/>
        <w:ind w:start="357" w:end="0"/>
        <w:outlineLvl w:val="0"/>
        <w:rPr>
          <w:bCs/>
          <w:smallCaps/>
          <w:sz w:val="22"/>
          <w:szCs w:val="22"/>
          <w:lang w:val="en-US"/>
        </w:rPr>
      </w:pPr>
      <w:r>
        <w:rPr>
          <w:b/>
          <w:smallCaps/>
          <w:sz w:val="22"/>
          <w:szCs w:val="22"/>
        </w:rPr>
        <w:t xml:space="preserve">2025: </w:t>
      </w:r>
      <w:r>
        <w:rPr>
          <w:sz w:val="22"/>
          <w:szCs w:val="22"/>
        </w:rPr>
        <w:t>Toulouse Digital Economics Conference, HEC Paris, NHH Norwegian School of Economics, BSE Summer Forum Applied IO Workshop, Econometric Society World Congress, Toulouse School of Economics, University of California Irvine, University of California Riverside</w:t>
      </w:r>
    </w:p>
    <w:p>
      <w:pPr>
        <w:pStyle w:val="Normal"/>
        <w:numPr>
          <w:ilvl w:val="0"/>
          <w:numId w:val="0"/>
        </w:numPr>
        <w:spacing w:before="0" w:after="120"/>
        <w:ind w:start="357" w:end="0"/>
        <w:outlineLvl w:val="0"/>
        <w:rPr>
          <w:bCs/>
          <w:smallCaps/>
          <w:sz w:val="22"/>
          <w:szCs w:val="22"/>
        </w:rPr>
      </w:pPr>
      <w:r>
        <w:rPr>
          <w:b/>
          <w:smallCaps/>
          <w:sz w:val="22"/>
          <w:szCs w:val="22"/>
        </w:rPr>
        <w:t xml:space="preserve">2024: </w:t>
      </w:r>
      <w:r>
        <w:rPr>
          <w:sz w:val="22"/>
          <w:szCs w:val="22"/>
        </w:rPr>
        <w:t>Toulouse School of Economics Winter IO Workshop, Paris Digital Conference, National University of Singapore, Singapore Management University, International Industrial Organization Conference (IIOC), Queen’s University, CEPR-JIE, Queen’s University Smith School of Business, Western Finance Association (WFA), Econometric Society European Summer Meeting, Chicago Booth, Chicago Household Finance Conference, Econometric Society European Winter Meeting</w:t>
      </w:r>
    </w:p>
    <w:p>
      <w:pPr>
        <w:pStyle w:val="Normal"/>
        <w:numPr>
          <w:ilvl w:val="0"/>
          <w:numId w:val="0"/>
        </w:numPr>
        <w:spacing w:before="0" w:after="120"/>
        <w:ind w:start="357" w:end="0"/>
        <w:outlineLvl w:val="0"/>
        <w:rPr>
          <w:bCs/>
          <w:smallCaps/>
          <w:sz w:val="22"/>
          <w:szCs w:val="22"/>
          <w:lang w:val="en-US"/>
        </w:rPr>
      </w:pPr>
      <w:r>
        <w:rPr>
          <w:b/>
          <w:smallCaps/>
          <w:sz w:val="22"/>
          <w:szCs w:val="22"/>
        </w:rPr>
        <w:t xml:space="preserve">2023: </w:t>
      </w:r>
      <w:r>
        <w:rPr>
          <w:sz w:val="22"/>
          <w:szCs w:val="22"/>
        </w:rPr>
        <w:t>IIOC, European Association for Research in Industrial Economics (EARIE, cancelled due to immigration issues), Stanford Institute for Theoretical Economics (SITE), CSIO/TSE Conference, Toulouse School of Economics, University of Oxford Saïd Business School, ESSEC, Bank of Canada, Ohio State University Fisher College of Business</w:t>
      </w:r>
    </w:p>
    <w:p>
      <w:pPr>
        <w:pStyle w:val="Normal"/>
        <w:numPr>
          <w:ilvl w:val="0"/>
          <w:numId w:val="0"/>
        </w:numPr>
        <w:spacing w:before="0" w:after="120"/>
        <w:ind w:start="357" w:end="0"/>
        <w:outlineLvl w:val="0"/>
        <w:rPr>
          <w:sz w:val="22"/>
          <w:szCs w:val="22"/>
        </w:rPr>
      </w:pPr>
      <w:r>
        <w:rPr>
          <w:b/>
          <w:smallCaps/>
          <w:sz w:val="22"/>
          <w:szCs w:val="22"/>
        </w:rPr>
        <w:t xml:space="preserve">2022: </w:t>
      </w:r>
      <w:r>
        <w:rPr>
          <w:sz w:val="22"/>
          <w:szCs w:val="22"/>
        </w:rPr>
        <w:t>Carnegie Mellon University Tepper Finance, American Finance Association (AFA) Ph.D. Poster Session</w:t>
      </w:r>
    </w:p>
    <w:p>
      <w:pPr>
        <w:pStyle w:val="Normal"/>
        <w:numPr>
          <w:ilvl w:val="0"/>
          <w:numId w:val="0"/>
        </w:numPr>
        <w:spacing w:before="0" w:after="120"/>
        <w:ind w:start="357" w:end="0"/>
        <w:outlineLvl w:val="0"/>
        <w:rPr>
          <w:sz w:val="22"/>
          <w:szCs w:val="22"/>
        </w:rPr>
      </w:pPr>
      <w:r>
        <w:rPr>
          <w:b/>
          <w:bCs/>
          <w:sz w:val="22"/>
          <w:szCs w:val="22"/>
        </w:rPr>
        <w:t xml:space="preserve">2021: </w:t>
      </w:r>
      <w:r>
        <w:rPr>
          <w:sz w:val="22"/>
          <w:szCs w:val="22"/>
        </w:rPr>
        <w:t>Nanyang Technological University, Singapore Management University, IIOC, EARIE, Financial Management Association (FMA) Annual Meeting, Boston University Empirical Micro Workshop, Boston University Questrom Finance</w:t>
      </w:r>
    </w:p>
    <w:p>
      <w:pPr>
        <w:pStyle w:val="Normal"/>
        <w:numPr>
          <w:ilvl w:val="0"/>
          <w:numId w:val="0"/>
        </w:numPr>
        <w:ind w:start="357" w:end="0"/>
        <w:outlineLvl w:val="0"/>
        <w:rPr>
          <w:b/>
          <w:bCs/>
          <w:sz w:val="22"/>
          <w:szCs w:val="22"/>
        </w:rPr>
      </w:pPr>
      <w:r>
        <w:rPr>
          <w:b/>
          <w:bCs/>
          <w:sz w:val="22"/>
          <w:szCs w:val="22"/>
        </w:rPr>
        <w:t xml:space="preserve">2020: </w:t>
      </w:r>
      <w:r>
        <w:rPr>
          <w:sz w:val="22"/>
          <w:szCs w:val="22"/>
        </w:rPr>
        <w:t>Boston University Empirical Micro Workshop, Zhejiang University</w:t>
      </w:r>
    </w:p>
    <w:p>
      <w:pPr>
        <w:pStyle w:val="Normal"/>
        <w:numPr>
          <w:ilvl w:val="0"/>
          <w:numId w:val="0"/>
        </w:numPr>
        <w:outlineLvl w:val="0"/>
        <w:rPr>
          <w:b/>
          <w:bCs/>
          <w:smallCaps/>
          <w:sz w:val="22"/>
          <w:szCs w:val="22"/>
        </w:rPr>
      </w:pPr>
      <w:r>
        <w:rPr>
          <w:b/>
          <w:bCs/>
          <w:smallCaps/>
          <w:sz w:val="22"/>
          <w:szCs w:val="22"/>
        </w:rPr>
      </w:r>
    </w:p>
    <w:p>
      <w:pPr>
        <w:pStyle w:val="Normal"/>
        <w:numPr>
          <w:ilvl w:val="0"/>
          <w:numId w:val="0"/>
        </w:numPr>
        <w:outlineLvl w:val="0"/>
        <w:rPr>
          <w:b/>
          <w:smallCaps/>
          <w:sz w:val="22"/>
          <w:szCs w:val="22"/>
        </w:rPr>
      </w:pPr>
      <w:r>
        <w:rPr>
          <w:b/>
          <w:smallCaps/>
          <w:sz w:val="22"/>
          <w:szCs w:val="22"/>
        </w:rPr>
        <w:t>Discussions</w:t>
      </w:r>
    </w:p>
    <w:p>
      <w:pPr>
        <w:pStyle w:val="Normal"/>
        <w:numPr>
          <w:ilvl w:val="0"/>
          <w:numId w:val="0"/>
        </w:numPr>
        <w:spacing w:before="0" w:after="120"/>
        <w:ind w:start="357" w:end="0"/>
        <w:outlineLvl w:val="0"/>
        <w:rPr>
          <w:sz w:val="22"/>
          <w:szCs w:val="22"/>
          <w:lang w:val="fr-FR"/>
        </w:rPr>
      </w:pPr>
      <w:r>
        <w:rPr>
          <w:b/>
          <w:smallCaps/>
          <w:sz w:val="22"/>
          <w:szCs w:val="22"/>
          <w:lang w:val="fr-FR"/>
        </w:rPr>
        <w:t xml:space="preserve">2026: </w:t>
      </w:r>
      <w:r>
        <w:rPr>
          <w:sz w:val="22"/>
          <w:szCs w:val="22"/>
          <w:lang w:val="fr-FR"/>
        </w:rPr>
        <w:t>Toulouse Digital Economics Conference, CEPR-JIE</w:t>
      </w:r>
    </w:p>
    <w:p>
      <w:pPr>
        <w:pStyle w:val="Normal"/>
        <w:numPr>
          <w:ilvl w:val="0"/>
          <w:numId w:val="0"/>
        </w:numPr>
        <w:spacing w:before="0" w:after="120"/>
        <w:ind w:start="357" w:end="0"/>
        <w:outlineLvl w:val="0"/>
        <w:rPr>
          <w:sz w:val="22"/>
          <w:szCs w:val="22"/>
        </w:rPr>
      </w:pPr>
      <w:r>
        <w:rPr>
          <w:b/>
          <w:smallCaps/>
          <w:sz w:val="22"/>
          <w:szCs w:val="22"/>
        </w:rPr>
        <w:t xml:space="preserve">2025: </w:t>
      </w:r>
      <w:r>
        <w:rPr>
          <w:sz w:val="22"/>
          <w:szCs w:val="22"/>
        </w:rPr>
        <w:t>TSE Industrial Organization &amp; Finance Conference</w:t>
      </w:r>
    </w:p>
    <w:p>
      <w:pPr>
        <w:pStyle w:val="Normal"/>
        <w:numPr>
          <w:ilvl w:val="0"/>
          <w:numId w:val="0"/>
        </w:numPr>
        <w:spacing w:before="0" w:after="120"/>
        <w:ind w:start="357" w:end="0"/>
        <w:outlineLvl w:val="0"/>
        <w:rPr>
          <w:sz w:val="22"/>
          <w:szCs w:val="22"/>
        </w:rPr>
      </w:pPr>
      <w:r>
        <w:rPr>
          <w:b/>
          <w:smallCaps/>
          <w:sz w:val="22"/>
          <w:szCs w:val="22"/>
        </w:rPr>
        <w:t xml:space="preserve">2024: </w:t>
      </w:r>
      <w:r>
        <w:rPr>
          <w:sz w:val="22"/>
          <w:szCs w:val="22"/>
        </w:rPr>
        <w:t>Toulouse Digital Economics Conference, IIOC</w:t>
      </w:r>
    </w:p>
    <w:p>
      <w:pPr>
        <w:pStyle w:val="Normal"/>
        <w:numPr>
          <w:ilvl w:val="0"/>
          <w:numId w:val="0"/>
        </w:numPr>
        <w:spacing w:before="0" w:after="120"/>
        <w:ind w:start="357" w:end="0"/>
        <w:outlineLvl w:val="0"/>
        <w:rPr>
          <w:sz w:val="22"/>
          <w:szCs w:val="22"/>
        </w:rPr>
      </w:pPr>
      <w:r>
        <w:rPr>
          <w:b/>
          <w:smallCaps/>
          <w:sz w:val="22"/>
          <w:szCs w:val="22"/>
        </w:rPr>
        <w:t xml:space="preserve">2023: </w:t>
      </w:r>
      <w:r>
        <w:rPr>
          <w:sz w:val="22"/>
          <w:szCs w:val="22"/>
        </w:rPr>
        <w:t>IIOC</w:t>
      </w:r>
    </w:p>
    <w:p>
      <w:pPr>
        <w:pStyle w:val="Normal"/>
        <w:numPr>
          <w:ilvl w:val="0"/>
          <w:numId w:val="0"/>
        </w:numPr>
        <w:ind w:start="357" w:end="0"/>
        <w:outlineLvl w:val="0"/>
        <w:rPr>
          <w:sz w:val="22"/>
          <w:szCs w:val="22"/>
        </w:rPr>
      </w:pPr>
      <w:r>
        <w:rPr>
          <w:sz w:val="22"/>
          <w:szCs w:val="22"/>
        </w:rPr>
      </w:r>
    </w:p>
    <w:p>
      <w:pPr>
        <w:pStyle w:val="Normal"/>
        <w:numPr>
          <w:ilvl w:val="0"/>
          <w:numId w:val="0"/>
        </w:numPr>
        <w:outlineLvl w:val="0"/>
        <w:rPr>
          <w:b/>
          <w:smallCaps/>
          <w:sz w:val="22"/>
          <w:szCs w:val="22"/>
        </w:rPr>
      </w:pPr>
      <w:r>
        <w:rPr>
          <w:b/>
          <w:smallCaps/>
          <w:sz w:val="22"/>
          <w:szCs w:val="22"/>
        </w:rPr>
        <w:t>Fellowships and Awards</w:t>
      </w:r>
    </w:p>
    <w:p>
      <w:pPr>
        <w:pStyle w:val="Normal"/>
        <w:ind w:start="360" w:end="0"/>
        <w:rPr>
          <w:sz w:val="22"/>
          <w:szCs w:val="22"/>
        </w:rPr>
      </w:pPr>
      <w:r>
        <w:rPr>
          <w:sz w:val="22"/>
          <w:szCs w:val="22"/>
        </w:rPr>
        <w:t>Young Economists’ Essay Award Finalist, EARIE, 2021</w:t>
      </w:r>
    </w:p>
    <w:p>
      <w:pPr>
        <w:pStyle w:val="Normal"/>
        <w:ind w:start="360" w:end="0"/>
        <w:rPr>
          <w:sz w:val="22"/>
          <w:szCs w:val="22"/>
        </w:rPr>
      </w:pPr>
      <w:r>
        <w:rPr>
          <w:sz w:val="22"/>
          <w:szCs w:val="22"/>
        </w:rPr>
        <w:t>Student Travel Grants, Institute for Economic Development, 2021</w:t>
      </w:r>
    </w:p>
    <w:p>
      <w:pPr>
        <w:pStyle w:val="Normal"/>
        <w:ind w:start="360" w:end="0"/>
        <w:rPr>
          <w:sz w:val="22"/>
          <w:szCs w:val="22"/>
        </w:rPr>
      </w:pPr>
      <w:r>
        <w:rPr>
          <w:sz w:val="22"/>
          <w:szCs w:val="22"/>
        </w:rPr>
        <w:t>Summer Research Grant, Boston University, 2018</w:t>
      </w:r>
    </w:p>
    <w:p>
      <w:pPr>
        <w:pStyle w:val="Normal"/>
        <w:ind w:start="360" w:end="0"/>
        <w:rPr>
          <w:sz w:val="22"/>
          <w:szCs w:val="22"/>
        </w:rPr>
      </w:pPr>
      <w:r>
        <w:rPr>
          <w:sz w:val="22"/>
          <w:szCs w:val="22"/>
        </w:rPr>
        <w:t>Doctoral Fellowship, Boston University, 2015-2020</w:t>
      </w:r>
    </w:p>
    <w:p>
      <w:pPr>
        <w:pStyle w:val="Normal"/>
        <w:ind w:start="360" w:end="0"/>
        <w:rPr>
          <w:sz w:val="22"/>
          <w:szCs w:val="22"/>
        </w:rPr>
      </w:pPr>
      <w:r>
        <w:rPr>
          <w:sz w:val="22"/>
          <w:szCs w:val="22"/>
        </w:rPr>
        <w:t>Best Thesis Prize, Ministry of Trade &amp; Industry (Economist Service), Singapore, 2015</w:t>
      </w:r>
    </w:p>
    <w:p>
      <w:pPr>
        <w:pStyle w:val="Normal"/>
        <w:ind w:start="360" w:end="0"/>
        <w:rPr>
          <w:sz w:val="22"/>
          <w:szCs w:val="22"/>
        </w:rPr>
      </w:pPr>
      <w:r>
        <w:rPr>
          <w:sz w:val="22"/>
          <w:szCs w:val="22"/>
        </w:rPr>
        <w:t>Lee Kuan Yew Gold Medal, Nanyang Technological University, Singapore, 2015</w:t>
      </w:r>
    </w:p>
    <w:p>
      <w:pPr>
        <w:pStyle w:val="Normal"/>
        <w:rPr>
          <w:sz w:val="22"/>
          <w:szCs w:val="22"/>
        </w:rPr>
      </w:pPr>
      <w:r>
        <w:rPr>
          <w:sz w:val="22"/>
          <w:szCs w:val="22"/>
        </w:rPr>
      </w:r>
    </w:p>
    <w:p>
      <w:pPr>
        <w:pStyle w:val="Normal"/>
        <w:numPr>
          <w:ilvl w:val="0"/>
          <w:numId w:val="0"/>
        </w:numPr>
        <w:outlineLvl w:val="0"/>
        <w:rPr>
          <w:b/>
          <w:smallCaps/>
          <w:sz w:val="22"/>
          <w:szCs w:val="22"/>
        </w:rPr>
      </w:pPr>
      <w:r>
        <w:rPr>
          <w:b/>
          <w:smallCaps/>
          <w:sz w:val="22"/>
          <w:szCs w:val="22"/>
        </w:rPr>
        <w:t xml:space="preserve">Industry Work Experience </w:t>
      </w:r>
    </w:p>
    <w:p>
      <w:pPr>
        <w:pStyle w:val="Normal"/>
        <w:ind w:hanging="360" w:start="720" w:end="0"/>
        <w:rPr>
          <w:sz w:val="22"/>
          <w:szCs w:val="22"/>
        </w:rPr>
      </w:pPr>
      <w:r>
        <w:rPr>
          <w:sz w:val="22"/>
          <w:szCs w:val="22"/>
        </w:rPr>
        <w:t>AI and Research Intern, Office of the Chief Economist, Microsoft Research, 2019, 2021</w:t>
      </w:r>
    </w:p>
    <w:p>
      <w:pPr>
        <w:pStyle w:val="Normal"/>
        <w:ind w:hanging="360" w:start="720" w:end="0"/>
        <w:rPr>
          <w:sz w:val="22"/>
          <w:szCs w:val="22"/>
        </w:rPr>
      </w:pPr>
      <w:r>
        <w:rPr>
          <w:sz w:val="22"/>
          <w:szCs w:val="22"/>
        </w:rPr>
        <w:t>Supply Chain Intern, Unilever, Singapore, 2014</w:t>
      </w:r>
    </w:p>
    <w:p>
      <w:pPr>
        <w:pStyle w:val="Normal"/>
        <w:ind w:hanging="360" w:start="720" w:end="0"/>
        <w:rPr/>
      </w:pPr>
      <w:r>
        <w:rPr>
          <w:sz w:val="22"/>
          <w:szCs w:val="22"/>
        </w:rPr>
        <w:t>Assistant Project Manager (Intern), Steed Capital Limited, China, 2013</w:t>
      </w:r>
    </w:p>
    <w:p>
      <w:pPr>
        <w:pStyle w:val="Normal"/>
        <w:ind w:hanging="360" w:start="720" w:end="0"/>
        <w:rPr>
          <w:sz w:val="22"/>
          <w:szCs w:val="22"/>
        </w:rPr>
      </w:pPr>
      <w:r>
        <w:rPr>
          <w:sz w:val="22"/>
          <w:szCs w:val="22"/>
        </w:rPr>
        <w:t>Research and Development Intern, ASIO. Spol. s.r.o., Czech Republic, 2012</w:t>
      </w:r>
    </w:p>
    <w:p>
      <w:pPr>
        <w:pStyle w:val="Normal"/>
        <w:numPr>
          <w:ilvl w:val="0"/>
          <w:numId w:val="0"/>
        </w:numPr>
        <w:outlineLvl w:val="0"/>
        <w:rPr>
          <w:b/>
          <w:smallCaps/>
          <w:sz w:val="22"/>
          <w:szCs w:val="22"/>
        </w:rPr>
      </w:pPr>
      <w:r>
        <w:rPr>
          <w:b/>
          <w:smallCaps/>
          <w:sz w:val="22"/>
          <w:szCs w:val="22"/>
        </w:rPr>
      </w:r>
    </w:p>
    <w:p>
      <w:pPr>
        <w:pStyle w:val="Normal"/>
        <w:numPr>
          <w:ilvl w:val="0"/>
          <w:numId w:val="0"/>
        </w:numPr>
        <w:outlineLvl w:val="0"/>
        <w:rPr>
          <w:b/>
          <w:smallCaps/>
          <w:sz w:val="22"/>
          <w:szCs w:val="22"/>
        </w:rPr>
      </w:pPr>
      <w:r>
        <w:rPr>
          <w:b/>
          <w:smallCaps/>
          <w:sz w:val="22"/>
          <w:szCs w:val="22"/>
        </w:rPr>
        <w:t xml:space="preserve">Referee Experience    </w:t>
      </w:r>
      <w:r>
        <w:rPr>
          <w:i/>
          <w:sz w:val="22"/>
          <w:szCs w:val="22"/>
        </w:rPr>
        <w:t>RAND Journal of Economics, Journal of Economic Behavior and Organization, Economic Inquiry</w:t>
      </w:r>
    </w:p>
    <w:p>
      <w:pPr>
        <w:pStyle w:val="Normal"/>
        <w:rPr>
          <w:b/>
          <w:smallCaps/>
          <w:sz w:val="22"/>
          <w:szCs w:val="22"/>
        </w:rPr>
      </w:pPr>
      <w:r>
        <w:rPr>
          <w:b/>
          <w:smallCaps/>
          <w:sz w:val="22"/>
          <w:szCs w:val="22"/>
        </w:rPr>
      </w:r>
    </w:p>
    <w:p>
      <w:pPr>
        <w:pStyle w:val="Normal"/>
        <w:numPr>
          <w:ilvl w:val="0"/>
          <w:numId w:val="0"/>
        </w:numPr>
        <w:outlineLvl w:val="0"/>
        <w:rPr>
          <w:b/>
          <w:smallCaps/>
          <w:sz w:val="22"/>
          <w:szCs w:val="22"/>
        </w:rPr>
      </w:pPr>
      <w:r>
        <w:rPr>
          <w:b/>
          <w:smallCaps/>
          <w:sz w:val="22"/>
          <w:szCs w:val="22"/>
        </w:rPr>
        <w:t>Teaching Experience</w:t>
      </w:r>
    </w:p>
    <w:p>
      <w:pPr>
        <w:pStyle w:val="Normal"/>
        <w:numPr>
          <w:ilvl w:val="0"/>
          <w:numId w:val="0"/>
        </w:numPr>
        <w:ind w:hanging="360" w:start="720" w:end="0"/>
        <w:outlineLvl w:val="0"/>
        <w:rPr>
          <w:sz w:val="22"/>
          <w:szCs w:val="22"/>
        </w:rPr>
      </w:pPr>
      <w:r>
        <w:rPr>
          <w:sz w:val="22"/>
          <w:szCs w:val="22"/>
        </w:rPr>
        <w:t>Instructor, Master Topics in Applied IO, Toulouse School of Economics, Spring 2024 - 2025</w:t>
      </w:r>
    </w:p>
    <w:p>
      <w:pPr>
        <w:pStyle w:val="Normal"/>
        <w:numPr>
          <w:ilvl w:val="0"/>
          <w:numId w:val="0"/>
        </w:numPr>
        <w:ind w:hanging="360" w:start="720" w:end="0"/>
        <w:outlineLvl w:val="0"/>
        <w:rPr>
          <w:sz w:val="22"/>
          <w:szCs w:val="22"/>
        </w:rPr>
      </w:pPr>
      <w:r>
        <w:rPr>
          <w:sz w:val="22"/>
          <w:szCs w:val="22"/>
        </w:rPr>
        <w:t>Instructor, PhD Empirical IO, Toulouse School of Economics, Spring 2024 - 2025</w:t>
      </w:r>
    </w:p>
    <w:p>
      <w:pPr>
        <w:pStyle w:val="Normal"/>
        <w:numPr>
          <w:ilvl w:val="0"/>
          <w:numId w:val="0"/>
        </w:numPr>
        <w:ind w:hanging="360" w:start="720" w:end="0"/>
        <w:outlineLvl w:val="0"/>
        <w:rPr/>
      </w:pPr>
      <w:r>
        <w:rPr>
          <w:sz w:val="22"/>
          <w:szCs w:val="22"/>
        </w:rPr>
        <w:t>Instructor, Introduction to Accounting, Tepper School of Business, Carnegie Mellon University, Spring 2023</w:t>
      </w:r>
    </w:p>
    <w:p>
      <w:pPr>
        <w:pStyle w:val="Normal"/>
        <w:numPr>
          <w:ilvl w:val="0"/>
          <w:numId w:val="0"/>
        </w:numPr>
        <w:ind w:hanging="360" w:start="720" w:end="0"/>
        <w:outlineLvl w:val="0"/>
        <w:rPr>
          <w:sz w:val="22"/>
          <w:szCs w:val="22"/>
        </w:rPr>
      </w:pPr>
      <w:r>
        <w:rPr>
          <w:sz w:val="22"/>
          <w:szCs w:val="22"/>
        </w:rPr>
        <w:t>Teaching Assistant, Statistics, School of Physical and Mathematical Sciences, Nanyang Technological University, Spring 2015</w:t>
      </w:r>
    </w:p>
    <w:p>
      <w:pPr>
        <w:pStyle w:val="Normal"/>
        <w:numPr>
          <w:ilvl w:val="0"/>
          <w:numId w:val="0"/>
        </w:numPr>
        <w:outlineLvl w:val="0"/>
        <w:rPr>
          <w:sz w:val="22"/>
          <w:szCs w:val="22"/>
        </w:rPr>
      </w:pPr>
      <w:r>
        <w:rPr>
          <w:sz w:val="22"/>
          <w:szCs w:val="22"/>
        </w:rPr>
      </w:r>
    </w:p>
    <w:p>
      <w:pPr>
        <w:pStyle w:val="Normal"/>
        <w:numPr>
          <w:ilvl w:val="0"/>
          <w:numId w:val="0"/>
        </w:numPr>
        <w:outlineLvl w:val="0"/>
        <w:rPr>
          <w:b/>
          <w:smallCaps/>
          <w:sz w:val="22"/>
          <w:szCs w:val="22"/>
        </w:rPr>
      </w:pPr>
      <w:r>
        <w:rPr>
          <w:b/>
          <w:smallCaps/>
          <w:sz w:val="22"/>
          <w:szCs w:val="22"/>
        </w:rPr>
        <w:t>Advising</w:t>
      </w:r>
    </w:p>
    <w:p>
      <w:pPr>
        <w:pStyle w:val="Normal"/>
        <w:numPr>
          <w:ilvl w:val="0"/>
          <w:numId w:val="0"/>
        </w:numPr>
        <w:ind w:hanging="360" w:start="720" w:end="0"/>
        <w:outlineLvl w:val="0"/>
        <w:rPr>
          <w:sz w:val="22"/>
          <w:szCs w:val="22"/>
        </w:rPr>
      </w:pPr>
      <w:r>
        <w:rPr>
          <w:sz w:val="22"/>
          <w:szCs w:val="22"/>
        </w:rPr>
        <w:t>En Qi Teo (PhD, in progress)</w:t>
      </w:r>
    </w:p>
    <w:p>
      <w:pPr>
        <w:pStyle w:val="Normal"/>
        <w:numPr>
          <w:ilvl w:val="0"/>
          <w:numId w:val="0"/>
        </w:numPr>
        <w:ind w:firstLine="360" w:end="0"/>
        <w:outlineLvl w:val="0"/>
        <w:rPr/>
      </w:pPr>
      <w:r>
        <w:rPr>
          <w:sz w:val="22"/>
          <w:szCs w:val="22"/>
        </w:rPr>
        <w:t>Sofía Groizard (Undergraduate, 2025)</w:t>
      </w:r>
    </w:p>
    <w:p>
      <w:pPr>
        <w:pStyle w:val="Normal"/>
        <w:numPr>
          <w:ilvl w:val="0"/>
          <w:numId w:val="0"/>
        </w:numPr>
        <w:ind w:firstLine="360" w:end="0"/>
        <w:outlineLvl w:val="0"/>
        <w:rPr>
          <w:sz w:val="22"/>
          <w:szCs w:val="22"/>
        </w:rPr>
      </w:pPr>
      <w:r>
        <w:rPr>
          <w:sz w:val="22"/>
          <w:szCs w:val="22"/>
        </w:rPr>
        <w:t>Niklas Rotter (Master, 2024)</w:t>
      </w:r>
    </w:p>
    <w:p>
      <w:pPr>
        <w:pStyle w:val="Normal"/>
        <w:numPr>
          <w:ilvl w:val="0"/>
          <w:numId w:val="0"/>
        </w:numPr>
        <w:ind w:firstLine="360" w:end="0"/>
        <w:outlineLvl w:val="0"/>
        <w:rPr>
          <w:sz w:val="22"/>
          <w:szCs w:val="22"/>
        </w:rPr>
      </w:pPr>
      <w:r>
        <w:rPr>
          <w:sz w:val="22"/>
          <w:szCs w:val="22"/>
        </w:rPr>
      </w:r>
    </w:p>
    <w:p>
      <w:pPr>
        <w:pStyle w:val="Normal"/>
        <w:numPr>
          <w:ilvl w:val="0"/>
          <w:numId w:val="0"/>
        </w:numPr>
        <w:outlineLvl w:val="0"/>
        <w:rPr>
          <w:b/>
          <w:smallCaps/>
          <w:sz w:val="22"/>
          <w:szCs w:val="22"/>
        </w:rPr>
      </w:pPr>
      <w:r>
        <w:rPr>
          <w:b/>
          <w:smallCaps/>
          <w:sz w:val="22"/>
          <w:szCs w:val="22"/>
        </w:rPr>
        <w:t>Other Professional Activities</w:t>
      </w:r>
    </w:p>
    <w:p>
      <w:pPr>
        <w:pStyle w:val="Normal"/>
        <w:numPr>
          <w:ilvl w:val="0"/>
          <w:numId w:val="0"/>
        </w:numPr>
        <w:ind w:hanging="360" w:start="720" w:end="0"/>
        <w:outlineLvl w:val="0"/>
        <w:rPr>
          <w:sz w:val="22"/>
          <w:szCs w:val="22"/>
        </w:rPr>
      </w:pPr>
      <w:r>
        <w:rPr>
          <w:sz w:val="22"/>
          <w:szCs w:val="22"/>
        </w:rPr>
        <w:t>Organizer, TSE Digital Economics Conference, 2027</w:t>
      </w:r>
    </w:p>
    <w:p>
      <w:pPr>
        <w:pStyle w:val="Normal"/>
        <w:numPr>
          <w:ilvl w:val="0"/>
          <w:numId w:val="0"/>
        </w:numPr>
        <w:ind w:hanging="360" w:start="720" w:end="0"/>
        <w:outlineLvl w:val="0"/>
        <w:rPr>
          <w:sz w:val="22"/>
          <w:szCs w:val="22"/>
        </w:rPr>
      </w:pPr>
      <w:r>
        <w:rPr>
          <w:sz w:val="22"/>
          <w:szCs w:val="22"/>
        </w:rPr>
        <w:t>Organizer, TSE IO Seminar, 2025-2027</w:t>
      </w:r>
    </w:p>
    <w:p>
      <w:pPr>
        <w:pStyle w:val="Normal"/>
        <w:numPr>
          <w:ilvl w:val="0"/>
          <w:numId w:val="0"/>
        </w:numPr>
        <w:ind w:hanging="360" w:start="720" w:end="0"/>
        <w:outlineLvl w:val="0"/>
        <w:rPr/>
      </w:pPr>
      <w:r>
        <w:rPr>
          <w:sz w:val="22"/>
          <w:szCs w:val="22"/>
        </w:rPr>
        <w:t>Organizer, TSE Industrial Organization &amp; Finance Conference, 2025</w:t>
      </w:r>
    </w:p>
    <w:p>
      <w:pPr>
        <w:pStyle w:val="Normal"/>
        <w:numPr>
          <w:ilvl w:val="0"/>
          <w:numId w:val="0"/>
        </w:numPr>
        <w:ind w:hanging="360" w:start="720" w:end="0"/>
        <w:outlineLvl w:val="0"/>
        <w:rPr/>
      </w:pPr>
      <w:r>
        <w:rPr>
          <w:sz w:val="22"/>
          <w:szCs w:val="22"/>
        </w:rPr>
        <w:t>Mentor, RA-Mentor Program, Institute for Economic Development, 2022</w:t>
      </w:r>
    </w:p>
    <w:p>
      <w:pPr>
        <w:pStyle w:val="Normal"/>
        <w:numPr>
          <w:ilvl w:val="0"/>
          <w:numId w:val="0"/>
        </w:numPr>
        <w:ind w:hanging="360" w:start="720" w:end="0"/>
        <w:outlineLvl w:val="0"/>
        <w:rPr/>
      </w:pPr>
      <w:r>
        <w:rPr>
          <w:sz w:val="22"/>
          <w:szCs w:val="22"/>
        </w:rPr>
        <w:t>Organizer, Empirical IO Reading Group, Boston University 2018-2019</w:t>
      </w:r>
    </w:p>
    <w:p>
      <w:pPr>
        <w:pStyle w:val="Normal"/>
        <w:numPr>
          <w:ilvl w:val="0"/>
          <w:numId w:val="0"/>
        </w:numPr>
        <w:outlineLvl w:val="0"/>
        <w:rPr>
          <w:rFonts w:hint="eastAsia"/>
          <w:sz w:val="22"/>
          <w:szCs w:val="22"/>
        </w:rPr>
      </w:pPr>
      <w:r>
        <w:rPr>
          <w:rFonts w:hint="eastAsia"/>
          <w:sz w:val="22"/>
          <w:szCs w:val="22"/>
        </w:rPr>
      </w:r>
    </w:p>
    <w:p>
      <w:pPr>
        <w:pStyle w:val="Normal"/>
        <w:numPr>
          <w:ilvl w:val="0"/>
          <w:numId w:val="0"/>
        </w:numPr>
        <w:outlineLvl w:val="0"/>
        <w:rPr>
          <w:b/>
          <w:smallCaps/>
          <w:sz w:val="22"/>
          <w:szCs w:val="22"/>
        </w:rPr>
      </w:pPr>
      <w:r>
        <w:rPr>
          <w:b/>
          <w:smallCaps/>
          <w:sz w:val="22"/>
          <w:szCs w:val="22"/>
        </w:rPr>
        <w:t xml:space="preserve">Languages     </w:t>
      </w:r>
      <w:r>
        <w:rPr>
          <w:sz w:val="22"/>
          <w:szCs w:val="22"/>
        </w:rPr>
        <w:t>English (fluent), Mandarin (native), French (intermediate)</w:t>
      </w:r>
    </w:p>
    <w:p>
      <w:pPr>
        <w:pStyle w:val="Normal"/>
        <w:rPr>
          <w:b/>
          <w:smallCaps/>
          <w:sz w:val="22"/>
          <w:szCs w:val="22"/>
        </w:rPr>
      </w:pPr>
      <w:r>
        <w:rPr>
          <w:b/>
          <w:smallCaps/>
          <w:sz w:val="22"/>
          <w:szCs w:val="22"/>
        </w:rPr>
      </w:r>
    </w:p>
    <w:p>
      <w:pPr>
        <w:pStyle w:val="Normal"/>
        <w:numPr>
          <w:ilvl w:val="0"/>
          <w:numId w:val="0"/>
        </w:numPr>
        <w:outlineLvl w:val="0"/>
        <w:rPr>
          <w:b/>
          <w:smallCaps/>
          <w:sz w:val="22"/>
          <w:szCs w:val="22"/>
        </w:rPr>
      </w:pPr>
      <w:r>
        <w:rPr>
          <w:b/>
          <w:smallCaps/>
          <w:sz w:val="22"/>
          <w:szCs w:val="22"/>
        </w:rPr>
        <w:t>Computer Skills</w:t>
      </w:r>
    </w:p>
    <w:p>
      <w:pPr>
        <w:pStyle w:val="Normal"/>
        <w:numPr>
          <w:ilvl w:val="0"/>
          <w:numId w:val="0"/>
        </w:numPr>
        <w:ind w:start="360" w:end="0"/>
        <w:outlineLvl w:val="0"/>
        <w:rPr>
          <w:sz w:val="22"/>
          <w:szCs w:val="22"/>
        </w:rPr>
      </w:pPr>
      <w:r>
        <w:rPr>
          <w:sz w:val="22"/>
          <w:szCs w:val="22"/>
        </w:rPr>
        <w:t>R, MATLAB, Stata, Git, Cluster Computing, SAS, TeX, Mathematica, C++, C, Ztree</w:t>
      </w:r>
    </w:p>
    <w:p>
      <w:pPr>
        <w:pStyle w:val="Normal"/>
        <w:numPr>
          <w:ilvl w:val="0"/>
          <w:numId w:val="0"/>
        </w:numPr>
        <w:outlineLvl w:val="0"/>
        <w:rPr>
          <w:b/>
          <w:smallCaps/>
          <w:sz w:val="22"/>
          <w:szCs w:val="22"/>
        </w:rPr>
      </w:pPr>
      <w:r>
        <w:rPr>
          <w:b/>
          <w:smallCaps/>
          <w:sz w:val="22"/>
          <w:szCs w:val="22"/>
        </w:rPr>
      </w:r>
    </w:p>
    <w:p>
      <w:pPr>
        <w:pStyle w:val="Normal"/>
        <w:numPr>
          <w:ilvl w:val="0"/>
          <w:numId w:val="0"/>
        </w:numPr>
        <w:outlineLvl w:val="0"/>
        <w:rPr>
          <w:smallCaps/>
          <w:sz w:val="22"/>
          <w:szCs w:val="22"/>
        </w:rPr>
      </w:pPr>
      <w:r>
        <w:rPr>
          <w:b/>
          <w:smallCaps/>
          <w:sz w:val="22"/>
          <w:szCs w:val="22"/>
        </w:rPr>
        <w:t xml:space="preserve">Citizenship     </w:t>
      </w:r>
      <w:r>
        <w:rPr>
          <w:sz w:val="22"/>
          <w:szCs w:val="22"/>
        </w:rPr>
        <w:t>China</w:t>
      </w:r>
    </w:p>
    <w:p>
      <w:pPr>
        <w:pStyle w:val="Normal"/>
        <w:numPr>
          <w:ilvl w:val="0"/>
          <w:numId w:val="0"/>
        </w:numPr>
        <w:outlineLvl w:val="0"/>
        <w:rPr>
          <w:smallCaps/>
          <w:sz w:val="22"/>
          <w:szCs w:val="22"/>
          <w:lang w:val="en-US"/>
        </w:rPr>
      </w:pPr>
      <w:r>
        <w:rPr>
          <w:smallCaps/>
          <w:sz w:val="22"/>
          <w:szCs w:val="22"/>
          <w:lang w:val="en-US"/>
        </w:rPr>
      </w:r>
    </w:p>
    <w:sectPr>
      <w:headerReference w:type="even" r:id="rId4"/>
      <w:headerReference w:type="default" r:id="rId5"/>
      <w:footerReference w:type="even" r:id="rId6"/>
      <w:footerReference w:type="default" r:id="rId7"/>
      <w:headerReference w:type="first" r:id="rId11"/>
      <w:footerReference w:type="first" r:id="rId12"/>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22"/>
      </w:rPr>
      <w:t>October 2026</w:t>
      <w:tab/>
    </w:r>
    <w:r>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b/>
        <w:bCs/>
      </w:rPr>
    </w:pPr>
    <w:r>
      <w:rPr>
        <w:b/>
        <w:bCs/>
      </w:rPr>
      <w:t>Chuqing Jin</w:t>
    </w:r>
  </w:p>
  <w:p>
    <w:pPr>
      <w:pStyle w:val="Header"/>
      <w:rPr>
        <w:b/>
        <w:bCs/>
      </w:rPr>
    </w:pPr>
    <w:r>
      <w:rPr>
        <w:b/>
        <w:bCs/>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142"/>
  <w:defaultTabStop w:val="720"/>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宋体" w:cs="Times New Roman"/>
      <w:color w:val="auto"/>
      <w:sz w:val="24"/>
      <w:szCs w:val="24"/>
      <w:lang w:bidi="ar-SA" w:val="en-US" w:eastAsia="zh-CN"/>
    </w:rPr>
  </w:style>
  <w:style w:type="character" w:styleId="DefaultParagraphFont">
    <w:name w:val="Default Paragraph Font"/>
    <w:qFormat/>
    <w:rPr/>
  </w:style>
  <w:style w:type="character" w:styleId="Hyperlink">
    <w:name w:val="Hyperlink"/>
    <w:rPr>
      <w:color w:val="0000FF"/>
      <w:u w:val="none"/>
    </w:rPr>
  </w:style>
  <w:style w:type="character" w:styleId="Strong">
    <w:name w:val="Strong"/>
    <w:qFormat/>
    <w:rPr>
      <w:b/>
      <w:bCs/>
    </w:rPr>
  </w:style>
  <w:style w:type="character" w:styleId="PageNumber">
    <w:name w:val="page number"/>
    <w:basedOn w:val="DefaultParagraphFont"/>
    <w:rPr/>
  </w:style>
  <w:style w:type="character" w:styleId="FollowedHyperlink">
    <w:name w:val="FollowedHyperlink"/>
    <w:rPr>
      <w:color w:val="800080"/>
      <w:u w:val="single"/>
    </w:rPr>
  </w:style>
  <w:style w:type="character" w:styleId="HeaderChar">
    <w:name w:val="Header Char"/>
    <w:qFormat/>
    <w:rPr>
      <w:sz w:val="24"/>
      <w:szCs w:val="24"/>
    </w:rPr>
  </w:style>
  <w:style w:type="character" w:styleId="FooterChar">
    <w:name w:val="Footer Char"/>
    <w:qFormat/>
    <w:rPr>
      <w:sz w:val="24"/>
      <w:szCs w:val="24"/>
    </w:rPr>
  </w:style>
  <w:style w:type="character" w:styleId="UnresolvedMention">
    <w:name w:val="Unresolved Mention"/>
    <w:qFormat/>
    <w:rPr>
      <w:color w:val="605E5C"/>
      <w:shd w:fill="E1DFDD" w:val="clear"/>
    </w:rPr>
  </w:style>
  <w:style w:type="character" w:styleId="TitleChar">
    <w:name w:val="Title Char"/>
    <w:qFormat/>
    <w:rPr>
      <w:b/>
      <w:bCs/>
      <w:sz w:val="28"/>
      <w:szCs w:val="24"/>
    </w:rPr>
  </w:style>
  <w:style w:type="paragraph" w:styleId="Heading">
    <w:name w:val="Heading"/>
    <w:basedOn w:val="Normal"/>
    <w:next w:val="BodyText"/>
    <w:qFormat/>
    <w:pPr>
      <w:jc w:val="center"/>
    </w:pPr>
    <w:rPr>
      <w:b/>
      <w:bCs/>
      <w:sz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DocumentMap">
    <w:name w:val="Document Map"/>
    <w:basedOn w:val="Normal"/>
    <w:qFormat/>
    <w:pPr>
      <w:shd w:fill="000080" w:val="clear"/>
    </w:pPr>
    <w:rPr>
      <w:rFonts w:ascii="Tahoma" w:hAnsi="Tahoma" w:cs="Tahoma"/>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uqing.jin@tse-fr.eu" TargetMode="External"/><Relationship Id="rId3" Type="http://schemas.openxmlformats.org/officeDocument/2006/relationships/hyperlink" Target="https://chuqingjin.github.io/"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2025-09-30T15:09:00Z</dcterms:created>
  <dc:creator>Chuqing Jin</dc:creator>
  <dc:description/>
  <cp:keywords/>
  <dc:language>en-US</dc:language>
  <cp:lastModifiedBy>Chuqing Jin</cp:lastModifiedBy>
  <cp:lastPrinted>2021-09-03T16:20:00Z</cp:lastPrinted>
  <dcterms:modified xsi:type="dcterms:W3CDTF">2026-05-06T12:55:00Z</dcterms:modified>
  <cp:revision>38</cp:revision>
  <dc:subject/>
  <dc:title>Chuqing Jin CV</dc:title>
</cp:coreProperties>
</file>