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KIKO</w:t>
      </w:r>
    </w:p>
    <w:p>
      <w:pPr>
        <w:pStyle w:val="Heading2"/>
      </w:pPr>
      <w:bookmarkStart w:id="21" w:name="titulos-opcionales"/>
      <w:bookmarkEnd w:id="21"/>
      <w:r>
        <w:t xml:space="preserve">Títulos Opcionales</w:t>
      </w:r>
    </w:p>
    <w:p>
      <w:pPr>
        <w:pStyle w:val="FirstParagraph"/>
      </w:pPr>
      <w:r>
        <w:t xml:space="preserve">De Compra en Efectivo, Europeos, con Rendimiento Limitado, con Porcentaje Retornable de Prima de Emisión, Referidos al SPDR Dow Jones Industrial Average ETF Trust (DIA *).</w:t>
      </w:r>
      <w:r>
        <w:t xml:space="preserve"> </w:t>
      </w:r>
      <w:r>
        <w:t xml:space="preserve">Estos Títulos Opcionales tienen un porcentaje retornable de Prima de Emisión del 100.0000% en la Fecha de Vencimiento, es decir, tienen una pérdida máxima del 0.0000% de la Prima Pagada.</w:t>
      </w:r>
    </w:p>
    <w:p>
      <w:pPr>
        <w:pStyle w:val="Heading2"/>
      </w:pPr>
      <w:bookmarkStart w:id="22" w:name="a.-datos-generales"/>
      <w:bookmarkEnd w:id="22"/>
      <w:r>
        <w:t xml:space="preserve">A. Datos Generales</w:t>
      </w:r>
    </w:p>
    <w:p>
      <w:pPr>
        <w:pStyle w:val="FirstParagraph"/>
      </w:pPr>
      <w:r>
        <w:t xml:space="preserve">Bla,bla,bla,bla: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Valores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 1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 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 3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 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 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 6</w:t>
            </w:r>
          </w:p>
        </w:tc>
        <w:tc>
          <w:p>
            <w:pPr>
              <w:pStyle w:val="Compact"/>
              <w:jc w:val="right"/>
            </w:pPr>
            <w:r>
              <w:t xml:space="preserve">-1.0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 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 8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 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 10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</w:tr>
    </w:tbl>
    <w:p>
      <w:pPr>
        <w:pStyle w:val="BodyText"/>
      </w:pPr>
      <w:r>
        <w:t xml:space="preserve">Bla,bla,bla,bla.</w:t>
      </w:r>
    </w:p>
    <w:p>
      <w:pPr>
        <w:pStyle w:val="Heading2"/>
      </w:pPr>
      <w:bookmarkStart w:id="23" w:name="derechos-de-ejercicio"/>
      <w:bookmarkEnd w:id="23"/>
      <w:r>
        <w:t xml:space="preserve">Derechos de Ejercicio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"1 .Si el Valor de Referencia de Ejercicio del Título Opcional, en la Fecha de Ejercicio es menor al Precio de Ejercicio multiplicado por el Factor 1 , la Emisora pagará: (VE - (PE x Factor 1 )) x Factor 2) + (PE x Factor 3) + (PRPE x Factor 4)"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"2 .Si el Valor de Referencia de Ejercicio del Título Opcional, en la Fecha de Ejercicio es mayor o igual al Precio de Ejercicio multiplicado por el Factor 1 y menor o igual al Precio de Ejercicio multiplicado por el Factor 5 , la Emisora pagará: (VE - (PE x Factor 1 )) x Factor 6) + (PE x Factor 7) + (PRPE x Factor 4)"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"3 .Si el Valor de Referencia de Ejercicio del Título Opcional, en la Fecha de Ejercicio es mayor al Precio de Ejercicio multiplicado por el Factor 5 y menor al Precio de Ejercicio multiplicado por el Factor 8 , la Emisora pagará: (VE - (PE x Factor 5 )) x Factor 2) + (PE x Factor 7) + (PRPE x Factor 4)"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"4 .Si el Valor de Referencia de Ejercicio del Título Opcional, en la Fecha de Ejercicio es mayor o igual al Precio de Ejercicio multiplicado por el Factor 8 , la Emisora pagará: (PE x Factor 10) + (PRPE x Factor 4)"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"Donde: VE = Valor de Referencia de Ejercicio PE = Precio de Ejercicio PRPE = Porcentaje Retornable de la Prima de Emisión"</w:t>
      </w:r>
    </w:p>
    <w:p>
      <w:pPr>
        <w:pStyle w:val="Heading2"/>
      </w:pPr>
      <w:bookmarkStart w:id="24" w:name="grafico"/>
      <w:bookmarkEnd w:id="24"/>
      <w:r>
        <w:t xml:space="preserve">Gráfico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chote_europeas_files/figure-docx/grafic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tabulado"/>
      <w:bookmarkEnd w:id="26"/>
      <w:r>
        <w:t xml:space="preserve">Tabulado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rendimiento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pago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-100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-98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-97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-96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-95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-94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-93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-92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-91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-90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-89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-88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-87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-86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-85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-84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-83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-82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-81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-80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-79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-78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-77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-76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-75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-74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-73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-72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-71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-70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-69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-68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-67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-66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-65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-63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-62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-61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-60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-59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-58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-57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-56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-55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-54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-53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-52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-51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-49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-48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-47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-46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-45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-44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-43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-42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-41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-40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-39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-38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-37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-36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-35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-34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-33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-32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-31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-30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-29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-27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-26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-25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-24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-23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-22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-21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-19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-18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-17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-16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-15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-14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-13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-12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-11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-10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-9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-7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-6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-5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2d21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KIKO</dc:title>
  <dc:creator/>
  <dcterms:created xsi:type="dcterms:W3CDTF">2018-07-10T21:25:35Z</dcterms:created>
  <dcterms:modified xsi:type="dcterms:W3CDTF">2018-07-10T21:25:35Z</dcterms:modified>
</cp:coreProperties>
</file>